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4504" w14:textId="77777777" w:rsidR="00205A4B" w:rsidRPr="004D136C" w:rsidRDefault="000D4A34">
      <w:pPr>
        <w:rPr>
          <w:rFonts w:ascii="Verdana" w:hAnsi="Verdana" w:cs="Candara"/>
          <w:color w:val="0000FF"/>
        </w:rPr>
      </w:pPr>
      <w:r>
        <w:rPr>
          <w:rFonts w:ascii="Verdana" w:hAnsi="Verdana" w:cs="Candara"/>
          <w:color w:val="0000FF"/>
        </w:rPr>
        <w:t xml:space="preserve"> </w:t>
      </w:r>
      <w:r w:rsidR="00AA5DCF">
        <w:rPr>
          <w:rFonts w:ascii="Verdana" w:hAnsi="Verdana" w:cs="Candara"/>
          <w:color w:val="0000FF"/>
        </w:rPr>
        <w:t xml:space="preserve">                                                                                                                                                                                                                                                                                                                                                                                                                                                                                                                                                                                                                                                                                                                                                                                                                                                                                                                                                                                                                                                                                                                                                                                                                                                                                                                                                       </w:t>
      </w:r>
    </w:p>
    <w:p w14:paraId="6D2264BF" w14:textId="77777777" w:rsidR="00205A4B" w:rsidRPr="004D136C" w:rsidRDefault="00515370">
      <w:pPr>
        <w:rPr>
          <w:rFonts w:ascii="Verdana" w:hAnsi="Verdana" w:cs="Candara"/>
          <w:color w:val="0000FF"/>
        </w:rPr>
      </w:pPr>
      <w:r>
        <w:rPr>
          <w:rFonts w:ascii="Verdana" w:hAnsi="Verdana" w:cs="Candara"/>
          <w:noProof/>
          <w:color w:val="0000FF"/>
        </w:rPr>
        <w:drawing>
          <wp:inline distT="0" distB="0" distL="0" distR="0" wp14:anchorId="7BE90255" wp14:editId="350B6686">
            <wp:extent cx="3329940" cy="707390"/>
            <wp:effectExtent l="0" t="0" r="3810" b="0"/>
            <wp:docPr id="1" name="Image 1" descr="logo Montbrison 2014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ntbrison 2014 cou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9940" cy="707390"/>
                    </a:xfrm>
                    <a:prstGeom prst="rect">
                      <a:avLst/>
                    </a:prstGeom>
                    <a:noFill/>
                    <a:ln>
                      <a:noFill/>
                    </a:ln>
                  </pic:spPr>
                </pic:pic>
              </a:graphicData>
            </a:graphic>
          </wp:inline>
        </w:drawing>
      </w:r>
    </w:p>
    <w:p w14:paraId="5B7FD95D" w14:textId="77777777" w:rsidR="00205A4B" w:rsidRPr="004D136C" w:rsidRDefault="00205A4B">
      <w:pPr>
        <w:rPr>
          <w:rFonts w:ascii="Verdana" w:hAnsi="Verdana" w:cs="Candara"/>
          <w:color w:val="0000FF"/>
        </w:rPr>
      </w:pPr>
    </w:p>
    <w:p w14:paraId="52C2A6DE" w14:textId="77777777" w:rsidR="00205A4B" w:rsidRPr="004D136C" w:rsidRDefault="00205A4B">
      <w:pPr>
        <w:rPr>
          <w:rFonts w:ascii="Verdana" w:hAnsi="Verdana" w:cs="Candara"/>
          <w:color w:val="0000FF"/>
        </w:rPr>
      </w:pPr>
    </w:p>
    <w:p w14:paraId="10886393" w14:textId="77777777" w:rsidR="00205A4B" w:rsidRPr="004D136C" w:rsidRDefault="00205A4B">
      <w:pPr>
        <w:rPr>
          <w:rFonts w:ascii="Verdana" w:hAnsi="Verdana" w:cs="Candara"/>
          <w:color w:val="0000FF"/>
        </w:rPr>
      </w:pPr>
    </w:p>
    <w:p w14:paraId="5B60B878" w14:textId="77777777" w:rsidR="00205A4B" w:rsidRPr="004D136C" w:rsidRDefault="00205A4B">
      <w:pPr>
        <w:rPr>
          <w:rFonts w:ascii="Verdana" w:hAnsi="Verdana" w:cs="Candara"/>
          <w:color w:val="0000FF"/>
        </w:rPr>
      </w:pPr>
    </w:p>
    <w:p w14:paraId="2891CB08" w14:textId="77777777" w:rsidR="00205A4B" w:rsidRPr="004D136C" w:rsidRDefault="00205A4B">
      <w:pPr>
        <w:rPr>
          <w:rFonts w:ascii="Verdana" w:hAnsi="Verdana" w:cs="Candara"/>
          <w:color w:val="0000FF"/>
        </w:rPr>
      </w:pPr>
    </w:p>
    <w:p w14:paraId="7C26B9E9" w14:textId="56824279" w:rsidR="00205A4B" w:rsidRPr="004D136C" w:rsidRDefault="00205A4B">
      <w:pPr>
        <w:jc w:val="center"/>
        <w:rPr>
          <w:rFonts w:ascii="Verdana" w:hAnsi="Verdana" w:cs="Candara"/>
          <w:bCs/>
          <w:iCs/>
          <w:color w:val="0000FF"/>
          <w:sz w:val="32"/>
          <w:szCs w:val="32"/>
          <w:bdr w:val="thinThickThinMediumGap" w:sz="24" w:space="0" w:color="auto"/>
        </w:rPr>
      </w:pPr>
      <w:r w:rsidRPr="004D136C">
        <w:rPr>
          <w:rFonts w:ascii="Verdana" w:hAnsi="Verdana" w:cs="Candara"/>
          <w:bCs/>
          <w:iCs/>
          <w:color w:val="0000FF"/>
          <w:sz w:val="32"/>
          <w:szCs w:val="32"/>
          <w:bdr w:val="thinThickThinMediumGap" w:sz="24" w:space="0" w:color="auto"/>
        </w:rPr>
        <w:t>Sé</w:t>
      </w:r>
      <w:r w:rsidR="001E7A16" w:rsidRPr="004D136C">
        <w:rPr>
          <w:rFonts w:ascii="Verdana" w:hAnsi="Verdana" w:cs="Candara"/>
          <w:bCs/>
          <w:iCs/>
          <w:color w:val="0000FF"/>
          <w:sz w:val="32"/>
          <w:szCs w:val="32"/>
          <w:bdr w:val="thinThickThinMediumGap" w:sz="24" w:space="0" w:color="auto"/>
        </w:rPr>
        <w:t xml:space="preserve">ance du Conseil municipal du </w:t>
      </w:r>
      <w:r w:rsidR="00EA7DBA">
        <w:rPr>
          <w:rFonts w:ascii="Verdana" w:hAnsi="Verdana" w:cs="Candara"/>
          <w:bCs/>
          <w:iCs/>
          <w:color w:val="0000FF"/>
          <w:sz w:val="32"/>
          <w:szCs w:val="32"/>
          <w:bdr w:val="thinThickThinMediumGap" w:sz="24" w:space="0" w:color="auto"/>
        </w:rPr>
        <w:t>1</w:t>
      </w:r>
      <w:r w:rsidR="00572C70">
        <w:rPr>
          <w:rFonts w:ascii="Verdana" w:hAnsi="Verdana" w:cs="Candara"/>
          <w:bCs/>
          <w:iCs/>
          <w:color w:val="0000FF"/>
          <w:sz w:val="32"/>
          <w:szCs w:val="32"/>
          <w:bdr w:val="thinThickThinMediumGap" w:sz="24" w:space="0" w:color="auto"/>
        </w:rPr>
        <w:t>6</w:t>
      </w:r>
      <w:r w:rsidR="00EA7DBA">
        <w:rPr>
          <w:rFonts w:ascii="Verdana" w:hAnsi="Verdana" w:cs="Candara"/>
          <w:bCs/>
          <w:iCs/>
          <w:color w:val="0000FF"/>
          <w:sz w:val="32"/>
          <w:szCs w:val="32"/>
          <w:bdr w:val="thinThickThinMediumGap" w:sz="24" w:space="0" w:color="auto"/>
        </w:rPr>
        <w:t xml:space="preserve"> décembre 20</w:t>
      </w:r>
      <w:r w:rsidR="006F390E">
        <w:rPr>
          <w:rFonts w:ascii="Verdana" w:hAnsi="Verdana" w:cs="Candara"/>
          <w:bCs/>
          <w:iCs/>
          <w:color w:val="0000FF"/>
          <w:sz w:val="32"/>
          <w:szCs w:val="32"/>
          <w:bdr w:val="thinThickThinMediumGap" w:sz="24" w:space="0" w:color="auto"/>
        </w:rPr>
        <w:t>2</w:t>
      </w:r>
      <w:r w:rsidR="00572C70">
        <w:rPr>
          <w:rFonts w:ascii="Verdana" w:hAnsi="Verdana" w:cs="Candara"/>
          <w:bCs/>
          <w:iCs/>
          <w:color w:val="0000FF"/>
          <w:sz w:val="32"/>
          <w:szCs w:val="32"/>
          <w:bdr w:val="thinThickThinMediumGap" w:sz="24" w:space="0" w:color="auto"/>
        </w:rPr>
        <w:t>1</w:t>
      </w:r>
    </w:p>
    <w:p w14:paraId="74B70ED6" w14:textId="77777777" w:rsidR="00205A4B" w:rsidRPr="004D136C" w:rsidRDefault="00205A4B">
      <w:pPr>
        <w:jc w:val="center"/>
        <w:rPr>
          <w:rFonts w:ascii="Verdana" w:hAnsi="Verdana" w:cs="Candara"/>
          <w:b/>
          <w:bCs/>
          <w:i/>
          <w:iCs/>
          <w:color w:val="0000FF"/>
          <w:sz w:val="32"/>
          <w:szCs w:val="32"/>
        </w:rPr>
      </w:pPr>
    </w:p>
    <w:p w14:paraId="2DC116DD" w14:textId="5E3D0514" w:rsidR="004D136C" w:rsidRPr="004D136C" w:rsidRDefault="004D136C" w:rsidP="004D136C">
      <w:pPr>
        <w:jc w:val="center"/>
        <w:rPr>
          <w:rFonts w:ascii="Verdana" w:hAnsi="Verdana" w:cs="Candara"/>
          <w:b/>
          <w:bCs/>
          <w:i/>
          <w:iCs/>
          <w:color w:val="0000FF"/>
          <w:sz w:val="48"/>
          <w:szCs w:val="48"/>
          <w:u w:val="single"/>
        </w:rPr>
      </w:pPr>
      <w:r w:rsidRPr="004D136C">
        <w:rPr>
          <w:rFonts w:ascii="Verdana" w:hAnsi="Verdana" w:cs="Candara"/>
          <w:b/>
          <w:bCs/>
          <w:i/>
          <w:iCs/>
          <w:color w:val="0000FF"/>
          <w:sz w:val="48"/>
          <w:szCs w:val="48"/>
          <w:u w:val="single"/>
        </w:rPr>
        <w:t>Budgets primitifs 20</w:t>
      </w:r>
      <w:r w:rsidR="004F5FDF">
        <w:rPr>
          <w:rFonts w:ascii="Verdana" w:hAnsi="Verdana" w:cs="Candara"/>
          <w:b/>
          <w:bCs/>
          <w:i/>
          <w:iCs/>
          <w:color w:val="0000FF"/>
          <w:sz w:val="48"/>
          <w:szCs w:val="48"/>
          <w:u w:val="single"/>
        </w:rPr>
        <w:t>2</w:t>
      </w:r>
      <w:r w:rsidR="00572C70">
        <w:rPr>
          <w:rFonts w:ascii="Verdana" w:hAnsi="Verdana" w:cs="Candara"/>
          <w:b/>
          <w:bCs/>
          <w:i/>
          <w:iCs/>
          <w:color w:val="0000FF"/>
          <w:sz w:val="48"/>
          <w:szCs w:val="48"/>
          <w:u w:val="single"/>
        </w:rPr>
        <w:t>2</w:t>
      </w:r>
    </w:p>
    <w:p w14:paraId="6396DE25" w14:textId="77777777" w:rsidR="004D136C" w:rsidRDefault="004D136C" w:rsidP="004D136C"/>
    <w:p w14:paraId="2DD524AF" w14:textId="77777777" w:rsidR="00205A4B" w:rsidRPr="004D136C" w:rsidRDefault="00205A4B">
      <w:pPr>
        <w:jc w:val="center"/>
        <w:rPr>
          <w:rFonts w:ascii="Verdana" w:hAnsi="Verdana" w:cs="Candara"/>
          <w:b/>
          <w:bCs/>
          <w:i/>
          <w:iCs/>
          <w:color w:val="0000FF"/>
          <w:sz w:val="32"/>
          <w:szCs w:val="32"/>
        </w:rPr>
      </w:pPr>
    </w:p>
    <w:p w14:paraId="64ED0EFC" w14:textId="77777777" w:rsidR="00205A4B" w:rsidRPr="004D136C" w:rsidRDefault="00205A4B">
      <w:pPr>
        <w:jc w:val="both"/>
        <w:rPr>
          <w:rFonts w:ascii="Verdana" w:hAnsi="Verdana" w:cs="Candara"/>
          <w:color w:val="0000FF"/>
          <w:sz w:val="18"/>
          <w:szCs w:val="18"/>
        </w:rPr>
      </w:pPr>
      <w:r w:rsidRPr="004D136C">
        <w:rPr>
          <w:rFonts w:ascii="Verdana" w:hAnsi="Verdana" w:cs="Candara"/>
          <w:color w:val="0000FF"/>
          <w:sz w:val="18"/>
          <w:szCs w:val="18"/>
        </w:rPr>
        <w:tab/>
      </w:r>
    </w:p>
    <w:p w14:paraId="7564C956" w14:textId="77777777" w:rsidR="00205A4B" w:rsidRPr="004D136C" w:rsidRDefault="00205A4B">
      <w:pPr>
        <w:jc w:val="both"/>
        <w:rPr>
          <w:rFonts w:ascii="Verdana" w:hAnsi="Verdana" w:cs="Candara"/>
          <w:b/>
          <w:bCs/>
          <w:color w:val="0000FF"/>
          <w:sz w:val="20"/>
          <w:szCs w:val="20"/>
          <w:u w:val="single"/>
        </w:rPr>
      </w:pPr>
      <w:r w:rsidRPr="004D136C">
        <w:rPr>
          <w:rFonts w:ascii="Verdana" w:hAnsi="Verdana" w:cs="Candara"/>
          <w:b/>
          <w:bCs/>
          <w:color w:val="0000FF"/>
          <w:sz w:val="20"/>
          <w:szCs w:val="20"/>
          <w:u w:val="single"/>
        </w:rPr>
        <w:t>Introduction</w:t>
      </w:r>
    </w:p>
    <w:p w14:paraId="368CE8BF" w14:textId="108350C5" w:rsidR="00205A4B" w:rsidRPr="004D136C" w:rsidRDefault="00CE31F8">
      <w:pPr>
        <w:jc w:val="both"/>
        <w:rPr>
          <w:rFonts w:ascii="Verdana" w:hAnsi="Verdana" w:cs="Candara"/>
          <w:color w:val="0000FF"/>
          <w:sz w:val="20"/>
          <w:szCs w:val="20"/>
        </w:rPr>
      </w:pPr>
      <w:r>
        <w:rPr>
          <w:rFonts w:ascii="Verdana" w:hAnsi="Verdana" w:cs="Candara"/>
          <w:color w:val="0000FF"/>
          <w:sz w:val="20"/>
          <w:szCs w:val="20"/>
        </w:rPr>
        <w:t xml:space="preserve">     </w:t>
      </w:r>
    </w:p>
    <w:p w14:paraId="56C9AEA4" w14:textId="77777777" w:rsidR="00205A4B" w:rsidRPr="004D136C" w:rsidRDefault="00205A4B">
      <w:pPr>
        <w:jc w:val="both"/>
        <w:rPr>
          <w:rFonts w:ascii="Verdana" w:hAnsi="Verdana" w:cs="Candara"/>
          <w:color w:val="0000FF"/>
          <w:sz w:val="20"/>
          <w:szCs w:val="20"/>
        </w:rPr>
      </w:pPr>
    </w:p>
    <w:p w14:paraId="123DBFD1" w14:textId="65F8CA66" w:rsidR="004D136C" w:rsidRPr="00F36889" w:rsidRDefault="00205A4B" w:rsidP="004D136C">
      <w:pPr>
        <w:ind w:firstLine="709"/>
        <w:jc w:val="both"/>
        <w:rPr>
          <w:rFonts w:ascii="Verdana" w:hAnsi="Verdana" w:cs="Candara"/>
          <w:color w:val="0000FF"/>
          <w:sz w:val="22"/>
          <w:szCs w:val="22"/>
        </w:rPr>
      </w:pPr>
      <w:r w:rsidRPr="00F36889">
        <w:rPr>
          <w:rFonts w:ascii="Verdana" w:hAnsi="Verdana" w:cs="Candara"/>
          <w:color w:val="0000FF"/>
          <w:sz w:val="22"/>
          <w:szCs w:val="22"/>
        </w:rPr>
        <w:t>La présente note accompagne les</w:t>
      </w:r>
      <w:r w:rsidR="00394425" w:rsidRPr="00F36889">
        <w:rPr>
          <w:rFonts w:ascii="Verdana" w:hAnsi="Verdana" w:cs="Candara"/>
          <w:color w:val="0000FF"/>
          <w:sz w:val="22"/>
          <w:szCs w:val="22"/>
        </w:rPr>
        <w:t xml:space="preserve"> documents budgétaires </w:t>
      </w:r>
      <w:r w:rsidRPr="00F36889">
        <w:rPr>
          <w:rFonts w:ascii="Verdana" w:hAnsi="Verdana" w:cs="Candara"/>
          <w:color w:val="0000FF"/>
          <w:sz w:val="22"/>
          <w:szCs w:val="22"/>
        </w:rPr>
        <w:t xml:space="preserve">et détaille les budgets présentés en Commission des Finances </w:t>
      </w:r>
      <w:r w:rsidRPr="00023C30">
        <w:rPr>
          <w:rFonts w:ascii="Verdana" w:hAnsi="Verdana" w:cs="Candara"/>
          <w:color w:val="0000FF"/>
          <w:sz w:val="22"/>
          <w:szCs w:val="22"/>
        </w:rPr>
        <w:t xml:space="preserve">du </w:t>
      </w:r>
      <w:r w:rsidR="00D85204" w:rsidRPr="00023C30">
        <w:rPr>
          <w:rFonts w:ascii="Verdana" w:hAnsi="Verdana" w:cs="Candara"/>
          <w:color w:val="0000FF"/>
          <w:sz w:val="22"/>
          <w:szCs w:val="22"/>
        </w:rPr>
        <w:t>9</w:t>
      </w:r>
      <w:r w:rsidR="000E1861" w:rsidRPr="00023C30">
        <w:rPr>
          <w:rFonts w:ascii="Verdana" w:hAnsi="Verdana" w:cs="Candara"/>
          <w:color w:val="0000FF"/>
          <w:sz w:val="22"/>
          <w:szCs w:val="22"/>
        </w:rPr>
        <w:t xml:space="preserve"> décembre</w:t>
      </w:r>
      <w:r w:rsidR="000E1861" w:rsidRPr="00F36889">
        <w:rPr>
          <w:rFonts w:ascii="Verdana" w:hAnsi="Verdana" w:cs="Candara"/>
          <w:color w:val="0000FF"/>
          <w:sz w:val="22"/>
          <w:szCs w:val="22"/>
        </w:rPr>
        <w:t xml:space="preserve"> 20</w:t>
      </w:r>
      <w:r w:rsidR="007A1F16">
        <w:rPr>
          <w:rFonts w:ascii="Verdana" w:hAnsi="Verdana" w:cs="Candara"/>
          <w:color w:val="0000FF"/>
          <w:sz w:val="22"/>
          <w:szCs w:val="22"/>
        </w:rPr>
        <w:t>2</w:t>
      </w:r>
      <w:r w:rsidR="00572C70">
        <w:rPr>
          <w:rFonts w:ascii="Verdana" w:hAnsi="Verdana" w:cs="Candara"/>
          <w:color w:val="0000FF"/>
          <w:sz w:val="22"/>
          <w:szCs w:val="22"/>
        </w:rPr>
        <w:t>1</w:t>
      </w:r>
      <w:r w:rsidRPr="00F36889">
        <w:rPr>
          <w:rFonts w:ascii="Verdana" w:hAnsi="Verdana" w:cs="Candara"/>
          <w:color w:val="0000FF"/>
          <w:sz w:val="22"/>
          <w:szCs w:val="22"/>
        </w:rPr>
        <w:t>.</w:t>
      </w:r>
      <w:r w:rsidR="004D136C" w:rsidRPr="00F36889">
        <w:rPr>
          <w:rFonts w:ascii="Verdana" w:hAnsi="Verdana" w:cs="Candara"/>
          <w:color w:val="0000FF"/>
          <w:sz w:val="22"/>
          <w:szCs w:val="22"/>
        </w:rPr>
        <w:t xml:space="preserve"> Elle doit permettre à cha</w:t>
      </w:r>
      <w:r w:rsidR="00025211" w:rsidRPr="00F36889">
        <w:rPr>
          <w:rFonts w:ascii="Verdana" w:hAnsi="Verdana" w:cs="Candara"/>
          <w:color w:val="0000FF"/>
          <w:sz w:val="22"/>
          <w:szCs w:val="22"/>
        </w:rPr>
        <w:t xml:space="preserve">cune et à chacun des élu(e)s- </w:t>
      </w:r>
      <w:r w:rsidR="004D136C" w:rsidRPr="00F36889">
        <w:rPr>
          <w:rFonts w:ascii="Verdana" w:hAnsi="Verdana" w:cs="Candara"/>
          <w:color w:val="0000FF"/>
          <w:sz w:val="22"/>
          <w:szCs w:val="22"/>
        </w:rPr>
        <w:t>d’appréhender au mieux cet important aspect de la vie communale que constitue le budget.</w:t>
      </w:r>
    </w:p>
    <w:p w14:paraId="65F48087" w14:textId="77777777" w:rsidR="00205A4B" w:rsidRPr="00F36889" w:rsidRDefault="00205A4B">
      <w:pPr>
        <w:ind w:firstLine="709"/>
        <w:jc w:val="both"/>
        <w:rPr>
          <w:rFonts w:ascii="Verdana" w:hAnsi="Verdana" w:cs="Candara"/>
          <w:color w:val="0000FF"/>
          <w:sz w:val="22"/>
          <w:szCs w:val="22"/>
        </w:rPr>
      </w:pPr>
    </w:p>
    <w:p w14:paraId="6FF39F72" w14:textId="62450A1C" w:rsidR="00205A4B" w:rsidRPr="00F36889" w:rsidRDefault="00205A4B">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Il convient de rappeler que ce budget </w:t>
      </w:r>
      <w:r w:rsidR="004D136C" w:rsidRPr="00F36889">
        <w:rPr>
          <w:rFonts w:ascii="Verdana" w:hAnsi="Verdana" w:cs="Candara"/>
          <w:color w:val="0000FF"/>
          <w:sz w:val="22"/>
          <w:szCs w:val="22"/>
        </w:rPr>
        <w:t>est</w:t>
      </w:r>
      <w:r w:rsidRPr="00F36889">
        <w:rPr>
          <w:rFonts w:ascii="Verdana" w:hAnsi="Verdana" w:cs="Candara"/>
          <w:color w:val="0000FF"/>
          <w:sz w:val="22"/>
          <w:szCs w:val="22"/>
        </w:rPr>
        <w:t xml:space="preserve"> voté par nature et qu’il est présenté suivant l’instruction comptable M14 pour la ville et les </w:t>
      </w:r>
      <w:r w:rsidR="00F32DE6">
        <w:rPr>
          <w:rFonts w:ascii="Verdana" w:hAnsi="Verdana" w:cs="Candara"/>
          <w:color w:val="0000FF"/>
          <w:sz w:val="22"/>
          <w:szCs w:val="22"/>
        </w:rPr>
        <w:t>budgets annexes</w:t>
      </w:r>
      <w:r w:rsidRPr="00F36889">
        <w:rPr>
          <w:rFonts w:ascii="Verdana" w:hAnsi="Verdana" w:cs="Candara"/>
          <w:color w:val="0000FF"/>
          <w:sz w:val="22"/>
          <w:szCs w:val="22"/>
        </w:rPr>
        <w:t>.</w:t>
      </w:r>
    </w:p>
    <w:p w14:paraId="7038C189" w14:textId="77777777" w:rsidR="00205A4B" w:rsidRPr="00F36889" w:rsidRDefault="00205A4B">
      <w:pPr>
        <w:jc w:val="both"/>
        <w:rPr>
          <w:rFonts w:ascii="Verdana" w:hAnsi="Verdana" w:cs="Candara"/>
          <w:color w:val="0000FF"/>
          <w:sz w:val="22"/>
          <w:szCs w:val="22"/>
        </w:rPr>
      </w:pPr>
    </w:p>
    <w:p w14:paraId="4C659EFA" w14:textId="77777777" w:rsidR="00205A4B" w:rsidRPr="00F36889" w:rsidRDefault="004D136C">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Un diaporama </w:t>
      </w:r>
      <w:r w:rsidR="00205A4B" w:rsidRPr="00F36889">
        <w:rPr>
          <w:rFonts w:ascii="Verdana" w:hAnsi="Verdana" w:cs="Candara"/>
          <w:color w:val="0000FF"/>
          <w:sz w:val="22"/>
          <w:szCs w:val="22"/>
        </w:rPr>
        <w:t xml:space="preserve">sera également </w:t>
      </w:r>
      <w:r w:rsidRPr="00F36889">
        <w:rPr>
          <w:rFonts w:ascii="Verdana" w:hAnsi="Verdana" w:cs="Candara"/>
          <w:color w:val="0000FF"/>
          <w:sz w:val="22"/>
          <w:szCs w:val="22"/>
        </w:rPr>
        <w:t>présenté</w:t>
      </w:r>
      <w:r w:rsidR="00205A4B" w:rsidRPr="00F36889">
        <w:rPr>
          <w:rFonts w:ascii="Verdana" w:hAnsi="Verdana" w:cs="Candara"/>
          <w:color w:val="0000FF"/>
          <w:sz w:val="22"/>
          <w:szCs w:val="22"/>
        </w:rPr>
        <w:t xml:space="preserve"> lors de la séance du conseil municipal. Cette présentation </w:t>
      </w:r>
      <w:r w:rsidR="0096275F" w:rsidRPr="00F36889">
        <w:rPr>
          <w:rFonts w:ascii="Verdana" w:hAnsi="Verdana" w:cs="Candara"/>
          <w:color w:val="0000FF"/>
          <w:sz w:val="22"/>
          <w:szCs w:val="22"/>
        </w:rPr>
        <w:t>illustrera</w:t>
      </w:r>
      <w:r w:rsidR="00205A4B" w:rsidRPr="00F36889">
        <w:rPr>
          <w:rFonts w:ascii="Verdana" w:hAnsi="Verdana" w:cs="Candara"/>
          <w:color w:val="0000FF"/>
          <w:sz w:val="22"/>
          <w:szCs w:val="22"/>
        </w:rPr>
        <w:t xml:space="preserve"> l’ensemble des documents budgétaires ci-joint.</w:t>
      </w:r>
    </w:p>
    <w:p w14:paraId="7190C08C" w14:textId="77777777" w:rsidR="00205A4B" w:rsidRPr="00F36889" w:rsidRDefault="00205A4B">
      <w:pPr>
        <w:ind w:firstLine="709"/>
        <w:jc w:val="both"/>
        <w:rPr>
          <w:rFonts w:ascii="Verdana" w:hAnsi="Verdana" w:cs="Candara"/>
          <w:color w:val="0000FF"/>
          <w:sz w:val="22"/>
          <w:szCs w:val="22"/>
        </w:rPr>
      </w:pPr>
    </w:p>
    <w:p w14:paraId="5937B1FF" w14:textId="77777777" w:rsidR="00205A4B" w:rsidRPr="00F36889" w:rsidRDefault="00205A4B">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 La présente note comporte donc </w:t>
      </w:r>
      <w:r w:rsidRPr="00F36889">
        <w:rPr>
          <w:rFonts w:ascii="Verdana" w:hAnsi="Verdana" w:cs="Candara"/>
          <w:b/>
          <w:bCs/>
          <w:color w:val="0000FF"/>
          <w:sz w:val="22"/>
          <w:szCs w:val="22"/>
        </w:rPr>
        <w:t>4 grands chapitres</w:t>
      </w:r>
      <w:r w:rsidRPr="00F36889">
        <w:rPr>
          <w:rFonts w:ascii="Verdana" w:hAnsi="Verdana" w:cs="Candara"/>
          <w:color w:val="0000FF"/>
          <w:sz w:val="22"/>
          <w:szCs w:val="22"/>
        </w:rPr>
        <w:t> :</w:t>
      </w:r>
    </w:p>
    <w:p w14:paraId="48B45648" w14:textId="77777777" w:rsidR="00205A4B" w:rsidRPr="00F36889" w:rsidRDefault="00205A4B">
      <w:pPr>
        <w:jc w:val="both"/>
        <w:rPr>
          <w:rFonts w:ascii="Verdana" w:hAnsi="Verdana" w:cs="Candara"/>
          <w:color w:val="0000FF"/>
          <w:sz w:val="22"/>
          <w:szCs w:val="22"/>
        </w:rPr>
      </w:pPr>
    </w:p>
    <w:p w14:paraId="495EEF68" w14:textId="77777777" w:rsidR="00205A4B" w:rsidRPr="00F36889" w:rsidRDefault="00205A4B" w:rsidP="009E3691">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 xml:space="preserve">A </w:t>
      </w:r>
      <w:r w:rsidRPr="00F36889">
        <w:rPr>
          <w:rFonts w:ascii="Verdana" w:hAnsi="Verdana" w:cs="Candara"/>
          <w:color w:val="0000FF"/>
          <w:sz w:val="22"/>
          <w:szCs w:val="22"/>
        </w:rPr>
        <w:t xml:space="preserve"> -</w:t>
      </w:r>
      <w:proofErr w:type="gramEnd"/>
      <w:r w:rsidRPr="00F36889">
        <w:rPr>
          <w:rFonts w:ascii="Verdana" w:hAnsi="Verdana" w:cs="Candara"/>
          <w:color w:val="0000FF"/>
          <w:sz w:val="22"/>
          <w:szCs w:val="22"/>
        </w:rPr>
        <w:t xml:space="preserve"> </w:t>
      </w:r>
      <w:r w:rsidR="002000C3" w:rsidRPr="00F36889">
        <w:rPr>
          <w:rFonts w:ascii="Verdana" w:hAnsi="Verdana" w:cs="Candara"/>
          <w:color w:val="0000FF"/>
          <w:sz w:val="22"/>
          <w:szCs w:val="22"/>
        </w:rPr>
        <w:t xml:space="preserve">Quelques </w:t>
      </w:r>
      <w:r w:rsidR="002000C3" w:rsidRPr="00F36889">
        <w:rPr>
          <w:rFonts w:ascii="Verdana" w:hAnsi="Verdana" w:cs="Candara"/>
          <w:b/>
          <w:bCs/>
          <w:color w:val="0000FF"/>
          <w:sz w:val="22"/>
          <w:szCs w:val="22"/>
        </w:rPr>
        <w:t>commentaires</w:t>
      </w:r>
      <w:r w:rsidR="002000C3" w:rsidRPr="00F36889">
        <w:rPr>
          <w:rFonts w:ascii="Verdana" w:hAnsi="Verdana" w:cs="Candara"/>
          <w:color w:val="0000FF"/>
          <w:sz w:val="22"/>
          <w:szCs w:val="22"/>
        </w:rPr>
        <w:t xml:space="preserve"> sur le </w:t>
      </w:r>
      <w:r w:rsidR="002000C3" w:rsidRPr="00F36889">
        <w:rPr>
          <w:rFonts w:ascii="Verdana" w:hAnsi="Verdana" w:cs="Candara"/>
          <w:b/>
          <w:bCs/>
          <w:color w:val="0000FF"/>
          <w:sz w:val="22"/>
          <w:szCs w:val="22"/>
        </w:rPr>
        <w:t>contexte</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général</w:t>
      </w:r>
      <w:r w:rsidRPr="00F36889">
        <w:rPr>
          <w:rFonts w:ascii="Verdana" w:hAnsi="Verdana" w:cs="Candara"/>
          <w:color w:val="0000FF"/>
          <w:sz w:val="22"/>
          <w:szCs w:val="22"/>
        </w:rPr>
        <w:t>,</w:t>
      </w:r>
    </w:p>
    <w:p w14:paraId="5A134E28" w14:textId="77777777" w:rsidR="00205A4B" w:rsidRPr="00F36889" w:rsidRDefault="00205A4B">
      <w:pPr>
        <w:ind w:left="720"/>
        <w:jc w:val="both"/>
        <w:rPr>
          <w:rFonts w:ascii="Verdana" w:hAnsi="Verdana" w:cs="Candara"/>
          <w:color w:val="0000FF"/>
          <w:sz w:val="22"/>
          <w:szCs w:val="22"/>
        </w:rPr>
      </w:pPr>
    </w:p>
    <w:p w14:paraId="31AA4B85" w14:textId="77777777" w:rsidR="002000C3" w:rsidRPr="00F36889" w:rsidRDefault="00205A4B" w:rsidP="009E3691">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B  -</w:t>
      </w:r>
      <w:proofErr w:type="gramEnd"/>
      <w:r w:rsidRPr="00F36889">
        <w:rPr>
          <w:rFonts w:ascii="Verdana" w:hAnsi="Verdana" w:cs="Candara"/>
          <w:b/>
          <w:bCs/>
          <w:color w:val="0000FF"/>
          <w:sz w:val="22"/>
          <w:szCs w:val="22"/>
        </w:rPr>
        <w:t xml:space="preserve"> </w:t>
      </w:r>
      <w:r w:rsidR="002000C3" w:rsidRPr="00F36889">
        <w:rPr>
          <w:rFonts w:ascii="Verdana" w:hAnsi="Verdana" w:cs="Candara"/>
          <w:color w:val="0000FF"/>
          <w:sz w:val="22"/>
          <w:szCs w:val="22"/>
        </w:rPr>
        <w:t xml:space="preserve">Les </w:t>
      </w:r>
      <w:r w:rsidR="002000C3" w:rsidRPr="00F36889">
        <w:rPr>
          <w:rFonts w:ascii="Verdana" w:hAnsi="Verdana" w:cs="Candara"/>
          <w:b/>
          <w:bCs/>
          <w:color w:val="0000FF"/>
          <w:sz w:val="22"/>
          <w:szCs w:val="22"/>
        </w:rPr>
        <w:t>grandes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lignes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politiques</w:t>
      </w:r>
      <w:r w:rsidR="002000C3" w:rsidRPr="00F36889">
        <w:rPr>
          <w:rFonts w:ascii="Verdana" w:hAnsi="Verdana" w:cs="Candara"/>
          <w:color w:val="0000FF"/>
          <w:sz w:val="22"/>
          <w:szCs w:val="22"/>
        </w:rPr>
        <w:t xml:space="preserve"> de ces budgets,</w:t>
      </w:r>
    </w:p>
    <w:p w14:paraId="6D1FF1E0" w14:textId="77777777" w:rsidR="00205A4B" w:rsidRPr="00F36889" w:rsidRDefault="00205A4B">
      <w:pPr>
        <w:jc w:val="both"/>
        <w:rPr>
          <w:rFonts w:ascii="Verdana" w:hAnsi="Verdana" w:cs="Candara"/>
          <w:color w:val="0000FF"/>
          <w:sz w:val="22"/>
          <w:szCs w:val="22"/>
        </w:rPr>
      </w:pPr>
    </w:p>
    <w:p w14:paraId="7D8EFFEE" w14:textId="77777777" w:rsidR="00205A4B" w:rsidRPr="00F36889" w:rsidRDefault="00205A4B" w:rsidP="009E3691">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C  -</w:t>
      </w:r>
      <w:proofErr w:type="gramEnd"/>
      <w:r w:rsidRPr="00F36889">
        <w:rPr>
          <w:rFonts w:ascii="Verdana" w:hAnsi="Verdana" w:cs="Candara"/>
          <w:b/>
          <w:bCs/>
          <w:color w:val="0000FF"/>
          <w:sz w:val="22"/>
          <w:szCs w:val="22"/>
        </w:rPr>
        <w:t xml:space="preserve"> </w:t>
      </w:r>
      <w:r w:rsidRPr="00F36889">
        <w:rPr>
          <w:rFonts w:ascii="Verdana" w:hAnsi="Verdana" w:cs="Candara"/>
          <w:color w:val="0000FF"/>
          <w:sz w:val="22"/>
          <w:szCs w:val="22"/>
        </w:rPr>
        <w:t xml:space="preserve">Les </w:t>
      </w:r>
      <w:r w:rsidRPr="00F36889">
        <w:rPr>
          <w:rFonts w:ascii="Verdana" w:hAnsi="Verdana" w:cs="Candara"/>
          <w:b/>
          <w:bCs/>
          <w:color w:val="0000FF"/>
          <w:sz w:val="22"/>
          <w:szCs w:val="22"/>
        </w:rPr>
        <w:t>chiffres</w:t>
      </w:r>
      <w:r w:rsidRPr="00F36889">
        <w:rPr>
          <w:rFonts w:ascii="Verdana" w:hAnsi="Verdana" w:cs="Candara"/>
          <w:color w:val="0000FF"/>
          <w:sz w:val="22"/>
          <w:szCs w:val="22"/>
        </w:rPr>
        <w:t xml:space="preserve"> et </w:t>
      </w:r>
      <w:r w:rsidRPr="00F36889">
        <w:rPr>
          <w:rFonts w:ascii="Verdana" w:hAnsi="Verdana" w:cs="Candara"/>
          <w:b/>
          <w:bCs/>
          <w:color w:val="0000FF"/>
          <w:sz w:val="22"/>
          <w:szCs w:val="22"/>
        </w:rPr>
        <w:t>éléments</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d’appréciation</w:t>
      </w:r>
      <w:r w:rsidRPr="00F36889">
        <w:rPr>
          <w:rFonts w:ascii="Verdana" w:hAnsi="Verdana" w:cs="Candara"/>
          <w:color w:val="0000FF"/>
          <w:sz w:val="22"/>
          <w:szCs w:val="22"/>
        </w:rPr>
        <w:t xml:space="preserve"> les plus significatifs sur la commune,</w:t>
      </w:r>
    </w:p>
    <w:p w14:paraId="71FD3A7B" w14:textId="77777777" w:rsidR="00205A4B" w:rsidRPr="00F36889" w:rsidRDefault="00205A4B">
      <w:pPr>
        <w:ind w:left="720"/>
        <w:jc w:val="both"/>
        <w:rPr>
          <w:rFonts w:ascii="Verdana" w:hAnsi="Verdana" w:cs="Candara"/>
          <w:color w:val="0000FF"/>
          <w:sz w:val="22"/>
          <w:szCs w:val="22"/>
        </w:rPr>
      </w:pPr>
    </w:p>
    <w:p w14:paraId="1AB9659D" w14:textId="77777777" w:rsidR="00205A4B" w:rsidRPr="00F36889" w:rsidRDefault="00205A4B" w:rsidP="00AE7587">
      <w:pPr>
        <w:numPr>
          <w:ilvl w:val="0"/>
          <w:numId w:val="9"/>
        </w:numPr>
        <w:jc w:val="both"/>
        <w:rPr>
          <w:rFonts w:ascii="Verdana" w:hAnsi="Verdana" w:cs="Candara"/>
          <w:color w:val="0000FF"/>
          <w:sz w:val="22"/>
          <w:szCs w:val="22"/>
        </w:rPr>
      </w:pPr>
      <w:proofErr w:type="gramStart"/>
      <w:r w:rsidRPr="00F36889">
        <w:rPr>
          <w:rFonts w:ascii="Verdana" w:hAnsi="Verdana" w:cs="Candara"/>
          <w:b/>
          <w:bCs/>
          <w:color w:val="0000FF"/>
          <w:sz w:val="22"/>
          <w:szCs w:val="22"/>
        </w:rPr>
        <w:t>D</w:t>
      </w:r>
      <w:r w:rsidR="00D7751C" w:rsidRPr="00F36889">
        <w:rPr>
          <w:rFonts w:ascii="Verdana" w:hAnsi="Verdana" w:cs="Candara"/>
          <w:color w:val="0000FF"/>
          <w:sz w:val="22"/>
          <w:szCs w:val="22"/>
        </w:rPr>
        <w:t xml:space="preserve"> </w:t>
      </w:r>
      <w:r w:rsidR="00F36889">
        <w:rPr>
          <w:rFonts w:ascii="Verdana" w:hAnsi="Verdana" w:cs="Candara"/>
          <w:color w:val="0000FF"/>
          <w:sz w:val="22"/>
          <w:szCs w:val="22"/>
        </w:rPr>
        <w:t xml:space="preserve"> </w:t>
      </w:r>
      <w:r w:rsidRPr="00F36889">
        <w:rPr>
          <w:rFonts w:ascii="Verdana" w:hAnsi="Verdana" w:cs="Candara"/>
          <w:color w:val="0000FF"/>
          <w:sz w:val="22"/>
          <w:szCs w:val="22"/>
        </w:rPr>
        <w:t>-</w:t>
      </w:r>
      <w:proofErr w:type="gramEnd"/>
      <w:r w:rsidR="00F36889">
        <w:rPr>
          <w:rFonts w:ascii="Verdana" w:hAnsi="Verdana" w:cs="Candara"/>
          <w:color w:val="0000FF"/>
          <w:sz w:val="22"/>
          <w:szCs w:val="22"/>
        </w:rPr>
        <w:t xml:space="preserve"> </w:t>
      </w:r>
      <w:r w:rsidRPr="00F36889">
        <w:rPr>
          <w:rFonts w:ascii="Verdana" w:hAnsi="Verdana" w:cs="Candara"/>
          <w:color w:val="0000FF"/>
          <w:sz w:val="22"/>
          <w:szCs w:val="22"/>
        </w:rPr>
        <w:t xml:space="preserve">Une </w:t>
      </w:r>
      <w:r w:rsidRPr="00F36889">
        <w:rPr>
          <w:rFonts w:ascii="Verdana" w:hAnsi="Verdana" w:cs="Candara"/>
          <w:b/>
          <w:bCs/>
          <w:color w:val="0000FF"/>
          <w:sz w:val="22"/>
          <w:szCs w:val="22"/>
        </w:rPr>
        <w:t>présentation</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synthétique</w:t>
      </w:r>
      <w:r w:rsidRPr="00F36889">
        <w:rPr>
          <w:rFonts w:ascii="Verdana" w:hAnsi="Verdana" w:cs="Candara"/>
          <w:color w:val="0000FF"/>
          <w:sz w:val="22"/>
          <w:szCs w:val="22"/>
        </w:rPr>
        <w:t xml:space="preserve"> des différents budgets tant en </w:t>
      </w:r>
      <w:r w:rsidRPr="00F36889">
        <w:rPr>
          <w:rFonts w:ascii="Verdana" w:hAnsi="Verdana" w:cs="Candara"/>
          <w:b/>
          <w:bCs/>
          <w:color w:val="0000FF"/>
          <w:sz w:val="22"/>
          <w:szCs w:val="22"/>
        </w:rPr>
        <w:t>investissement</w:t>
      </w:r>
      <w:r w:rsidRPr="00F36889">
        <w:rPr>
          <w:rFonts w:ascii="Verdana" w:hAnsi="Verdana" w:cs="Candara"/>
          <w:color w:val="0000FF"/>
          <w:sz w:val="22"/>
          <w:szCs w:val="22"/>
        </w:rPr>
        <w:t xml:space="preserve"> qu’en </w:t>
      </w:r>
      <w:r w:rsidRPr="00F36889">
        <w:rPr>
          <w:rFonts w:ascii="Verdana" w:hAnsi="Verdana" w:cs="Candara"/>
          <w:b/>
          <w:bCs/>
          <w:color w:val="0000FF"/>
          <w:sz w:val="22"/>
          <w:szCs w:val="22"/>
        </w:rPr>
        <w:t>fonctionnement</w:t>
      </w:r>
      <w:r w:rsidRPr="00F36889">
        <w:rPr>
          <w:rFonts w:ascii="Verdana" w:hAnsi="Verdana" w:cs="Candara"/>
          <w:color w:val="0000FF"/>
          <w:sz w:val="22"/>
          <w:szCs w:val="22"/>
        </w:rPr>
        <w:t>.</w:t>
      </w:r>
    </w:p>
    <w:p w14:paraId="557C0549" w14:textId="77777777" w:rsidR="00205A4B" w:rsidRPr="00F36889" w:rsidRDefault="00205A4B" w:rsidP="00F36889">
      <w:pPr>
        <w:rPr>
          <w:rFonts w:ascii="Verdana" w:hAnsi="Verdana" w:cs="Candara"/>
          <w:color w:val="0000FF"/>
          <w:sz w:val="22"/>
          <w:szCs w:val="22"/>
        </w:rPr>
      </w:pPr>
    </w:p>
    <w:p w14:paraId="11E3A5C7" w14:textId="77777777" w:rsidR="00205A4B" w:rsidRPr="00F36889" w:rsidRDefault="00205A4B">
      <w:pPr>
        <w:jc w:val="both"/>
        <w:rPr>
          <w:rFonts w:ascii="Verdana" w:hAnsi="Verdana" w:cs="Candara"/>
          <w:color w:val="0000FF"/>
          <w:sz w:val="22"/>
          <w:szCs w:val="22"/>
        </w:rPr>
      </w:pPr>
    </w:p>
    <w:p w14:paraId="655B781E" w14:textId="77777777" w:rsidR="00205A4B" w:rsidRPr="00F36889" w:rsidRDefault="00205A4B">
      <w:pPr>
        <w:ind w:left="720"/>
        <w:jc w:val="both"/>
        <w:rPr>
          <w:rFonts w:ascii="Verdana" w:hAnsi="Verdana" w:cs="Candara"/>
          <w:color w:val="0000FF"/>
          <w:sz w:val="22"/>
          <w:szCs w:val="22"/>
        </w:rPr>
      </w:pPr>
    </w:p>
    <w:p w14:paraId="011BF2EA" w14:textId="77777777" w:rsidR="00205A4B" w:rsidRPr="00F36889" w:rsidRDefault="00205A4B">
      <w:pPr>
        <w:ind w:left="720"/>
        <w:jc w:val="both"/>
        <w:rPr>
          <w:rFonts w:ascii="Verdana" w:hAnsi="Verdana" w:cs="Candara"/>
          <w:color w:val="0000FF"/>
          <w:sz w:val="22"/>
          <w:szCs w:val="22"/>
        </w:rPr>
      </w:pPr>
    </w:p>
    <w:p w14:paraId="2842B095" w14:textId="77777777" w:rsidR="00205A4B" w:rsidRPr="00F36889" w:rsidRDefault="00205A4B">
      <w:pPr>
        <w:ind w:left="720"/>
        <w:jc w:val="both"/>
        <w:rPr>
          <w:rFonts w:ascii="Verdana" w:hAnsi="Verdana" w:cs="Candara"/>
          <w:color w:val="0000FF"/>
          <w:sz w:val="22"/>
          <w:szCs w:val="22"/>
        </w:rPr>
      </w:pPr>
    </w:p>
    <w:p w14:paraId="217D191A" w14:textId="77777777" w:rsidR="00205A4B" w:rsidRPr="00F36889" w:rsidRDefault="00205A4B">
      <w:pPr>
        <w:ind w:left="720"/>
        <w:jc w:val="both"/>
        <w:rPr>
          <w:rFonts w:ascii="Verdana" w:hAnsi="Verdana" w:cs="Candara"/>
          <w:color w:val="0000FF"/>
          <w:sz w:val="22"/>
          <w:szCs w:val="22"/>
        </w:rPr>
      </w:pPr>
    </w:p>
    <w:p w14:paraId="5738B8AC" w14:textId="77777777" w:rsidR="00205A4B" w:rsidRPr="00F36889" w:rsidRDefault="00205A4B">
      <w:pPr>
        <w:ind w:left="720"/>
        <w:jc w:val="both"/>
        <w:rPr>
          <w:rFonts w:ascii="Verdana" w:hAnsi="Verdana" w:cs="Candara"/>
          <w:color w:val="0000FF"/>
          <w:sz w:val="22"/>
          <w:szCs w:val="22"/>
        </w:rPr>
      </w:pPr>
    </w:p>
    <w:p w14:paraId="361185D9" w14:textId="77777777" w:rsidR="00205A4B" w:rsidRPr="00F36889" w:rsidRDefault="004D136C">
      <w:pPr>
        <w:ind w:left="720"/>
        <w:jc w:val="both"/>
        <w:rPr>
          <w:rFonts w:ascii="Verdana" w:hAnsi="Verdana" w:cs="Candara"/>
          <w:color w:val="0000FF"/>
          <w:sz w:val="22"/>
          <w:szCs w:val="22"/>
        </w:rPr>
      </w:pPr>
      <w:r w:rsidRPr="00F36889">
        <w:rPr>
          <w:rFonts w:ascii="Verdana" w:hAnsi="Verdana" w:cs="Candara"/>
          <w:color w:val="0000FF"/>
          <w:sz w:val="22"/>
          <w:szCs w:val="22"/>
        </w:rPr>
        <w:br w:type="page"/>
      </w:r>
    </w:p>
    <w:p w14:paraId="54F2865F" w14:textId="1F05BC68" w:rsidR="00E30D34" w:rsidRDefault="00205A4B">
      <w:pPr>
        <w:jc w:val="both"/>
        <w:rPr>
          <w:rFonts w:ascii="Verdana" w:hAnsi="Verdana" w:cs="Candara"/>
          <w:b/>
          <w:bCs/>
          <w:color w:val="0000FF"/>
          <w:sz w:val="22"/>
          <w:szCs w:val="22"/>
          <w:u w:val="single"/>
        </w:rPr>
      </w:pPr>
      <w:proofErr w:type="gramStart"/>
      <w:r w:rsidRPr="00663F36">
        <w:rPr>
          <w:rFonts w:ascii="Verdana" w:hAnsi="Verdana" w:cs="Candara"/>
          <w:b/>
          <w:bCs/>
          <w:color w:val="0000FF"/>
          <w:sz w:val="22"/>
          <w:szCs w:val="22"/>
          <w:u w:val="single"/>
        </w:rPr>
        <w:lastRenderedPageBreak/>
        <w:t>A  –</w:t>
      </w:r>
      <w:proofErr w:type="gramEnd"/>
      <w:r w:rsidRPr="00663F36">
        <w:rPr>
          <w:rFonts w:ascii="Verdana" w:hAnsi="Verdana" w:cs="Candara"/>
          <w:b/>
          <w:bCs/>
          <w:color w:val="0000FF"/>
          <w:sz w:val="22"/>
          <w:szCs w:val="22"/>
          <w:u w:val="single"/>
        </w:rPr>
        <w:t xml:space="preserve"> </w:t>
      </w:r>
      <w:r w:rsidR="002000C3" w:rsidRPr="00663F36">
        <w:rPr>
          <w:rFonts w:ascii="Verdana" w:hAnsi="Verdana" w:cs="Candara"/>
          <w:b/>
          <w:bCs/>
          <w:color w:val="0000FF"/>
          <w:sz w:val="22"/>
          <w:szCs w:val="22"/>
          <w:u w:val="single"/>
        </w:rPr>
        <w:t>Co</w:t>
      </w:r>
      <w:r w:rsidR="004B2A57" w:rsidRPr="00663F36">
        <w:rPr>
          <w:rFonts w:ascii="Verdana" w:hAnsi="Verdana" w:cs="Candara"/>
          <w:b/>
          <w:bCs/>
          <w:color w:val="0000FF"/>
          <w:sz w:val="22"/>
          <w:szCs w:val="22"/>
          <w:u w:val="single"/>
        </w:rPr>
        <w:t>ntexte général</w:t>
      </w:r>
    </w:p>
    <w:p w14:paraId="3A1996FB" w14:textId="77777777" w:rsidR="00032351" w:rsidRPr="00663F36" w:rsidRDefault="00032351">
      <w:pPr>
        <w:jc w:val="both"/>
        <w:rPr>
          <w:rFonts w:ascii="Verdana" w:hAnsi="Verdana" w:cs="Candara"/>
          <w:b/>
          <w:bCs/>
          <w:color w:val="0000FF"/>
          <w:sz w:val="22"/>
          <w:szCs w:val="22"/>
          <w:u w:val="single"/>
        </w:rPr>
      </w:pPr>
    </w:p>
    <w:p w14:paraId="14210740" w14:textId="180FB30F" w:rsidR="00A97089" w:rsidRPr="009661D4" w:rsidRDefault="00A97089" w:rsidP="00A97089">
      <w:pPr>
        <w:pStyle w:val="Paragraphedeliste"/>
        <w:numPr>
          <w:ilvl w:val="0"/>
          <w:numId w:val="6"/>
        </w:numPr>
        <w:spacing w:after="160" w:line="259" w:lineRule="auto"/>
        <w:jc w:val="both"/>
        <w:rPr>
          <w:rFonts w:ascii="Verdana" w:eastAsia="Arial" w:hAnsi="Verdana"/>
          <w:color w:val="0000FF"/>
          <w:sz w:val="22"/>
          <w:szCs w:val="22"/>
          <w:lang w:eastAsia="en-US"/>
        </w:rPr>
      </w:pPr>
      <w:r w:rsidRPr="009661D4">
        <w:rPr>
          <w:rFonts w:ascii="Verdana" w:eastAsia="Arial" w:hAnsi="Verdana"/>
          <w:color w:val="0000FF"/>
          <w:sz w:val="22"/>
          <w:szCs w:val="22"/>
          <w:lang w:eastAsia="en-US"/>
        </w:rPr>
        <w:t xml:space="preserve">La crise sanitaire mondiale qui a </w:t>
      </w:r>
      <w:r w:rsidR="00106FDB">
        <w:rPr>
          <w:rFonts w:ascii="Verdana" w:eastAsia="Arial" w:hAnsi="Verdana"/>
          <w:color w:val="0000FF"/>
          <w:sz w:val="22"/>
          <w:szCs w:val="22"/>
          <w:lang w:eastAsia="en-US"/>
        </w:rPr>
        <w:t>commencé</w:t>
      </w:r>
      <w:r w:rsidR="00106FDB" w:rsidRPr="009661D4">
        <w:rPr>
          <w:rFonts w:ascii="Verdana" w:eastAsia="Arial" w:hAnsi="Verdana"/>
          <w:color w:val="0000FF"/>
          <w:sz w:val="22"/>
          <w:szCs w:val="22"/>
          <w:lang w:eastAsia="en-US"/>
        </w:rPr>
        <w:t xml:space="preserve"> </w:t>
      </w:r>
      <w:r w:rsidRPr="009661D4">
        <w:rPr>
          <w:rFonts w:ascii="Verdana" w:eastAsia="Arial" w:hAnsi="Verdana"/>
          <w:color w:val="0000FF"/>
          <w:sz w:val="22"/>
          <w:szCs w:val="22"/>
          <w:lang w:eastAsia="en-US"/>
        </w:rPr>
        <w:t>au début de l’année 2020 constitue</w:t>
      </w:r>
      <w:r w:rsidR="00106FDB">
        <w:rPr>
          <w:rFonts w:ascii="Verdana" w:eastAsia="Arial" w:hAnsi="Verdana"/>
          <w:color w:val="0000FF"/>
          <w:sz w:val="22"/>
          <w:szCs w:val="22"/>
          <w:lang w:eastAsia="en-US"/>
        </w:rPr>
        <w:t>,</w:t>
      </w:r>
      <w:r w:rsidRPr="009661D4">
        <w:rPr>
          <w:rFonts w:ascii="Verdana" w:eastAsia="Arial" w:hAnsi="Verdana"/>
          <w:color w:val="0000FF"/>
          <w:sz w:val="22"/>
          <w:szCs w:val="22"/>
          <w:lang w:eastAsia="en-US"/>
        </w:rPr>
        <w:t xml:space="preserve"> depuis son déclenchement</w:t>
      </w:r>
      <w:r w:rsidR="00106FDB">
        <w:rPr>
          <w:rFonts w:ascii="Verdana" w:eastAsia="Arial" w:hAnsi="Verdana"/>
          <w:color w:val="0000FF"/>
          <w:sz w:val="22"/>
          <w:szCs w:val="22"/>
          <w:lang w:eastAsia="en-US"/>
        </w:rPr>
        <w:t>,</w:t>
      </w:r>
      <w:r w:rsidRPr="009661D4">
        <w:rPr>
          <w:rFonts w:ascii="Verdana" w:eastAsia="Arial" w:hAnsi="Verdana"/>
          <w:color w:val="0000FF"/>
          <w:sz w:val="22"/>
          <w:szCs w:val="22"/>
          <w:lang w:eastAsia="en-US"/>
        </w:rPr>
        <w:t xml:space="preserve"> un sujet d’actualité de premier plan qui dépasse le cadre sanitaire et s’est vite étendu aux sphères politique, économique et financière. Le PIB mondial a chuté de 3,4%, les cours du pétrole ont diminué et le CAC40 accuse une baisse de 7,14% en 2020. </w:t>
      </w:r>
    </w:p>
    <w:p w14:paraId="521FECCE" w14:textId="77777777" w:rsidR="00A97089" w:rsidRPr="009661D4" w:rsidRDefault="00A97089" w:rsidP="00A97089">
      <w:pPr>
        <w:pStyle w:val="Paragraphedeliste"/>
        <w:numPr>
          <w:ilvl w:val="0"/>
          <w:numId w:val="6"/>
        </w:numPr>
        <w:spacing w:after="160" w:line="259" w:lineRule="auto"/>
        <w:jc w:val="both"/>
        <w:rPr>
          <w:rFonts w:ascii="Verdana" w:eastAsia="Arial" w:hAnsi="Verdana"/>
          <w:color w:val="0000FF"/>
          <w:sz w:val="22"/>
          <w:szCs w:val="22"/>
          <w:lang w:eastAsia="en-US"/>
        </w:rPr>
      </w:pPr>
      <w:r w:rsidRPr="009661D4">
        <w:rPr>
          <w:rFonts w:ascii="Verdana" w:eastAsia="Arial" w:hAnsi="Verdana"/>
          <w:color w:val="0000FF"/>
          <w:sz w:val="22"/>
          <w:szCs w:val="22"/>
          <w:lang w:eastAsia="en-US"/>
        </w:rPr>
        <w:t>Face à cette situation exceptionnelle, des mesures économiques prises par les gouvernements et les institutions supranationales ont permis de limiter l’ampleur de la crise économique dont l’évolution est étroitement corrélée à la résolution de la crise sanitaire.</w:t>
      </w:r>
    </w:p>
    <w:p w14:paraId="5F3DE962" w14:textId="7A88EE63" w:rsidR="00A97089" w:rsidRPr="009661D4" w:rsidRDefault="00A97089" w:rsidP="00A97089">
      <w:pPr>
        <w:pStyle w:val="Paragraphedeliste"/>
        <w:numPr>
          <w:ilvl w:val="0"/>
          <w:numId w:val="6"/>
        </w:numPr>
        <w:spacing w:after="160" w:line="259" w:lineRule="auto"/>
        <w:jc w:val="both"/>
        <w:rPr>
          <w:rFonts w:ascii="Verdana" w:eastAsia="Arial" w:hAnsi="Verdana"/>
          <w:color w:val="0000FF"/>
          <w:sz w:val="22"/>
          <w:szCs w:val="22"/>
          <w:lang w:eastAsia="en-US"/>
        </w:rPr>
      </w:pPr>
      <w:r w:rsidRPr="009661D4">
        <w:rPr>
          <w:rFonts w:ascii="Verdana" w:eastAsia="Arial" w:hAnsi="Verdana"/>
          <w:b/>
          <w:bCs/>
          <w:color w:val="0000FF"/>
          <w:sz w:val="22"/>
          <w:szCs w:val="22"/>
          <w:lang w:eastAsia="en-US"/>
        </w:rPr>
        <w:t>Sur le plan budgétaire</w:t>
      </w:r>
      <w:r w:rsidRPr="009661D4">
        <w:rPr>
          <w:rFonts w:ascii="Verdana" w:eastAsia="Arial" w:hAnsi="Verdana"/>
          <w:color w:val="0000FF"/>
          <w:sz w:val="22"/>
          <w:szCs w:val="22"/>
          <w:lang w:eastAsia="en-US"/>
        </w:rPr>
        <w:t xml:space="preserve">, les politiques se sont focalisées d’abord sur le </w:t>
      </w:r>
      <w:r w:rsidRPr="009661D4">
        <w:rPr>
          <w:rFonts w:ascii="Verdana" w:eastAsia="Arial" w:hAnsi="Verdana"/>
          <w:b/>
          <w:bCs/>
          <w:color w:val="0000FF"/>
          <w:sz w:val="22"/>
          <w:szCs w:val="22"/>
          <w:lang w:eastAsia="en-US"/>
        </w:rPr>
        <w:t>soutien à l’économie</w:t>
      </w:r>
      <w:r w:rsidRPr="009661D4">
        <w:rPr>
          <w:rFonts w:ascii="Verdana" w:eastAsia="Arial" w:hAnsi="Verdana"/>
          <w:color w:val="0000FF"/>
          <w:sz w:val="22"/>
          <w:szCs w:val="22"/>
          <w:lang w:eastAsia="en-US"/>
        </w:rPr>
        <w:t xml:space="preserve"> avant de favoriser la </w:t>
      </w:r>
      <w:r w:rsidRPr="009661D4">
        <w:rPr>
          <w:rFonts w:ascii="Verdana" w:eastAsia="Arial" w:hAnsi="Verdana"/>
          <w:b/>
          <w:bCs/>
          <w:color w:val="0000FF"/>
          <w:sz w:val="22"/>
          <w:szCs w:val="22"/>
          <w:lang w:eastAsia="en-US"/>
        </w:rPr>
        <w:t>relance</w:t>
      </w:r>
      <w:r w:rsidRPr="009661D4">
        <w:rPr>
          <w:rFonts w:ascii="Verdana" w:eastAsia="Arial" w:hAnsi="Verdana"/>
          <w:color w:val="0000FF"/>
          <w:sz w:val="22"/>
          <w:szCs w:val="22"/>
          <w:lang w:eastAsia="en-US"/>
        </w:rPr>
        <w:t xml:space="preserve">. </w:t>
      </w:r>
    </w:p>
    <w:p w14:paraId="4441F807" w14:textId="2D551367" w:rsidR="00A97089" w:rsidRPr="009661D4" w:rsidRDefault="00A97089" w:rsidP="00A97089">
      <w:pPr>
        <w:pStyle w:val="Paragraphedeliste"/>
        <w:numPr>
          <w:ilvl w:val="0"/>
          <w:numId w:val="6"/>
        </w:numPr>
        <w:spacing w:line="259" w:lineRule="auto"/>
        <w:jc w:val="both"/>
        <w:rPr>
          <w:rFonts w:ascii="Verdana" w:eastAsia="Arial" w:hAnsi="Verdana" w:cs="Arial"/>
          <w:color w:val="0000FF"/>
          <w:sz w:val="22"/>
          <w:szCs w:val="22"/>
          <w:lang w:eastAsia="en-US"/>
        </w:rPr>
      </w:pPr>
      <w:r w:rsidRPr="009661D4">
        <w:rPr>
          <w:rFonts w:ascii="Verdana" w:eastAsia="Arial" w:hAnsi="Verdana" w:cs="Arial"/>
          <w:b/>
          <w:bCs/>
          <w:color w:val="0000FF"/>
          <w:sz w:val="22"/>
          <w:szCs w:val="22"/>
          <w:lang w:eastAsia="en-US"/>
        </w:rPr>
        <w:t>Au niveau européen</w:t>
      </w:r>
      <w:r w:rsidRPr="009661D4">
        <w:rPr>
          <w:rFonts w:ascii="Verdana" w:eastAsia="Arial" w:hAnsi="Verdana" w:cs="Arial"/>
          <w:color w:val="0000FF"/>
          <w:sz w:val="22"/>
          <w:szCs w:val="22"/>
          <w:lang w:eastAsia="en-US"/>
        </w:rPr>
        <w:t>, l’Eurogroupe a mis en place un plan d’urgence de 540 milliards d’euros. Ce plan comprend une enveloppe de 200 milliards d’euros accordée à la Banque Européenne d’Investissement pour l’octroi de prêts nouveaux aux entreprises, la possibilité pour la Commission européenne de lever 100 milliards d’euros sur les marchés pour aider les Etats membres à financer des mesures sociales comme le chômage partiel, et il octroi</w:t>
      </w:r>
      <w:r w:rsidR="00DF733D">
        <w:rPr>
          <w:rFonts w:ascii="Verdana" w:eastAsia="Arial" w:hAnsi="Verdana" w:cs="Arial"/>
          <w:color w:val="0000FF"/>
          <w:sz w:val="22"/>
          <w:szCs w:val="22"/>
          <w:lang w:eastAsia="en-US"/>
        </w:rPr>
        <w:t>e</w:t>
      </w:r>
      <w:r w:rsidRPr="009661D4">
        <w:rPr>
          <w:rFonts w:ascii="Verdana" w:eastAsia="Arial" w:hAnsi="Verdana" w:cs="Arial"/>
          <w:color w:val="0000FF"/>
          <w:sz w:val="22"/>
          <w:szCs w:val="22"/>
          <w:lang w:eastAsia="en-US"/>
        </w:rPr>
        <w:t xml:space="preserve"> aux pays les plus touchés par le virus des lignes de crédit préventives via le Mécanisme européen de stabilité (MES) dans la limite de 240 milliards d’euros.</w:t>
      </w:r>
    </w:p>
    <w:p w14:paraId="72CCEE10" w14:textId="77777777" w:rsidR="003E23FE" w:rsidRPr="003E23FE" w:rsidRDefault="003E23FE" w:rsidP="003E23FE">
      <w:pPr>
        <w:pStyle w:val="Paragraphedeliste"/>
        <w:spacing w:after="160" w:line="259" w:lineRule="auto"/>
        <w:ind w:left="1428"/>
        <w:jc w:val="both"/>
        <w:rPr>
          <w:rFonts w:ascii="Verdana" w:eastAsia="Arial" w:hAnsi="Verdana"/>
          <w:color w:val="0000FF"/>
          <w:sz w:val="22"/>
          <w:szCs w:val="22"/>
          <w:lang w:eastAsia="en-US"/>
        </w:rPr>
      </w:pPr>
    </w:p>
    <w:p w14:paraId="7FB34951" w14:textId="26B97718" w:rsidR="003E23FE" w:rsidRPr="003E23FE" w:rsidRDefault="003E23FE" w:rsidP="003E23FE">
      <w:pPr>
        <w:pStyle w:val="Paragraphedeliste"/>
        <w:spacing w:after="160" w:line="259" w:lineRule="auto"/>
        <w:ind w:left="1428"/>
        <w:jc w:val="both"/>
        <w:rPr>
          <w:rFonts w:ascii="Verdana" w:eastAsia="Arial" w:hAnsi="Verdana"/>
          <w:b/>
          <w:bCs/>
          <w:color w:val="000000" w:themeColor="text1"/>
          <w:sz w:val="22"/>
          <w:szCs w:val="22"/>
          <w:lang w:eastAsia="en-US"/>
        </w:rPr>
      </w:pPr>
      <w:r w:rsidRPr="003E23FE">
        <w:rPr>
          <w:rFonts w:ascii="Verdana" w:eastAsia="Arial" w:hAnsi="Verdana"/>
          <w:b/>
          <w:bCs/>
          <w:color w:val="000000" w:themeColor="text1"/>
          <w:sz w:val="22"/>
          <w:szCs w:val="22"/>
          <w:lang w:eastAsia="en-US"/>
        </w:rPr>
        <w:t>Prévisions OCDE (septembre 2021) croissance du PIB pour 2021 et 2022</w:t>
      </w:r>
    </w:p>
    <w:p w14:paraId="2422DDBD" w14:textId="609489B0" w:rsidR="003E23FE" w:rsidRPr="009661D4" w:rsidRDefault="003E23FE" w:rsidP="00A97089">
      <w:pPr>
        <w:pStyle w:val="Paragraphedeliste"/>
        <w:spacing w:after="160" w:line="259" w:lineRule="auto"/>
        <w:ind w:left="1428"/>
        <w:jc w:val="both"/>
        <w:rPr>
          <w:rFonts w:ascii="Verdana" w:eastAsia="Arial" w:hAnsi="Verdana"/>
          <w:color w:val="0000FF"/>
          <w:sz w:val="22"/>
          <w:szCs w:val="22"/>
          <w:lang w:eastAsia="en-US"/>
        </w:rPr>
      </w:pPr>
      <w:r>
        <w:rPr>
          <w:rFonts w:ascii="Verdana" w:eastAsia="Arial" w:hAnsi="Verdana"/>
          <w:noProof/>
          <w:color w:val="0000FF"/>
          <w:sz w:val="22"/>
          <w:szCs w:val="22"/>
          <w:lang w:eastAsia="en-US"/>
        </w:rPr>
        <w:drawing>
          <wp:inline distT="0" distB="0" distL="0" distR="0" wp14:anchorId="57E8EFAB" wp14:editId="3F0FEA19">
            <wp:extent cx="6163310" cy="2840990"/>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3310" cy="2840990"/>
                    </a:xfrm>
                    <a:prstGeom prst="rect">
                      <a:avLst/>
                    </a:prstGeom>
                    <a:noFill/>
                  </pic:spPr>
                </pic:pic>
              </a:graphicData>
            </a:graphic>
          </wp:inline>
        </w:drawing>
      </w:r>
    </w:p>
    <w:p w14:paraId="652F3721" w14:textId="2633AA83" w:rsidR="00A97089" w:rsidRPr="009661D4" w:rsidRDefault="00A97089"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9661D4">
        <w:rPr>
          <w:rFonts w:ascii="Verdana" w:eastAsia="Arial" w:hAnsi="Verdana"/>
          <w:b/>
          <w:bCs/>
          <w:color w:val="0000FF"/>
          <w:sz w:val="22"/>
          <w:szCs w:val="22"/>
          <w:lang w:eastAsia="en-US"/>
        </w:rPr>
        <w:t>En France</w:t>
      </w:r>
      <w:r w:rsidRPr="009661D4">
        <w:rPr>
          <w:rFonts w:ascii="Verdana" w:eastAsia="Arial" w:hAnsi="Verdana"/>
          <w:color w:val="0000FF"/>
          <w:sz w:val="22"/>
          <w:szCs w:val="22"/>
          <w:lang w:eastAsia="en-US"/>
        </w:rPr>
        <w:t>,</w:t>
      </w:r>
      <w:r w:rsidRPr="009661D4">
        <w:rPr>
          <w:rFonts w:ascii="Verdana" w:eastAsia="Arial" w:hAnsi="Verdana"/>
          <w:b/>
          <w:bCs/>
          <w:color w:val="0000FF"/>
          <w:sz w:val="22"/>
          <w:szCs w:val="22"/>
          <w:lang w:eastAsia="en-US"/>
        </w:rPr>
        <w:t xml:space="preserve"> </w:t>
      </w:r>
      <w:r w:rsidRPr="009661D4">
        <w:rPr>
          <w:rFonts w:ascii="Verdana" w:eastAsia="Arial" w:hAnsi="Verdana"/>
          <w:color w:val="0000FF"/>
          <w:sz w:val="22"/>
          <w:szCs w:val="22"/>
          <w:lang w:eastAsia="en-US"/>
        </w:rPr>
        <w:t>les plans de soutien se sont concentrés sur</w:t>
      </w:r>
      <w:r w:rsidRPr="009661D4">
        <w:rPr>
          <w:rFonts w:ascii="Verdana" w:eastAsia="Arial" w:hAnsi="Verdana" w:cs="Arial"/>
          <w:color w:val="0000FF"/>
          <w:sz w:val="22"/>
          <w:szCs w:val="22"/>
          <w:lang w:eastAsia="en-US"/>
        </w:rPr>
        <w:t xml:space="preserve"> les dispositifs d’indemnisation des entreprises et des citoyens </w:t>
      </w:r>
      <w:proofErr w:type="gramStart"/>
      <w:r w:rsidRPr="009661D4">
        <w:rPr>
          <w:rFonts w:ascii="Verdana" w:eastAsia="Arial" w:hAnsi="Verdana" w:cs="Arial"/>
          <w:color w:val="0000FF"/>
          <w:sz w:val="22"/>
          <w:szCs w:val="22"/>
          <w:lang w:eastAsia="en-US"/>
        </w:rPr>
        <w:t>suite à</w:t>
      </w:r>
      <w:proofErr w:type="gramEnd"/>
      <w:r w:rsidRPr="009661D4">
        <w:rPr>
          <w:rFonts w:ascii="Verdana" w:eastAsia="Arial" w:hAnsi="Verdana" w:cs="Arial"/>
          <w:color w:val="0000FF"/>
          <w:sz w:val="22"/>
          <w:szCs w:val="22"/>
          <w:lang w:eastAsia="en-US"/>
        </w:rPr>
        <w:t xml:space="preserve"> l’arrêt de l’activité lors du premier confinement. L’Etat a</w:t>
      </w:r>
      <w:r w:rsidR="00DF5FA7">
        <w:rPr>
          <w:rFonts w:ascii="Verdana" w:eastAsia="Arial" w:hAnsi="Verdana" w:cs="Arial"/>
          <w:color w:val="0000FF"/>
          <w:sz w:val="22"/>
          <w:szCs w:val="22"/>
          <w:lang w:eastAsia="en-US"/>
        </w:rPr>
        <w:t>,</w:t>
      </w:r>
      <w:r w:rsidRPr="009661D4">
        <w:rPr>
          <w:rFonts w:ascii="Verdana" w:eastAsia="Arial" w:hAnsi="Verdana" w:cs="Arial"/>
          <w:color w:val="0000FF"/>
          <w:sz w:val="22"/>
          <w:szCs w:val="22"/>
          <w:lang w:eastAsia="en-US"/>
        </w:rPr>
        <w:t xml:space="preserve"> par exemple</w:t>
      </w:r>
      <w:r w:rsidR="00DF5FA7">
        <w:rPr>
          <w:rFonts w:ascii="Verdana" w:eastAsia="Arial" w:hAnsi="Verdana" w:cs="Arial"/>
          <w:color w:val="0000FF"/>
          <w:sz w:val="22"/>
          <w:szCs w:val="22"/>
          <w:lang w:eastAsia="en-US"/>
        </w:rPr>
        <w:t>,</w:t>
      </w:r>
      <w:r w:rsidRPr="009661D4">
        <w:rPr>
          <w:rFonts w:ascii="Verdana" w:eastAsia="Arial" w:hAnsi="Verdana" w:cs="Arial"/>
          <w:color w:val="0000FF"/>
          <w:sz w:val="22"/>
          <w:szCs w:val="22"/>
          <w:lang w:eastAsia="en-US"/>
        </w:rPr>
        <w:t xml:space="preserve"> financé le </w:t>
      </w:r>
      <w:r w:rsidRPr="009661D4">
        <w:rPr>
          <w:rFonts w:ascii="Verdana" w:eastAsia="Arial" w:hAnsi="Verdana" w:cs="Arial"/>
          <w:b/>
          <w:bCs/>
          <w:color w:val="0000FF"/>
          <w:sz w:val="22"/>
          <w:szCs w:val="22"/>
          <w:lang w:eastAsia="en-US"/>
        </w:rPr>
        <w:t>chômage partiel</w:t>
      </w:r>
      <w:r w:rsidRPr="009661D4">
        <w:rPr>
          <w:rFonts w:ascii="Verdana" w:eastAsia="Arial" w:hAnsi="Verdana" w:cs="Arial"/>
          <w:color w:val="0000FF"/>
          <w:sz w:val="22"/>
          <w:szCs w:val="22"/>
          <w:lang w:eastAsia="en-US"/>
        </w:rPr>
        <w:t xml:space="preserve"> pour un montant de 27,1 milliards d’euros</w:t>
      </w:r>
      <w:r w:rsidR="00DF5FA7" w:rsidRPr="00DF5FA7">
        <w:rPr>
          <w:rFonts w:ascii="Verdana" w:eastAsia="Arial" w:hAnsi="Verdana" w:cs="Arial"/>
          <w:color w:val="0000FF"/>
          <w:sz w:val="22"/>
          <w:szCs w:val="22"/>
          <w:lang w:eastAsia="en-US"/>
        </w:rPr>
        <w:t xml:space="preserve"> </w:t>
      </w:r>
      <w:r w:rsidR="00DF5FA7" w:rsidRPr="009661D4">
        <w:rPr>
          <w:rFonts w:ascii="Verdana" w:eastAsia="Arial" w:hAnsi="Verdana" w:cs="Arial"/>
          <w:color w:val="0000FF"/>
          <w:sz w:val="22"/>
          <w:szCs w:val="22"/>
          <w:lang w:eastAsia="en-US"/>
        </w:rPr>
        <w:t>rien qu’en 2020</w:t>
      </w:r>
      <w:r w:rsidRPr="009661D4">
        <w:rPr>
          <w:rFonts w:ascii="Verdana" w:eastAsia="Arial" w:hAnsi="Verdana" w:cs="Arial"/>
          <w:color w:val="0000FF"/>
          <w:sz w:val="22"/>
          <w:szCs w:val="22"/>
          <w:lang w:eastAsia="en-US"/>
        </w:rPr>
        <w:t xml:space="preserve">. Cela a permis aux agents économiques de garder confiance dans l’avenir et un certain pouvoir d’achat utile à la reprise de la consommation en sortie de confinement. En outre, afin de </w:t>
      </w:r>
      <w:r w:rsidRPr="009661D4">
        <w:rPr>
          <w:rFonts w:ascii="Verdana" w:eastAsia="Arial" w:hAnsi="Verdana" w:cs="Arial"/>
          <w:b/>
          <w:bCs/>
          <w:color w:val="0000FF"/>
          <w:sz w:val="22"/>
          <w:szCs w:val="22"/>
          <w:lang w:eastAsia="en-US"/>
        </w:rPr>
        <w:t>conserver un marché du financement bancaire fonctionnel</w:t>
      </w:r>
      <w:r w:rsidRPr="009661D4">
        <w:rPr>
          <w:rFonts w:ascii="Verdana" w:eastAsia="Arial" w:hAnsi="Verdana" w:cs="Arial"/>
          <w:color w:val="0000FF"/>
          <w:sz w:val="22"/>
          <w:szCs w:val="22"/>
          <w:lang w:eastAsia="en-US"/>
        </w:rPr>
        <w:t xml:space="preserve">, c’est-à-dire que les banques puissent continuer à fournir des liquidités aux différents acteurs économiques, l’Etat a mis en place un programme de 300 milliards de garanties d’emprunts, les fameux Prêts Garantis par l’Etat (PGE). </w:t>
      </w:r>
    </w:p>
    <w:p w14:paraId="24190ED9" w14:textId="068C0209" w:rsidR="00D64378" w:rsidRPr="009661D4" w:rsidRDefault="00A97089" w:rsidP="00A97089">
      <w:pPr>
        <w:pStyle w:val="Paragraphedeliste"/>
        <w:numPr>
          <w:ilvl w:val="0"/>
          <w:numId w:val="6"/>
        </w:numPr>
        <w:spacing w:line="259" w:lineRule="auto"/>
        <w:jc w:val="both"/>
        <w:rPr>
          <w:rFonts w:ascii="Verdana" w:hAnsi="Verdana" w:cs="Candara"/>
          <w:color w:val="0000FF"/>
          <w:sz w:val="22"/>
          <w:szCs w:val="22"/>
        </w:rPr>
      </w:pPr>
      <w:r w:rsidRPr="009661D4">
        <w:rPr>
          <w:rFonts w:ascii="Verdana" w:eastAsia="Arial" w:hAnsi="Verdana" w:cs="Arial"/>
          <w:color w:val="0000FF"/>
          <w:sz w:val="22"/>
          <w:szCs w:val="22"/>
          <w:lang w:eastAsia="en-US"/>
        </w:rPr>
        <w:lastRenderedPageBreak/>
        <w:t>Par la suite, les plans de relance ont pris le relais afin de financer de</w:t>
      </w:r>
      <w:r w:rsidR="00DF5FA7">
        <w:rPr>
          <w:rFonts w:ascii="Verdana" w:eastAsia="Arial" w:hAnsi="Verdana" w:cs="Arial"/>
          <w:color w:val="0000FF"/>
          <w:sz w:val="22"/>
          <w:szCs w:val="22"/>
          <w:lang w:eastAsia="en-US"/>
        </w:rPr>
        <w:t>s</w:t>
      </w:r>
      <w:r w:rsidRPr="009661D4">
        <w:rPr>
          <w:rFonts w:ascii="Verdana" w:eastAsia="Arial" w:hAnsi="Verdana" w:cs="Arial"/>
          <w:color w:val="0000FF"/>
          <w:sz w:val="22"/>
          <w:szCs w:val="22"/>
          <w:lang w:eastAsia="en-US"/>
        </w:rPr>
        <w:t xml:space="preserve"> projets d’avenir qui répondent aux défis majeurs du 21</w:t>
      </w:r>
      <w:r w:rsidRPr="009661D4">
        <w:rPr>
          <w:rFonts w:ascii="Verdana" w:eastAsia="Arial" w:hAnsi="Verdana" w:cs="Arial"/>
          <w:color w:val="0000FF"/>
          <w:sz w:val="22"/>
          <w:szCs w:val="22"/>
          <w:vertAlign w:val="superscript"/>
          <w:lang w:eastAsia="en-US"/>
        </w:rPr>
        <w:t>ème</w:t>
      </w:r>
      <w:r w:rsidRPr="009661D4">
        <w:rPr>
          <w:rFonts w:ascii="Verdana" w:eastAsia="Arial" w:hAnsi="Verdana" w:cs="Arial"/>
          <w:color w:val="0000FF"/>
          <w:sz w:val="22"/>
          <w:szCs w:val="22"/>
          <w:lang w:eastAsia="en-US"/>
        </w:rPr>
        <w:t xml:space="preserve"> siècle : l’écologie, la digitalisation ou encore l’économie durable. </w:t>
      </w:r>
      <w:r w:rsidRPr="009661D4">
        <w:rPr>
          <w:rFonts w:ascii="Verdana" w:eastAsia="Arial" w:hAnsi="Verdana" w:cs="Arial"/>
          <w:b/>
          <w:bCs/>
          <w:color w:val="0000FF"/>
          <w:sz w:val="22"/>
          <w:szCs w:val="22"/>
          <w:lang w:eastAsia="en-US"/>
        </w:rPr>
        <w:t>En France</w:t>
      </w:r>
      <w:r w:rsidRPr="009661D4">
        <w:rPr>
          <w:rFonts w:ascii="Verdana" w:eastAsia="Arial" w:hAnsi="Verdana" w:cs="Arial"/>
          <w:color w:val="0000FF"/>
          <w:sz w:val="22"/>
          <w:szCs w:val="22"/>
          <w:lang w:eastAsia="en-US"/>
        </w:rPr>
        <w:t xml:space="preserve">, le plan </w:t>
      </w:r>
      <w:r w:rsidRPr="009661D4">
        <w:rPr>
          <w:rFonts w:ascii="Verdana" w:eastAsia="Arial" w:hAnsi="Verdana" w:cs="Arial"/>
          <w:b/>
          <w:bCs/>
          <w:color w:val="0000FF"/>
          <w:sz w:val="22"/>
          <w:szCs w:val="22"/>
          <w:lang w:eastAsia="en-US"/>
        </w:rPr>
        <w:t>France Relance</w:t>
      </w:r>
      <w:r w:rsidRPr="009661D4">
        <w:rPr>
          <w:rFonts w:ascii="Verdana" w:eastAsia="Arial" w:hAnsi="Verdana" w:cs="Arial"/>
          <w:color w:val="0000FF"/>
          <w:sz w:val="22"/>
          <w:szCs w:val="22"/>
          <w:lang w:eastAsia="en-US"/>
        </w:rPr>
        <w:t xml:space="preserve"> de 100 milliards d’euros doit financer des projets dans les secteurs de l’écologie à hauteur de 30 milliards, de la compétitivité à hauteur de 34 milliards et de la cohésion pour 36 milliards. </w:t>
      </w:r>
    </w:p>
    <w:p w14:paraId="3477A669" w14:textId="77777777" w:rsidR="009661D4" w:rsidRPr="009661D4" w:rsidRDefault="009661D4" w:rsidP="009661D4">
      <w:pPr>
        <w:pStyle w:val="Paragraphedeliste"/>
        <w:spacing w:line="259" w:lineRule="auto"/>
        <w:ind w:left="1428"/>
        <w:jc w:val="both"/>
        <w:rPr>
          <w:rFonts w:ascii="Verdana" w:hAnsi="Verdana" w:cs="Candara"/>
          <w:color w:val="0000FF"/>
          <w:sz w:val="22"/>
          <w:szCs w:val="22"/>
        </w:rPr>
      </w:pPr>
    </w:p>
    <w:p w14:paraId="705B72A5" w14:textId="77777777" w:rsidR="00C27FE5" w:rsidRPr="00D64378" w:rsidRDefault="00C27FE5" w:rsidP="0031717C">
      <w:pPr>
        <w:numPr>
          <w:ilvl w:val="0"/>
          <w:numId w:val="6"/>
        </w:numPr>
        <w:jc w:val="both"/>
        <w:rPr>
          <w:rFonts w:ascii="Verdana" w:hAnsi="Verdana" w:cs="Candara"/>
          <w:b/>
          <w:color w:val="0000FF"/>
          <w:sz w:val="22"/>
          <w:szCs w:val="22"/>
        </w:rPr>
      </w:pPr>
      <w:r>
        <w:rPr>
          <w:rFonts w:ascii="Verdana" w:hAnsi="Verdana" w:cs="Candara"/>
          <w:bCs/>
          <w:color w:val="0000FF"/>
          <w:sz w:val="22"/>
          <w:szCs w:val="22"/>
        </w:rPr>
        <w:t>La perte de recettes au niveau de l’Etat, l’accompagnement des entreprises et de la population par des aides financières massives entraine</w:t>
      </w:r>
      <w:r w:rsidR="008A73B2">
        <w:rPr>
          <w:rFonts w:ascii="Verdana" w:hAnsi="Verdana" w:cs="Candara"/>
          <w:bCs/>
          <w:color w:val="0000FF"/>
          <w:sz w:val="22"/>
          <w:szCs w:val="22"/>
        </w:rPr>
        <w:t>nt</w:t>
      </w:r>
      <w:r>
        <w:rPr>
          <w:rFonts w:ascii="Verdana" w:hAnsi="Verdana" w:cs="Candara"/>
          <w:bCs/>
          <w:color w:val="0000FF"/>
          <w:sz w:val="22"/>
          <w:szCs w:val="22"/>
        </w:rPr>
        <w:t xml:space="preserve"> une détérioration des indices économiques</w:t>
      </w:r>
      <w:r w:rsidR="00D64378">
        <w:rPr>
          <w:rFonts w:ascii="Verdana" w:hAnsi="Verdana" w:cs="Candara"/>
          <w:bCs/>
          <w:color w:val="0000FF"/>
          <w:sz w:val="22"/>
          <w:szCs w:val="22"/>
        </w:rPr>
        <w:t> </w:t>
      </w:r>
      <w:r w:rsidR="00E91A3D">
        <w:rPr>
          <w:rFonts w:ascii="Verdana" w:hAnsi="Verdana" w:cs="Candara"/>
          <w:bCs/>
          <w:color w:val="0000FF"/>
          <w:sz w:val="22"/>
          <w:szCs w:val="22"/>
        </w:rPr>
        <w:t xml:space="preserve">nationaux </w:t>
      </w:r>
      <w:r w:rsidR="00D64378">
        <w:rPr>
          <w:rFonts w:ascii="Verdana" w:hAnsi="Verdana" w:cs="Candara"/>
          <w:bCs/>
          <w:color w:val="0000FF"/>
          <w:sz w:val="22"/>
          <w:szCs w:val="22"/>
        </w:rPr>
        <w:t>:</w:t>
      </w:r>
    </w:p>
    <w:p w14:paraId="7F4A1FA5" w14:textId="0D00BDA6" w:rsidR="00C27FE5" w:rsidRPr="00C27FE5" w:rsidRDefault="00E91A3D" w:rsidP="00D64378">
      <w:pPr>
        <w:numPr>
          <w:ilvl w:val="1"/>
          <w:numId w:val="6"/>
        </w:numPr>
        <w:jc w:val="both"/>
        <w:rPr>
          <w:rFonts w:ascii="Verdana" w:hAnsi="Verdana" w:cs="Candara"/>
          <w:b/>
          <w:color w:val="0000FF"/>
          <w:sz w:val="22"/>
          <w:szCs w:val="22"/>
        </w:rPr>
      </w:pPr>
      <w:proofErr w:type="gramStart"/>
      <w:r>
        <w:rPr>
          <w:rFonts w:ascii="Verdana" w:hAnsi="Verdana" w:cs="Candara"/>
          <w:bCs/>
          <w:color w:val="0000FF"/>
          <w:sz w:val="22"/>
          <w:szCs w:val="22"/>
        </w:rPr>
        <w:t>l</w:t>
      </w:r>
      <w:r w:rsidR="00C27FE5">
        <w:rPr>
          <w:rFonts w:ascii="Verdana" w:hAnsi="Verdana" w:cs="Candara"/>
          <w:bCs/>
          <w:color w:val="0000FF"/>
          <w:sz w:val="22"/>
          <w:szCs w:val="22"/>
        </w:rPr>
        <w:t>e</w:t>
      </w:r>
      <w:proofErr w:type="gramEnd"/>
      <w:r w:rsidR="002D77B1">
        <w:rPr>
          <w:rFonts w:ascii="Verdana" w:hAnsi="Verdana" w:cs="Candara"/>
          <w:bCs/>
          <w:color w:val="0000FF"/>
          <w:sz w:val="22"/>
          <w:szCs w:val="22"/>
        </w:rPr>
        <w:t xml:space="preserve"> </w:t>
      </w:r>
      <w:r w:rsidR="00C27FE5">
        <w:rPr>
          <w:rFonts w:ascii="Verdana" w:hAnsi="Verdana" w:cs="Candara"/>
          <w:bCs/>
          <w:color w:val="0000FF"/>
          <w:sz w:val="22"/>
          <w:szCs w:val="22"/>
        </w:rPr>
        <w:t>déficit publi</w:t>
      </w:r>
      <w:r w:rsidR="002D77B1">
        <w:rPr>
          <w:rFonts w:ascii="Verdana" w:hAnsi="Verdana" w:cs="Candara"/>
          <w:bCs/>
          <w:color w:val="0000FF"/>
          <w:sz w:val="22"/>
          <w:szCs w:val="22"/>
        </w:rPr>
        <w:t>c</w:t>
      </w:r>
      <w:r w:rsidR="00C27FE5">
        <w:rPr>
          <w:rFonts w:ascii="Verdana" w:hAnsi="Verdana" w:cs="Candara"/>
          <w:bCs/>
          <w:color w:val="0000FF"/>
          <w:sz w:val="22"/>
          <w:szCs w:val="22"/>
        </w:rPr>
        <w:t xml:space="preserve"> continue de se creuser avec</w:t>
      </w:r>
      <w:r w:rsidR="00F97FA9">
        <w:rPr>
          <w:rFonts w:ascii="Verdana" w:hAnsi="Verdana" w:cs="Candara"/>
          <w:bCs/>
          <w:color w:val="0000FF"/>
          <w:sz w:val="22"/>
          <w:szCs w:val="22"/>
        </w:rPr>
        <w:t xml:space="preserve"> </w:t>
      </w:r>
      <w:r w:rsidR="002D77B1">
        <w:rPr>
          <w:rFonts w:ascii="Verdana" w:hAnsi="Verdana" w:cs="Candara"/>
          <w:bCs/>
          <w:color w:val="0000FF"/>
          <w:sz w:val="22"/>
          <w:szCs w:val="22"/>
        </w:rPr>
        <w:t>1</w:t>
      </w:r>
      <w:r w:rsidR="00020BA3">
        <w:rPr>
          <w:rFonts w:ascii="Verdana" w:hAnsi="Verdana" w:cs="Candara"/>
          <w:bCs/>
          <w:color w:val="0000FF"/>
          <w:sz w:val="22"/>
          <w:szCs w:val="22"/>
        </w:rPr>
        <w:t>1</w:t>
      </w:r>
      <w:r w:rsidR="002D77B1">
        <w:rPr>
          <w:rFonts w:ascii="Verdana" w:hAnsi="Verdana" w:cs="Candara"/>
          <w:bCs/>
          <w:color w:val="0000FF"/>
          <w:sz w:val="22"/>
          <w:szCs w:val="22"/>
        </w:rPr>
        <w:t>5 milliards</w:t>
      </w:r>
      <w:r>
        <w:rPr>
          <w:rFonts w:ascii="Verdana" w:hAnsi="Verdana" w:cs="Candara"/>
          <w:bCs/>
          <w:color w:val="0000FF"/>
          <w:sz w:val="22"/>
          <w:szCs w:val="22"/>
        </w:rPr>
        <w:t xml:space="preserve"> </w:t>
      </w:r>
      <w:r w:rsidR="002D77B1">
        <w:rPr>
          <w:rFonts w:ascii="Verdana" w:hAnsi="Verdana" w:cs="Candara"/>
          <w:bCs/>
          <w:color w:val="0000FF"/>
          <w:sz w:val="22"/>
          <w:szCs w:val="22"/>
        </w:rPr>
        <w:t>en section de fonctionnement et</w:t>
      </w:r>
      <w:r>
        <w:rPr>
          <w:rFonts w:ascii="Verdana" w:hAnsi="Verdana" w:cs="Candara"/>
          <w:bCs/>
          <w:color w:val="0000FF"/>
          <w:sz w:val="22"/>
          <w:szCs w:val="22"/>
        </w:rPr>
        <w:t xml:space="preserve"> </w:t>
      </w:r>
      <w:r w:rsidR="002D77B1">
        <w:rPr>
          <w:rFonts w:ascii="Verdana" w:hAnsi="Verdana" w:cs="Candara"/>
          <w:bCs/>
          <w:color w:val="0000FF"/>
          <w:sz w:val="22"/>
          <w:szCs w:val="22"/>
        </w:rPr>
        <w:t>28 milliards en section d’investissement.</w:t>
      </w:r>
      <w:r w:rsidR="00032351">
        <w:rPr>
          <w:rFonts w:ascii="Verdana" w:hAnsi="Verdana" w:cs="Candara"/>
          <w:bCs/>
          <w:color w:val="0000FF"/>
          <w:sz w:val="22"/>
          <w:szCs w:val="22"/>
        </w:rPr>
        <w:t xml:space="preserve"> </w:t>
      </w:r>
    </w:p>
    <w:p w14:paraId="59ACF8F2" w14:textId="70783D9A" w:rsidR="0031717C" w:rsidRPr="00D64378" w:rsidRDefault="00E91A3D" w:rsidP="00D64378">
      <w:pPr>
        <w:numPr>
          <w:ilvl w:val="1"/>
          <w:numId w:val="6"/>
        </w:numPr>
        <w:jc w:val="both"/>
        <w:rPr>
          <w:rFonts w:ascii="Verdana" w:hAnsi="Verdana" w:cs="Candara"/>
          <w:b/>
          <w:color w:val="0000FF"/>
          <w:sz w:val="22"/>
          <w:szCs w:val="22"/>
        </w:rPr>
      </w:pPr>
      <w:proofErr w:type="gramStart"/>
      <w:r>
        <w:rPr>
          <w:rFonts w:ascii="Verdana" w:hAnsi="Verdana" w:cs="Candara"/>
          <w:bCs/>
          <w:color w:val="0000FF"/>
          <w:sz w:val="22"/>
          <w:szCs w:val="22"/>
        </w:rPr>
        <w:t>l</w:t>
      </w:r>
      <w:r w:rsidR="00C27FE5">
        <w:rPr>
          <w:rFonts w:ascii="Verdana" w:hAnsi="Verdana" w:cs="Candara"/>
          <w:bCs/>
          <w:color w:val="0000FF"/>
          <w:sz w:val="22"/>
          <w:szCs w:val="22"/>
        </w:rPr>
        <w:t>a</w:t>
      </w:r>
      <w:proofErr w:type="gramEnd"/>
      <w:r w:rsidR="00C27FE5">
        <w:rPr>
          <w:rFonts w:ascii="Verdana" w:hAnsi="Verdana" w:cs="Candara"/>
          <w:bCs/>
          <w:color w:val="0000FF"/>
          <w:sz w:val="22"/>
          <w:szCs w:val="22"/>
        </w:rPr>
        <w:t xml:space="preserve"> dette publique dépasse le seuil symbolique des 100 % du PIB, pour atteindre, selon les prévisions, 11</w:t>
      </w:r>
      <w:r w:rsidR="00020BA3">
        <w:rPr>
          <w:rFonts w:ascii="Verdana" w:hAnsi="Verdana" w:cs="Candara"/>
          <w:bCs/>
          <w:color w:val="0000FF"/>
          <w:sz w:val="22"/>
          <w:szCs w:val="22"/>
        </w:rPr>
        <w:t>4</w:t>
      </w:r>
      <w:r w:rsidR="00C27FE5">
        <w:rPr>
          <w:rFonts w:ascii="Verdana" w:hAnsi="Verdana" w:cs="Candara"/>
          <w:bCs/>
          <w:color w:val="0000FF"/>
          <w:sz w:val="22"/>
          <w:szCs w:val="22"/>
        </w:rPr>
        <w:t xml:space="preserve"> %.</w:t>
      </w:r>
      <w:r w:rsidR="00032351">
        <w:rPr>
          <w:rFonts w:ascii="Verdana" w:hAnsi="Verdana" w:cs="Candara"/>
          <w:bCs/>
          <w:color w:val="0000FF"/>
          <w:sz w:val="22"/>
          <w:szCs w:val="22"/>
        </w:rPr>
        <w:t xml:space="preserve"> </w:t>
      </w:r>
    </w:p>
    <w:p w14:paraId="5BD74D6E" w14:textId="77777777" w:rsidR="00D64378" w:rsidRPr="002D77B1" w:rsidRDefault="00D64378" w:rsidP="00E91A3D">
      <w:pPr>
        <w:ind w:left="2148"/>
        <w:jc w:val="both"/>
        <w:rPr>
          <w:rFonts w:ascii="Verdana" w:hAnsi="Verdana" w:cs="Candara"/>
          <w:b/>
          <w:color w:val="0000FF"/>
          <w:sz w:val="22"/>
          <w:szCs w:val="22"/>
        </w:rPr>
      </w:pPr>
    </w:p>
    <w:p w14:paraId="6DC255EA" w14:textId="2182B438" w:rsidR="002D77B1" w:rsidRPr="00D64378" w:rsidRDefault="00B21117" w:rsidP="0031717C">
      <w:pPr>
        <w:numPr>
          <w:ilvl w:val="0"/>
          <w:numId w:val="6"/>
        </w:numPr>
        <w:jc w:val="both"/>
        <w:rPr>
          <w:rFonts w:ascii="Verdana" w:hAnsi="Verdana" w:cs="Candara"/>
          <w:b/>
          <w:color w:val="0000FF"/>
          <w:sz w:val="22"/>
          <w:szCs w:val="22"/>
        </w:rPr>
      </w:pPr>
      <w:r>
        <w:rPr>
          <w:rFonts w:ascii="Verdana" w:hAnsi="Verdana" w:cs="Candara"/>
          <w:bCs/>
          <w:color w:val="0000FF"/>
          <w:sz w:val="22"/>
          <w:szCs w:val="22"/>
        </w:rPr>
        <w:t xml:space="preserve">L’encadrement des dépenses des collectivités territoriales, prévu lors de l’accord « des contrats Cahors », </w:t>
      </w:r>
      <w:r w:rsidR="006713F9">
        <w:rPr>
          <w:rFonts w:ascii="Verdana" w:hAnsi="Verdana" w:cs="Candara"/>
          <w:bCs/>
          <w:color w:val="0000FF"/>
          <w:sz w:val="22"/>
          <w:szCs w:val="22"/>
        </w:rPr>
        <w:t>r</w:t>
      </w:r>
      <w:r>
        <w:rPr>
          <w:rFonts w:ascii="Verdana" w:hAnsi="Verdana" w:cs="Candara"/>
          <w:bCs/>
          <w:color w:val="0000FF"/>
          <w:sz w:val="22"/>
          <w:szCs w:val="22"/>
        </w:rPr>
        <w:t>est</w:t>
      </w:r>
      <w:r w:rsidR="006713F9">
        <w:rPr>
          <w:rFonts w:ascii="Verdana" w:hAnsi="Verdana" w:cs="Candara"/>
          <w:bCs/>
          <w:color w:val="0000FF"/>
          <w:sz w:val="22"/>
          <w:szCs w:val="22"/>
        </w:rPr>
        <w:t>e</w:t>
      </w:r>
      <w:r>
        <w:rPr>
          <w:rFonts w:ascii="Verdana" w:hAnsi="Verdana" w:cs="Candara"/>
          <w:bCs/>
          <w:color w:val="0000FF"/>
          <w:sz w:val="22"/>
          <w:szCs w:val="22"/>
        </w:rPr>
        <w:t xml:space="preserve"> suspendu.</w:t>
      </w:r>
    </w:p>
    <w:p w14:paraId="5366F3DC" w14:textId="77777777" w:rsidR="00D64378" w:rsidRPr="00D8257A" w:rsidRDefault="00D64378" w:rsidP="00D64378">
      <w:pPr>
        <w:ind w:left="1428"/>
        <w:jc w:val="both"/>
        <w:rPr>
          <w:rFonts w:ascii="Verdana" w:hAnsi="Verdana" w:cs="Candara"/>
          <w:b/>
          <w:color w:val="0000FF"/>
          <w:sz w:val="22"/>
          <w:szCs w:val="22"/>
        </w:rPr>
      </w:pPr>
    </w:p>
    <w:p w14:paraId="2FA61085" w14:textId="53CE9C51" w:rsidR="00D8257A" w:rsidRPr="00D8257A" w:rsidRDefault="00D8257A" w:rsidP="0031717C">
      <w:pPr>
        <w:numPr>
          <w:ilvl w:val="0"/>
          <w:numId w:val="6"/>
        </w:numPr>
        <w:jc w:val="both"/>
        <w:rPr>
          <w:rFonts w:ascii="Verdana" w:hAnsi="Verdana" w:cs="Candara"/>
          <w:b/>
          <w:color w:val="0000FF"/>
          <w:sz w:val="22"/>
          <w:szCs w:val="22"/>
        </w:rPr>
      </w:pPr>
      <w:r>
        <w:rPr>
          <w:rFonts w:ascii="Verdana" w:hAnsi="Verdana" w:cs="Candara"/>
          <w:bCs/>
          <w:color w:val="0000FF"/>
          <w:sz w:val="22"/>
          <w:szCs w:val="22"/>
        </w:rPr>
        <w:t xml:space="preserve">La crise sanitaire a </w:t>
      </w:r>
      <w:r w:rsidR="00F32DE6">
        <w:rPr>
          <w:rFonts w:ascii="Verdana" w:hAnsi="Verdana" w:cs="Candara"/>
          <w:bCs/>
          <w:color w:val="0000FF"/>
          <w:sz w:val="22"/>
          <w:szCs w:val="22"/>
        </w:rPr>
        <w:t>bouleversé les objectifs de l</w:t>
      </w:r>
      <w:r>
        <w:rPr>
          <w:rFonts w:ascii="Verdana" w:hAnsi="Verdana" w:cs="Candara"/>
          <w:bCs/>
          <w:color w:val="0000FF"/>
          <w:sz w:val="22"/>
          <w:szCs w:val="22"/>
        </w:rPr>
        <w:t>a loi de programmation des finances publiques pour la période 2018-2022. Une nouvelle loi pluriannuelle va être mise en</w:t>
      </w:r>
      <w:r w:rsidR="007D041D">
        <w:rPr>
          <w:rFonts w:ascii="Verdana" w:hAnsi="Verdana" w:cs="Candara"/>
          <w:bCs/>
          <w:color w:val="0000FF"/>
          <w:sz w:val="22"/>
          <w:szCs w:val="22"/>
        </w:rPr>
        <w:t xml:space="preserve"> </w:t>
      </w:r>
      <w:r>
        <w:rPr>
          <w:rFonts w:ascii="Verdana" w:hAnsi="Verdana" w:cs="Candara"/>
          <w:bCs/>
          <w:color w:val="0000FF"/>
          <w:sz w:val="22"/>
          <w:szCs w:val="22"/>
        </w:rPr>
        <w:t xml:space="preserve">place </w:t>
      </w:r>
      <w:r w:rsidR="00F32DE6">
        <w:rPr>
          <w:rFonts w:ascii="Verdana" w:hAnsi="Verdana" w:cs="Candara"/>
          <w:bCs/>
          <w:color w:val="0000FF"/>
          <w:sz w:val="22"/>
          <w:szCs w:val="22"/>
        </w:rPr>
        <w:t>visant à</w:t>
      </w:r>
      <w:r>
        <w:rPr>
          <w:rFonts w:ascii="Verdana" w:hAnsi="Verdana" w:cs="Candara"/>
          <w:bCs/>
          <w:color w:val="0000FF"/>
          <w:sz w:val="22"/>
          <w:szCs w:val="22"/>
        </w:rPr>
        <w:t xml:space="preserve"> résorber les déficits publics nés de la crise, stabiliser l’endettement public</w:t>
      </w:r>
      <w:r w:rsidR="00E91A3D">
        <w:rPr>
          <w:rFonts w:ascii="Verdana" w:hAnsi="Verdana" w:cs="Candara"/>
          <w:bCs/>
          <w:color w:val="0000FF"/>
          <w:sz w:val="22"/>
          <w:szCs w:val="22"/>
        </w:rPr>
        <w:t xml:space="preserve"> et</w:t>
      </w:r>
      <w:r>
        <w:rPr>
          <w:rFonts w:ascii="Verdana" w:hAnsi="Verdana" w:cs="Candara"/>
          <w:bCs/>
          <w:color w:val="0000FF"/>
          <w:sz w:val="22"/>
          <w:szCs w:val="22"/>
        </w:rPr>
        <w:t xml:space="preserve"> soutenir une croissance forte et durable. </w:t>
      </w:r>
    </w:p>
    <w:p w14:paraId="10D490BE" w14:textId="70C9A40D" w:rsidR="00D8257A" w:rsidRDefault="00D8257A" w:rsidP="00D8257A">
      <w:pPr>
        <w:ind w:left="1428"/>
        <w:jc w:val="both"/>
        <w:rPr>
          <w:rFonts w:ascii="Verdana" w:hAnsi="Verdana" w:cs="Candara"/>
          <w:bCs/>
          <w:color w:val="0000FF"/>
          <w:sz w:val="22"/>
          <w:szCs w:val="22"/>
        </w:rPr>
      </w:pPr>
      <w:r>
        <w:rPr>
          <w:rFonts w:ascii="Verdana" w:hAnsi="Verdana" w:cs="Candara"/>
          <w:bCs/>
          <w:color w:val="0000FF"/>
          <w:sz w:val="22"/>
          <w:szCs w:val="22"/>
        </w:rPr>
        <w:t>Pour cela, les collectivités risquent d’être mis</w:t>
      </w:r>
      <w:r w:rsidR="00F32DE6">
        <w:rPr>
          <w:rFonts w:ascii="Verdana" w:hAnsi="Verdana" w:cs="Candara"/>
          <w:bCs/>
          <w:color w:val="0000FF"/>
          <w:sz w:val="22"/>
          <w:szCs w:val="22"/>
        </w:rPr>
        <w:t>es</w:t>
      </w:r>
      <w:r>
        <w:rPr>
          <w:rFonts w:ascii="Verdana" w:hAnsi="Verdana" w:cs="Candara"/>
          <w:bCs/>
          <w:color w:val="0000FF"/>
          <w:sz w:val="22"/>
          <w:szCs w:val="22"/>
        </w:rPr>
        <w:t xml:space="preserve"> à nouveau à contribution avec </w:t>
      </w:r>
      <w:r w:rsidR="009C4EEB">
        <w:rPr>
          <w:rFonts w:ascii="Verdana" w:hAnsi="Verdana" w:cs="Candara"/>
          <w:bCs/>
          <w:color w:val="0000FF"/>
          <w:sz w:val="22"/>
          <w:szCs w:val="22"/>
        </w:rPr>
        <w:t>une participation au redressement des finances publiques.</w:t>
      </w:r>
    </w:p>
    <w:p w14:paraId="45C17502" w14:textId="77777777" w:rsidR="000A36E9" w:rsidRDefault="000A36E9" w:rsidP="00D8257A">
      <w:pPr>
        <w:ind w:left="1428"/>
        <w:jc w:val="both"/>
        <w:rPr>
          <w:rFonts w:ascii="Verdana" w:hAnsi="Verdana" w:cs="Candara"/>
          <w:bCs/>
          <w:color w:val="0000FF"/>
          <w:sz w:val="22"/>
          <w:szCs w:val="22"/>
        </w:rPr>
      </w:pPr>
    </w:p>
    <w:p w14:paraId="39BB27BF" w14:textId="02A77E50" w:rsidR="00192571" w:rsidRPr="00192571" w:rsidRDefault="00DB11EF" w:rsidP="00192571">
      <w:pPr>
        <w:numPr>
          <w:ilvl w:val="0"/>
          <w:numId w:val="6"/>
        </w:numPr>
        <w:jc w:val="both"/>
        <w:rPr>
          <w:rFonts w:ascii="Verdana" w:hAnsi="Verdana" w:cs="Candara"/>
          <w:color w:val="FF0000"/>
          <w:sz w:val="22"/>
          <w:szCs w:val="22"/>
        </w:rPr>
      </w:pPr>
      <w:r w:rsidRPr="00DB11EF">
        <w:rPr>
          <w:rFonts w:ascii="Verdana" w:hAnsi="Verdana" w:cs="Candara"/>
          <w:color w:val="0000FF"/>
          <w:sz w:val="22"/>
          <w:szCs w:val="22"/>
        </w:rPr>
        <w:t xml:space="preserve">En 2021, d’après les dernières prévisions de l’OCDE (septembre 2021), le PIB devrait croitre de 6,3%, illustrant un effet rattrapage post confinement avec une consommation accrue, un regain de confiance dans l’avenir grâce à l’amélioration de la situation sanitaire, un chômage en baisse, une reprise de la production des entreprises et l’amélioration de l’environnement économique. </w:t>
      </w:r>
    </w:p>
    <w:p w14:paraId="692982E9" w14:textId="77777777" w:rsidR="00DB11EF" w:rsidRDefault="00DB11EF" w:rsidP="00DB11EF">
      <w:pPr>
        <w:ind w:left="1428"/>
        <w:jc w:val="both"/>
        <w:rPr>
          <w:rFonts w:ascii="Verdana" w:hAnsi="Verdana" w:cs="Candara"/>
          <w:color w:val="0000FF"/>
          <w:sz w:val="22"/>
          <w:szCs w:val="22"/>
        </w:rPr>
      </w:pPr>
    </w:p>
    <w:p w14:paraId="27F5CAEE" w14:textId="6EA572A4" w:rsidR="00DB11EF" w:rsidRPr="00192571" w:rsidRDefault="00DB11EF" w:rsidP="00DB11EF">
      <w:pPr>
        <w:numPr>
          <w:ilvl w:val="0"/>
          <w:numId w:val="6"/>
        </w:numPr>
        <w:jc w:val="both"/>
        <w:rPr>
          <w:rFonts w:ascii="Verdana" w:hAnsi="Verdana" w:cs="Candara"/>
          <w:color w:val="FF0000"/>
          <w:sz w:val="22"/>
          <w:szCs w:val="22"/>
        </w:rPr>
      </w:pPr>
      <w:r w:rsidRPr="00DB11EF">
        <w:rPr>
          <w:rFonts w:ascii="Verdana" w:hAnsi="Verdana" w:cs="Candara"/>
          <w:color w:val="0000FF"/>
          <w:sz w:val="22"/>
          <w:szCs w:val="22"/>
        </w:rPr>
        <w:t xml:space="preserve">En 2022, le PIB français devrait augmenter de façon importante mais moins soutenue, à hauteur de 4%, revenant ainsi sur un niveau de croissance plus proche du potentiel de croissance réelle du pays, mais surfant tout de même sur les effets de la relance budgétaire du gouvernement et des autres relances mondiales. </w:t>
      </w:r>
      <w:bookmarkStart w:id="0" w:name="_Hlk88636993"/>
    </w:p>
    <w:bookmarkEnd w:id="0"/>
    <w:p w14:paraId="4CDA1907" w14:textId="77777777" w:rsidR="00DB11EF" w:rsidRDefault="00DB11EF" w:rsidP="00DB11EF">
      <w:pPr>
        <w:pStyle w:val="Paragraphedeliste"/>
        <w:rPr>
          <w:rFonts w:ascii="Verdana" w:hAnsi="Verdana" w:cs="Candara"/>
          <w:color w:val="0000FF"/>
          <w:sz w:val="22"/>
          <w:szCs w:val="22"/>
        </w:rPr>
      </w:pPr>
    </w:p>
    <w:p w14:paraId="6AE7B7B0" w14:textId="1D2D113A" w:rsidR="006137CC" w:rsidRDefault="00DB11EF" w:rsidP="00DF733D">
      <w:pPr>
        <w:ind w:left="1428"/>
        <w:jc w:val="both"/>
        <w:rPr>
          <w:rFonts w:ascii="Verdana" w:hAnsi="Verdana" w:cs="Candara"/>
          <w:color w:val="0000FF"/>
          <w:sz w:val="22"/>
          <w:szCs w:val="22"/>
        </w:rPr>
      </w:pPr>
      <w:r w:rsidRPr="00DF733D">
        <w:rPr>
          <w:rFonts w:ascii="Verdana" w:hAnsi="Verdana" w:cs="Candara"/>
          <w:color w:val="0000FF"/>
          <w:sz w:val="22"/>
          <w:szCs w:val="22"/>
        </w:rPr>
        <w:t xml:space="preserve">Du côté de l’inflation, après une croissance des prix de </w:t>
      </w:r>
      <w:r w:rsidRPr="00314621">
        <w:rPr>
          <w:rFonts w:ascii="Verdana" w:hAnsi="Verdana" w:cs="Candara"/>
          <w:color w:val="0000FF"/>
          <w:sz w:val="22"/>
          <w:szCs w:val="22"/>
        </w:rPr>
        <w:t>0,</w:t>
      </w:r>
      <w:r w:rsidR="00DF733D" w:rsidRPr="006E0D34">
        <w:rPr>
          <w:rFonts w:ascii="Verdana" w:hAnsi="Verdana" w:cs="Candara"/>
          <w:color w:val="0000FF"/>
          <w:sz w:val="22"/>
          <w:szCs w:val="22"/>
        </w:rPr>
        <w:t xml:space="preserve">20 </w:t>
      </w:r>
      <w:r w:rsidRPr="00314621">
        <w:rPr>
          <w:rFonts w:ascii="Verdana" w:hAnsi="Verdana" w:cs="Candara"/>
          <w:color w:val="0000FF"/>
          <w:sz w:val="22"/>
          <w:szCs w:val="22"/>
        </w:rPr>
        <w:t>% en 2020</w:t>
      </w:r>
      <w:r w:rsidRPr="00DF733D">
        <w:rPr>
          <w:rFonts w:ascii="Verdana" w:hAnsi="Verdana" w:cs="Candara"/>
          <w:color w:val="0000FF"/>
          <w:sz w:val="22"/>
          <w:szCs w:val="22"/>
        </w:rPr>
        <w:t xml:space="preserve">, celle-ci devrait atteindre </w:t>
      </w:r>
      <w:r w:rsidRPr="00314621">
        <w:rPr>
          <w:rFonts w:ascii="Verdana" w:hAnsi="Verdana" w:cs="Candara"/>
          <w:color w:val="0000FF"/>
          <w:sz w:val="22"/>
          <w:szCs w:val="22"/>
        </w:rPr>
        <w:t>1,9</w:t>
      </w:r>
      <w:r w:rsidR="00DF733D">
        <w:rPr>
          <w:rFonts w:ascii="Verdana" w:hAnsi="Verdana" w:cs="Candara"/>
          <w:color w:val="0000FF"/>
          <w:sz w:val="22"/>
          <w:szCs w:val="22"/>
        </w:rPr>
        <w:t xml:space="preserve">0 </w:t>
      </w:r>
      <w:r w:rsidRPr="00314621">
        <w:rPr>
          <w:rFonts w:ascii="Verdana" w:hAnsi="Verdana" w:cs="Candara"/>
          <w:color w:val="0000FF"/>
          <w:sz w:val="22"/>
          <w:szCs w:val="22"/>
        </w:rPr>
        <w:t>% en 2021</w:t>
      </w:r>
      <w:r w:rsidRPr="00DF733D">
        <w:rPr>
          <w:rFonts w:ascii="Verdana" w:hAnsi="Verdana" w:cs="Candara"/>
          <w:color w:val="0000FF"/>
          <w:sz w:val="22"/>
          <w:szCs w:val="22"/>
        </w:rPr>
        <w:t xml:space="preserve"> et 1,</w:t>
      </w:r>
      <w:r w:rsidR="00DF733D" w:rsidRPr="00DF733D">
        <w:rPr>
          <w:rFonts w:ascii="Verdana" w:hAnsi="Verdana" w:cs="Candara"/>
          <w:color w:val="0000FF"/>
          <w:sz w:val="22"/>
          <w:szCs w:val="22"/>
        </w:rPr>
        <w:t xml:space="preserve">50 </w:t>
      </w:r>
      <w:r w:rsidRPr="00DF733D">
        <w:rPr>
          <w:rFonts w:ascii="Verdana" w:hAnsi="Verdana" w:cs="Candara"/>
          <w:color w:val="0000FF"/>
          <w:sz w:val="22"/>
          <w:szCs w:val="22"/>
        </w:rPr>
        <w:t xml:space="preserve">% en 2022. </w:t>
      </w:r>
    </w:p>
    <w:p w14:paraId="30165981" w14:textId="77777777" w:rsidR="00DF733D" w:rsidRPr="00DF733D" w:rsidRDefault="00DF733D" w:rsidP="00314621">
      <w:pPr>
        <w:ind w:left="1428"/>
        <w:jc w:val="both"/>
        <w:rPr>
          <w:rFonts w:ascii="Verdana" w:hAnsi="Verdana" w:cs="Candara"/>
          <w:color w:val="0000FF"/>
          <w:sz w:val="22"/>
          <w:szCs w:val="22"/>
        </w:rPr>
      </w:pPr>
    </w:p>
    <w:p w14:paraId="79B61B88" w14:textId="66D9F574" w:rsidR="003E23FE" w:rsidRPr="006137CC" w:rsidRDefault="003E23FE" w:rsidP="003E23FE">
      <w:pPr>
        <w:ind w:left="2836" w:firstLine="709"/>
        <w:rPr>
          <w:rFonts w:ascii="Verdana" w:hAnsi="Verdana" w:cs="Candara"/>
          <w:b/>
          <w:bCs/>
          <w:color w:val="0000FF"/>
          <w:sz w:val="22"/>
          <w:szCs w:val="22"/>
        </w:rPr>
      </w:pPr>
      <w:r w:rsidRPr="006137CC">
        <w:rPr>
          <w:rFonts w:ascii="Verdana" w:hAnsi="Verdana" w:cs="Candara"/>
          <w:b/>
          <w:bCs/>
          <w:color w:val="000000" w:themeColor="text1"/>
          <w:sz w:val="22"/>
          <w:szCs w:val="22"/>
        </w:rPr>
        <w:t>Prévisions de croissance et d’inflation en France</w:t>
      </w:r>
    </w:p>
    <w:p w14:paraId="6FD3370C" w14:textId="52AA5C86" w:rsidR="003E23FE" w:rsidRDefault="003E23FE" w:rsidP="003E23FE">
      <w:pPr>
        <w:pStyle w:val="Paragraphedeliste"/>
        <w:ind w:left="4254"/>
        <w:rPr>
          <w:rFonts w:ascii="Verdana" w:hAnsi="Verdana" w:cs="Candara"/>
          <w:color w:val="0000FF"/>
          <w:sz w:val="22"/>
          <w:szCs w:val="22"/>
        </w:rPr>
      </w:pPr>
    </w:p>
    <w:p w14:paraId="6CAC6468" w14:textId="6883F89F" w:rsidR="003E23FE" w:rsidRPr="003E23FE" w:rsidRDefault="003E23FE" w:rsidP="003E23FE">
      <w:pPr>
        <w:rPr>
          <w:rFonts w:ascii="Verdana" w:hAnsi="Verdana" w:cs="Candara"/>
          <w:color w:val="0000FF"/>
          <w:sz w:val="22"/>
          <w:szCs w:val="22"/>
        </w:rPr>
      </w:pPr>
      <w:r>
        <w:rPr>
          <w:rFonts w:ascii="Verdana" w:hAnsi="Verdana" w:cs="Candara"/>
          <w:color w:val="0000FF"/>
          <w:sz w:val="22"/>
          <w:szCs w:val="22"/>
        </w:rPr>
        <w:tab/>
      </w:r>
      <w:r>
        <w:rPr>
          <w:rFonts w:ascii="Verdana" w:hAnsi="Verdana" w:cs="Candara"/>
          <w:color w:val="0000FF"/>
          <w:sz w:val="22"/>
          <w:szCs w:val="22"/>
        </w:rPr>
        <w:tab/>
      </w:r>
      <w:r>
        <w:rPr>
          <w:rFonts w:ascii="Verdana" w:hAnsi="Verdana" w:cs="Candara"/>
          <w:noProof/>
          <w:color w:val="0000FF"/>
          <w:sz w:val="22"/>
          <w:szCs w:val="22"/>
        </w:rPr>
        <w:drawing>
          <wp:inline distT="0" distB="0" distL="0" distR="0" wp14:anchorId="625E70AA" wp14:editId="5B77348C">
            <wp:extent cx="5295900" cy="199931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151" cy="2002803"/>
                    </a:xfrm>
                    <a:prstGeom prst="rect">
                      <a:avLst/>
                    </a:prstGeom>
                    <a:noFill/>
                  </pic:spPr>
                </pic:pic>
              </a:graphicData>
            </a:graphic>
          </wp:inline>
        </w:drawing>
      </w:r>
    </w:p>
    <w:p w14:paraId="43A8704F" w14:textId="7E54DB02" w:rsidR="00860180" w:rsidRPr="003E23FE" w:rsidRDefault="003E23FE" w:rsidP="00360821">
      <w:pPr>
        <w:numPr>
          <w:ilvl w:val="0"/>
          <w:numId w:val="6"/>
        </w:numPr>
        <w:jc w:val="both"/>
        <w:rPr>
          <w:rFonts w:ascii="Verdana" w:hAnsi="Verdana" w:cs="Candara"/>
          <w:b/>
          <w:color w:val="0000FF"/>
          <w:sz w:val="22"/>
          <w:szCs w:val="22"/>
        </w:rPr>
      </w:pPr>
      <w:r w:rsidRPr="003E23FE">
        <w:rPr>
          <w:rFonts w:ascii="Verdana" w:hAnsi="Verdana" w:cs="Candara"/>
          <w:color w:val="0000FF"/>
          <w:sz w:val="22"/>
          <w:szCs w:val="22"/>
        </w:rPr>
        <w:t>Compte tenu de la hausse de l’inflation, l</w:t>
      </w:r>
      <w:r w:rsidR="000A36E9" w:rsidRPr="003E23FE">
        <w:rPr>
          <w:rFonts w:ascii="Verdana" w:hAnsi="Verdana" w:cs="Candara"/>
          <w:color w:val="0000FF"/>
          <w:sz w:val="22"/>
          <w:szCs w:val="22"/>
        </w:rPr>
        <w:t xml:space="preserve">e coefficient de revalorisation des bases d’imposition </w:t>
      </w:r>
      <w:r w:rsidR="00D64378" w:rsidRPr="003E23FE">
        <w:rPr>
          <w:rFonts w:ascii="Verdana" w:hAnsi="Verdana" w:cs="Candara"/>
          <w:color w:val="0000FF"/>
          <w:sz w:val="22"/>
          <w:szCs w:val="22"/>
        </w:rPr>
        <w:t xml:space="preserve">devrait </w:t>
      </w:r>
      <w:r w:rsidRPr="003E23FE">
        <w:rPr>
          <w:rFonts w:ascii="Verdana" w:hAnsi="Verdana" w:cs="Candara"/>
          <w:color w:val="0000FF"/>
          <w:sz w:val="22"/>
          <w:szCs w:val="22"/>
        </w:rPr>
        <w:t>s’établir aux alentours de 2,50 %</w:t>
      </w:r>
      <w:r w:rsidR="00DF733D">
        <w:rPr>
          <w:rFonts w:ascii="Verdana" w:hAnsi="Verdana" w:cs="Candara"/>
          <w:color w:val="0000FF"/>
          <w:sz w:val="22"/>
          <w:szCs w:val="22"/>
        </w:rPr>
        <w:t>.</w:t>
      </w:r>
      <w:r w:rsidR="00971038">
        <w:rPr>
          <w:rFonts w:ascii="Verdana" w:hAnsi="Verdana" w:cs="Candara"/>
          <w:color w:val="0000FF"/>
          <w:sz w:val="22"/>
          <w:szCs w:val="22"/>
        </w:rPr>
        <w:t xml:space="preserve"> </w:t>
      </w:r>
      <w:r w:rsidRPr="003E23FE">
        <w:rPr>
          <w:rFonts w:ascii="Verdana" w:hAnsi="Verdana" w:cs="Candara"/>
          <w:color w:val="0000FF"/>
          <w:sz w:val="22"/>
          <w:szCs w:val="22"/>
        </w:rPr>
        <w:t xml:space="preserve"> </w:t>
      </w:r>
    </w:p>
    <w:p w14:paraId="28B37A5E" w14:textId="77777777" w:rsidR="003E23FE" w:rsidRPr="003E23FE" w:rsidRDefault="003E23FE" w:rsidP="003E23FE">
      <w:pPr>
        <w:jc w:val="both"/>
        <w:rPr>
          <w:rFonts w:ascii="Verdana" w:hAnsi="Verdana" w:cs="Candara"/>
          <w:b/>
          <w:color w:val="0000FF"/>
          <w:sz w:val="22"/>
          <w:szCs w:val="22"/>
        </w:rPr>
      </w:pPr>
    </w:p>
    <w:p w14:paraId="2FE955D3" w14:textId="567EB9DF" w:rsidR="00F4261A" w:rsidRDefault="005E0A06" w:rsidP="005E0A06">
      <w:pPr>
        <w:numPr>
          <w:ilvl w:val="0"/>
          <w:numId w:val="6"/>
        </w:numPr>
        <w:jc w:val="both"/>
        <w:rPr>
          <w:rFonts w:ascii="Verdana" w:hAnsi="Verdana" w:cs="Candara"/>
          <w:color w:val="0000FF"/>
          <w:sz w:val="22"/>
          <w:szCs w:val="22"/>
        </w:rPr>
      </w:pPr>
      <w:r w:rsidRPr="00F36889">
        <w:rPr>
          <w:rFonts w:ascii="Verdana" w:hAnsi="Verdana" w:cs="Candara"/>
          <w:color w:val="0000FF"/>
          <w:sz w:val="22"/>
          <w:szCs w:val="22"/>
        </w:rPr>
        <w:lastRenderedPageBreak/>
        <w:t>L</w:t>
      </w:r>
      <w:r w:rsidR="00F4261A" w:rsidRPr="00F36889">
        <w:rPr>
          <w:rFonts w:ascii="Verdana" w:hAnsi="Verdana" w:cs="Candara"/>
          <w:color w:val="0000FF"/>
          <w:sz w:val="22"/>
          <w:szCs w:val="22"/>
        </w:rPr>
        <w:t>e projet de</w:t>
      </w:r>
      <w:r w:rsidRPr="00F36889">
        <w:rPr>
          <w:rFonts w:ascii="Verdana" w:hAnsi="Verdana" w:cs="Candara"/>
          <w:color w:val="0000FF"/>
          <w:sz w:val="22"/>
          <w:szCs w:val="22"/>
        </w:rPr>
        <w:t xml:space="preserve"> loi</w:t>
      </w:r>
      <w:r w:rsidR="00B21117">
        <w:rPr>
          <w:rFonts w:ascii="Verdana" w:hAnsi="Verdana" w:cs="Candara"/>
          <w:color w:val="0000FF"/>
          <w:sz w:val="22"/>
          <w:szCs w:val="22"/>
        </w:rPr>
        <w:t xml:space="preserve"> de</w:t>
      </w:r>
      <w:r w:rsidR="00F4261A" w:rsidRPr="00F36889">
        <w:rPr>
          <w:rFonts w:ascii="Verdana" w:hAnsi="Verdana" w:cs="Candara"/>
          <w:color w:val="0000FF"/>
          <w:sz w:val="22"/>
          <w:szCs w:val="22"/>
        </w:rPr>
        <w:t xml:space="preserve"> finances 20</w:t>
      </w:r>
      <w:r w:rsidR="004808DB">
        <w:rPr>
          <w:rFonts w:ascii="Verdana" w:hAnsi="Verdana" w:cs="Candara"/>
          <w:color w:val="0000FF"/>
          <w:sz w:val="22"/>
          <w:szCs w:val="22"/>
        </w:rPr>
        <w:t>2</w:t>
      </w:r>
      <w:r w:rsidR="003E23FE">
        <w:rPr>
          <w:rFonts w:ascii="Verdana" w:hAnsi="Verdana" w:cs="Candara"/>
          <w:color w:val="0000FF"/>
          <w:sz w:val="22"/>
          <w:szCs w:val="22"/>
        </w:rPr>
        <w:t>2</w:t>
      </w:r>
      <w:r w:rsidR="00F4261A" w:rsidRPr="00F36889">
        <w:rPr>
          <w:rFonts w:ascii="Verdana" w:hAnsi="Verdana" w:cs="Candara"/>
          <w:color w:val="0000FF"/>
          <w:sz w:val="22"/>
          <w:szCs w:val="22"/>
        </w:rPr>
        <w:t xml:space="preserve"> </w:t>
      </w:r>
      <w:r w:rsidR="009C548F" w:rsidRPr="00F36889">
        <w:rPr>
          <w:rFonts w:ascii="Verdana" w:hAnsi="Verdana" w:cs="Candara"/>
          <w:color w:val="0000FF"/>
          <w:sz w:val="22"/>
          <w:szCs w:val="22"/>
        </w:rPr>
        <w:t>est c</w:t>
      </w:r>
      <w:r w:rsidR="00F4261A" w:rsidRPr="00F36889">
        <w:rPr>
          <w:rFonts w:ascii="Verdana" w:hAnsi="Verdana" w:cs="Candara"/>
          <w:color w:val="0000FF"/>
          <w:sz w:val="22"/>
          <w:szCs w:val="22"/>
        </w:rPr>
        <w:t>aractérisé par :</w:t>
      </w:r>
    </w:p>
    <w:p w14:paraId="58F7688E" w14:textId="77777777" w:rsidR="006137CC" w:rsidRDefault="006137CC" w:rsidP="006137CC">
      <w:pPr>
        <w:pStyle w:val="Paragraphedeliste"/>
        <w:rPr>
          <w:rFonts w:ascii="Verdana" w:hAnsi="Verdana" w:cs="Candara"/>
          <w:color w:val="0000FF"/>
          <w:sz w:val="22"/>
          <w:szCs w:val="22"/>
        </w:rPr>
      </w:pPr>
    </w:p>
    <w:p w14:paraId="56AD7F3F" w14:textId="4EFD0ED8" w:rsidR="006137CC" w:rsidRPr="00F36889" w:rsidRDefault="006137CC" w:rsidP="006137CC">
      <w:pPr>
        <w:numPr>
          <w:ilvl w:val="1"/>
          <w:numId w:val="6"/>
        </w:numPr>
        <w:jc w:val="both"/>
        <w:rPr>
          <w:rFonts w:ascii="Verdana" w:hAnsi="Verdana" w:cs="Candara"/>
          <w:color w:val="0000FF"/>
          <w:sz w:val="22"/>
          <w:szCs w:val="22"/>
        </w:rPr>
      </w:pPr>
      <w:r>
        <w:rPr>
          <w:rFonts w:ascii="Verdana" w:hAnsi="Verdana" w:cs="Candara"/>
          <w:color w:val="0000FF"/>
          <w:sz w:val="22"/>
          <w:szCs w:val="22"/>
        </w:rPr>
        <w:t>La réforme des indicateurs financiers notamment du potentiel fiscal avec l’introduction de nouvelles ressources et de l’effort fiscal avec un changement de périmètre de calcul</w:t>
      </w:r>
      <w:r w:rsidR="00E76C0F">
        <w:rPr>
          <w:rFonts w:ascii="Verdana" w:hAnsi="Verdana" w:cs="Candara"/>
          <w:color w:val="0000FF"/>
          <w:sz w:val="22"/>
          <w:szCs w:val="22"/>
        </w:rPr>
        <w:t>.</w:t>
      </w:r>
    </w:p>
    <w:p w14:paraId="258E524D" w14:textId="77777777" w:rsidR="009A6018" w:rsidRPr="00F36889" w:rsidRDefault="009A6018" w:rsidP="009A6018">
      <w:pPr>
        <w:pStyle w:val="Paragraphedeliste"/>
        <w:rPr>
          <w:rFonts w:ascii="Verdana" w:hAnsi="Verdana" w:cs="Candara"/>
          <w:color w:val="0000FF"/>
          <w:sz w:val="22"/>
          <w:szCs w:val="22"/>
        </w:rPr>
      </w:pPr>
    </w:p>
    <w:p w14:paraId="5FF814DC" w14:textId="1A3479D1" w:rsidR="009A6018" w:rsidRPr="00F36889" w:rsidRDefault="009A6018" w:rsidP="009A6018">
      <w:pPr>
        <w:numPr>
          <w:ilvl w:val="1"/>
          <w:numId w:val="6"/>
        </w:numPr>
        <w:jc w:val="both"/>
        <w:rPr>
          <w:rFonts w:ascii="Verdana" w:hAnsi="Verdana" w:cs="Candara"/>
          <w:color w:val="0000FF"/>
          <w:sz w:val="22"/>
          <w:szCs w:val="22"/>
        </w:rPr>
      </w:pPr>
      <w:r w:rsidRPr="00F36889">
        <w:rPr>
          <w:rFonts w:ascii="Verdana" w:hAnsi="Verdana" w:cs="Candara"/>
          <w:color w:val="0000FF"/>
          <w:sz w:val="22"/>
          <w:szCs w:val="22"/>
        </w:rPr>
        <w:t>La</w:t>
      </w:r>
      <w:r w:rsidR="00C40E7C">
        <w:rPr>
          <w:rFonts w:ascii="Verdana" w:hAnsi="Verdana" w:cs="Candara"/>
          <w:color w:val="0000FF"/>
          <w:sz w:val="22"/>
          <w:szCs w:val="22"/>
        </w:rPr>
        <w:t xml:space="preserve"> poursuite de la </w:t>
      </w:r>
      <w:r w:rsidR="00BF4235">
        <w:rPr>
          <w:rFonts w:ascii="Verdana" w:hAnsi="Verdana" w:cs="Candara"/>
          <w:color w:val="0000FF"/>
          <w:sz w:val="22"/>
          <w:szCs w:val="22"/>
        </w:rPr>
        <w:t>réforme de la taxe d’habitation avec sa suppression totale pour les résidences principales à partir de l’année 2023</w:t>
      </w:r>
      <w:r w:rsidR="00AD769F">
        <w:rPr>
          <w:rFonts w:ascii="Verdana" w:hAnsi="Verdana" w:cs="Candara"/>
          <w:color w:val="0000FF"/>
          <w:sz w:val="22"/>
          <w:szCs w:val="22"/>
        </w:rPr>
        <w:t xml:space="preserve">. Les collectivités territoriales sont </w:t>
      </w:r>
      <w:r w:rsidRPr="00F36889">
        <w:rPr>
          <w:rFonts w:ascii="Verdana" w:hAnsi="Verdana" w:cs="Candara"/>
          <w:color w:val="0000FF"/>
          <w:sz w:val="22"/>
          <w:szCs w:val="22"/>
        </w:rPr>
        <w:t>compens</w:t>
      </w:r>
      <w:r w:rsidR="00AE7587">
        <w:rPr>
          <w:rFonts w:ascii="Verdana" w:hAnsi="Verdana" w:cs="Candara"/>
          <w:color w:val="0000FF"/>
          <w:sz w:val="22"/>
          <w:szCs w:val="22"/>
        </w:rPr>
        <w:t>ées</w:t>
      </w:r>
      <w:r w:rsidR="00AD769F">
        <w:rPr>
          <w:rFonts w:ascii="Verdana" w:hAnsi="Verdana" w:cs="Candara"/>
          <w:color w:val="0000FF"/>
          <w:sz w:val="22"/>
          <w:szCs w:val="22"/>
        </w:rPr>
        <w:t xml:space="preserve"> </w:t>
      </w:r>
      <w:r w:rsidRPr="00F36889">
        <w:rPr>
          <w:rFonts w:ascii="Verdana" w:hAnsi="Verdana" w:cs="Candara"/>
          <w:color w:val="0000FF"/>
          <w:sz w:val="22"/>
          <w:szCs w:val="22"/>
        </w:rPr>
        <w:t xml:space="preserve">à l’euro près par le </w:t>
      </w:r>
      <w:r w:rsidR="00E30D34">
        <w:rPr>
          <w:rFonts w:ascii="Verdana" w:hAnsi="Verdana" w:cs="Candara"/>
          <w:color w:val="0000FF"/>
          <w:sz w:val="22"/>
          <w:szCs w:val="22"/>
        </w:rPr>
        <w:t>versement de la part de la taxe foncière du département</w:t>
      </w:r>
      <w:r w:rsidR="00C40E7C">
        <w:rPr>
          <w:rFonts w:ascii="Verdana" w:hAnsi="Verdana" w:cs="Candara"/>
          <w:color w:val="0000FF"/>
          <w:sz w:val="22"/>
          <w:szCs w:val="22"/>
        </w:rPr>
        <w:t xml:space="preserve"> avec application </w:t>
      </w:r>
      <w:r w:rsidR="0042350C">
        <w:rPr>
          <w:rFonts w:ascii="Verdana" w:hAnsi="Verdana" w:cs="Candara"/>
          <w:color w:val="0000FF"/>
          <w:sz w:val="22"/>
          <w:szCs w:val="22"/>
        </w:rPr>
        <w:t xml:space="preserve">éventuelle </w:t>
      </w:r>
      <w:r w:rsidR="00C40E7C">
        <w:rPr>
          <w:rFonts w:ascii="Verdana" w:hAnsi="Verdana" w:cs="Candara"/>
          <w:color w:val="0000FF"/>
          <w:sz w:val="22"/>
          <w:szCs w:val="22"/>
        </w:rPr>
        <w:t>d’un coefficient correcteur</w:t>
      </w:r>
      <w:r w:rsidR="00E30D34">
        <w:rPr>
          <w:rFonts w:ascii="Verdana" w:hAnsi="Verdana" w:cs="Candara"/>
          <w:color w:val="0000FF"/>
          <w:sz w:val="22"/>
          <w:szCs w:val="22"/>
        </w:rPr>
        <w:t>. I</w:t>
      </w:r>
      <w:r w:rsidR="00AD769F">
        <w:rPr>
          <w:rFonts w:ascii="Verdana" w:hAnsi="Verdana" w:cs="Candara"/>
          <w:color w:val="0000FF"/>
          <w:sz w:val="22"/>
          <w:szCs w:val="22"/>
        </w:rPr>
        <w:t>l</w:t>
      </w:r>
      <w:r w:rsidR="00E30D34">
        <w:rPr>
          <w:rFonts w:ascii="Verdana" w:hAnsi="Verdana" w:cs="Candara"/>
          <w:color w:val="0000FF"/>
          <w:sz w:val="22"/>
          <w:szCs w:val="22"/>
        </w:rPr>
        <w:t xml:space="preserve"> faut noter que l’évolution des taux d’imposition du FB et FNB </w:t>
      </w:r>
      <w:r w:rsidR="00AD769F">
        <w:rPr>
          <w:rFonts w:ascii="Verdana" w:hAnsi="Verdana" w:cs="Candara"/>
          <w:color w:val="0000FF"/>
          <w:sz w:val="22"/>
          <w:szCs w:val="22"/>
        </w:rPr>
        <w:t>r</w:t>
      </w:r>
      <w:r w:rsidR="00E30D34">
        <w:rPr>
          <w:rFonts w:ascii="Verdana" w:hAnsi="Verdana" w:cs="Candara"/>
          <w:color w:val="0000FF"/>
          <w:sz w:val="22"/>
          <w:szCs w:val="22"/>
        </w:rPr>
        <w:t>est</w:t>
      </w:r>
      <w:r w:rsidR="00AD769F">
        <w:rPr>
          <w:rFonts w:ascii="Verdana" w:hAnsi="Verdana" w:cs="Candara"/>
          <w:color w:val="0000FF"/>
          <w:sz w:val="22"/>
          <w:szCs w:val="22"/>
        </w:rPr>
        <w:t>e libre mais le taux de taxe d’habitation sur les résidences secondaires et logements vacants est</w:t>
      </w:r>
      <w:r w:rsidR="00E30D34">
        <w:rPr>
          <w:rFonts w:ascii="Verdana" w:hAnsi="Verdana" w:cs="Candara"/>
          <w:color w:val="0000FF"/>
          <w:sz w:val="22"/>
          <w:szCs w:val="22"/>
        </w:rPr>
        <w:t xml:space="preserve"> gelé jusqu’au 31 décembre 2022.</w:t>
      </w:r>
      <w:r w:rsidR="00783EEB" w:rsidRPr="00F36889">
        <w:rPr>
          <w:rFonts w:ascii="Verdana" w:hAnsi="Verdana" w:cs="Candara"/>
          <w:color w:val="0000FF"/>
          <w:sz w:val="22"/>
          <w:szCs w:val="22"/>
        </w:rPr>
        <w:t xml:space="preserve"> </w:t>
      </w:r>
    </w:p>
    <w:p w14:paraId="4B45214D" w14:textId="77777777" w:rsidR="009A6018" w:rsidRPr="00F36889" w:rsidRDefault="009A6018" w:rsidP="009A6018">
      <w:pPr>
        <w:ind w:left="1428"/>
        <w:jc w:val="both"/>
        <w:rPr>
          <w:rFonts w:ascii="Verdana" w:hAnsi="Verdana" w:cs="Candara"/>
          <w:color w:val="0000FF"/>
          <w:sz w:val="22"/>
          <w:szCs w:val="22"/>
        </w:rPr>
      </w:pPr>
    </w:p>
    <w:p w14:paraId="73E455F0" w14:textId="7E2DD2DC" w:rsidR="00E76C0F" w:rsidRDefault="00E76C0F" w:rsidP="00E76C0F">
      <w:pPr>
        <w:numPr>
          <w:ilvl w:val="1"/>
          <w:numId w:val="6"/>
        </w:numPr>
        <w:jc w:val="both"/>
        <w:rPr>
          <w:rFonts w:ascii="Verdana" w:hAnsi="Verdana" w:cs="Candara"/>
          <w:color w:val="0000FF"/>
          <w:sz w:val="22"/>
          <w:szCs w:val="22"/>
        </w:rPr>
      </w:pPr>
      <w:r w:rsidRPr="00E76C0F">
        <w:rPr>
          <w:rFonts w:ascii="Verdana" w:hAnsi="Verdana" w:cs="Candara"/>
          <w:color w:val="0000FF"/>
          <w:sz w:val="22"/>
          <w:szCs w:val="22"/>
        </w:rPr>
        <w:t xml:space="preserve">La DGF des communes comprend la dotation forfaitaire (DF) et les dotations de péréquation verticale (DSU, DSR et DNP). La Loi de Finances 2022 n’apporte aucune modification notable à ces dotations. En effet, le calcul de la dotation forfaitaire reste inchangé (variation de population et écrêtement </w:t>
      </w:r>
      <w:r w:rsidR="0042350C">
        <w:rPr>
          <w:rFonts w:ascii="Verdana" w:hAnsi="Verdana" w:cs="Candara"/>
          <w:color w:val="0000FF"/>
          <w:sz w:val="22"/>
          <w:szCs w:val="22"/>
        </w:rPr>
        <w:t>lié au</w:t>
      </w:r>
      <w:r w:rsidRPr="00E76C0F">
        <w:rPr>
          <w:rFonts w:ascii="Verdana" w:hAnsi="Verdana" w:cs="Candara"/>
          <w:color w:val="0000FF"/>
          <w:sz w:val="22"/>
          <w:szCs w:val="22"/>
        </w:rPr>
        <w:t xml:space="preserve"> potentiel fiscal).</w:t>
      </w:r>
    </w:p>
    <w:p w14:paraId="5E0F5F32" w14:textId="77777777" w:rsidR="00E76C0F" w:rsidRDefault="00E76C0F" w:rsidP="00E76C0F">
      <w:pPr>
        <w:pStyle w:val="Paragraphedeliste"/>
        <w:rPr>
          <w:rFonts w:ascii="Verdana" w:hAnsi="Verdana" w:cs="Candara"/>
          <w:color w:val="0000FF"/>
          <w:sz w:val="22"/>
          <w:szCs w:val="22"/>
        </w:rPr>
      </w:pPr>
    </w:p>
    <w:p w14:paraId="3E1E16B9" w14:textId="48894D47" w:rsidR="00734432" w:rsidRDefault="00E76C0F" w:rsidP="00503F58">
      <w:pPr>
        <w:numPr>
          <w:ilvl w:val="1"/>
          <w:numId w:val="6"/>
        </w:numPr>
        <w:jc w:val="both"/>
        <w:rPr>
          <w:rFonts w:ascii="Verdana" w:hAnsi="Verdana" w:cs="Candara"/>
          <w:color w:val="0000FF"/>
          <w:sz w:val="22"/>
          <w:szCs w:val="22"/>
        </w:rPr>
      </w:pPr>
      <w:r w:rsidRPr="00E76C0F">
        <w:rPr>
          <w:rFonts w:ascii="Verdana" w:hAnsi="Verdana" w:cs="Candara"/>
          <w:color w:val="0000FF"/>
          <w:sz w:val="22"/>
          <w:szCs w:val="22"/>
        </w:rPr>
        <w:t>L’écrêtement de la dotation forfaitaire des communes permet de financer les abondements des enveloppes de la péréquation verticale, notamment celles de la DSU et DSR, qui en 2022</w:t>
      </w:r>
      <w:r w:rsidR="004D57DE">
        <w:rPr>
          <w:rFonts w:ascii="Verdana" w:hAnsi="Verdana" w:cs="Candara"/>
          <w:color w:val="0000FF"/>
          <w:sz w:val="22"/>
          <w:szCs w:val="22"/>
        </w:rPr>
        <w:t>,</w:t>
      </w:r>
      <w:r w:rsidRPr="00E76C0F">
        <w:rPr>
          <w:rFonts w:ascii="Verdana" w:hAnsi="Verdana" w:cs="Candara"/>
          <w:color w:val="0000FF"/>
          <w:sz w:val="22"/>
          <w:szCs w:val="22"/>
        </w:rPr>
        <w:t xml:space="preserve"> augmentent de 95 M€ chacune. </w:t>
      </w:r>
    </w:p>
    <w:p w14:paraId="56A8E6E4" w14:textId="1F35F98A" w:rsidR="00E76C0F" w:rsidRPr="00E76C0F" w:rsidRDefault="00971038" w:rsidP="00971038">
      <w:pPr>
        <w:ind w:left="709" w:firstLine="709"/>
        <w:jc w:val="both"/>
        <w:rPr>
          <w:rFonts w:ascii="Verdana" w:hAnsi="Verdana" w:cs="Candara"/>
          <w:color w:val="0000FF"/>
          <w:sz w:val="22"/>
          <w:szCs w:val="22"/>
        </w:rPr>
      </w:pPr>
      <w:r w:rsidRPr="003532D5">
        <w:rPr>
          <w:noProof/>
        </w:rPr>
        <w:drawing>
          <wp:inline distT="0" distB="0" distL="0" distR="0" wp14:anchorId="74B2E405" wp14:editId="7C78FCDB">
            <wp:extent cx="5829300" cy="1943100"/>
            <wp:effectExtent l="0" t="0" r="0" b="0"/>
            <wp:docPr id="59" name="Graphique 59">
              <a:extLst xmlns:a="http://schemas.openxmlformats.org/drawingml/2006/main">
                <a:ext uri="{FF2B5EF4-FFF2-40B4-BE49-F238E27FC236}">
                  <a16:creationId xmlns:a16="http://schemas.microsoft.com/office/drawing/2014/main" id="{B0D8A8F4-D8D6-4866-9175-0F93B1B0F9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402990" w14:textId="16DD0FDD" w:rsidR="009A6018" w:rsidRDefault="009A6018" w:rsidP="00C40E7C">
      <w:pPr>
        <w:rPr>
          <w:rFonts w:ascii="Verdana" w:hAnsi="Verdana" w:cs="Candara"/>
          <w:color w:val="0000FF"/>
          <w:sz w:val="22"/>
          <w:szCs w:val="22"/>
        </w:rPr>
      </w:pPr>
    </w:p>
    <w:p w14:paraId="39B64A62" w14:textId="77777777" w:rsidR="00BF0A8F" w:rsidRPr="00C40E7C" w:rsidRDefault="00BF0A8F" w:rsidP="00C40E7C">
      <w:pPr>
        <w:rPr>
          <w:rFonts w:ascii="Verdana" w:hAnsi="Verdana" w:cs="Candara"/>
          <w:color w:val="0000FF"/>
          <w:sz w:val="22"/>
          <w:szCs w:val="22"/>
        </w:rPr>
      </w:pPr>
    </w:p>
    <w:p w14:paraId="648738ED" w14:textId="18DB4497" w:rsidR="00B90619" w:rsidRDefault="00EC5DA7" w:rsidP="00B90619">
      <w:pPr>
        <w:numPr>
          <w:ilvl w:val="0"/>
          <w:numId w:val="6"/>
        </w:numPr>
        <w:jc w:val="both"/>
        <w:rPr>
          <w:rFonts w:ascii="Verdana" w:hAnsi="Verdana" w:cs="Candara"/>
          <w:color w:val="0000FF"/>
          <w:sz w:val="22"/>
          <w:szCs w:val="22"/>
        </w:rPr>
      </w:pPr>
      <w:r w:rsidRPr="00073B80">
        <w:rPr>
          <w:rFonts w:ascii="Verdana" w:hAnsi="Verdana" w:cs="Candara"/>
          <w:color w:val="0000FF"/>
          <w:sz w:val="22"/>
          <w:szCs w:val="22"/>
        </w:rPr>
        <w:t>Le</w:t>
      </w:r>
      <w:r w:rsidR="00F4576A" w:rsidRPr="00073B80">
        <w:rPr>
          <w:rFonts w:ascii="Verdana" w:hAnsi="Verdana" w:cs="Candara"/>
          <w:color w:val="0000FF"/>
          <w:sz w:val="22"/>
          <w:szCs w:val="22"/>
        </w:rPr>
        <w:t xml:space="preserve"> soutien</w:t>
      </w:r>
      <w:r w:rsidR="00C63DD6" w:rsidRPr="00073B80">
        <w:rPr>
          <w:rFonts w:ascii="Verdana" w:hAnsi="Verdana" w:cs="Candara"/>
          <w:color w:val="0000FF"/>
          <w:sz w:val="22"/>
          <w:szCs w:val="22"/>
        </w:rPr>
        <w:t xml:space="preserve"> </w:t>
      </w:r>
      <w:r w:rsidR="00F4576A" w:rsidRPr="00073B80">
        <w:rPr>
          <w:rFonts w:ascii="Verdana" w:hAnsi="Verdana" w:cs="Candara"/>
          <w:color w:val="0000FF"/>
          <w:sz w:val="22"/>
          <w:szCs w:val="22"/>
        </w:rPr>
        <w:t xml:space="preserve">à l’investissement local est </w:t>
      </w:r>
      <w:r w:rsidRPr="00073B80">
        <w:rPr>
          <w:rFonts w:ascii="Verdana" w:hAnsi="Verdana" w:cs="Candara"/>
          <w:color w:val="0000FF"/>
          <w:sz w:val="22"/>
          <w:szCs w:val="22"/>
        </w:rPr>
        <w:t xml:space="preserve">reconduit </w:t>
      </w:r>
      <w:r w:rsidR="00EC5527">
        <w:rPr>
          <w:rFonts w:ascii="Verdana" w:hAnsi="Verdana" w:cs="Candara"/>
          <w:color w:val="0000FF"/>
          <w:sz w:val="22"/>
          <w:szCs w:val="22"/>
        </w:rPr>
        <w:t xml:space="preserve">et reste stable </w:t>
      </w:r>
      <w:r w:rsidR="00F4576A" w:rsidRPr="00073B80">
        <w:rPr>
          <w:rFonts w:ascii="Verdana" w:hAnsi="Verdana" w:cs="Candara"/>
          <w:color w:val="0000FF"/>
          <w:sz w:val="22"/>
          <w:szCs w:val="22"/>
        </w:rPr>
        <w:t>avec la DETR (Dotation d</w:t>
      </w:r>
      <w:r w:rsidR="00783EEB" w:rsidRPr="00073B80">
        <w:rPr>
          <w:rFonts w:ascii="Verdana" w:hAnsi="Verdana" w:cs="Candara"/>
          <w:color w:val="0000FF"/>
          <w:sz w:val="22"/>
          <w:szCs w:val="22"/>
        </w:rPr>
        <w:t>’é</w:t>
      </w:r>
      <w:r w:rsidR="00F4576A" w:rsidRPr="00073B80">
        <w:rPr>
          <w:rFonts w:ascii="Verdana" w:hAnsi="Verdana" w:cs="Candara"/>
          <w:color w:val="0000FF"/>
          <w:sz w:val="22"/>
          <w:szCs w:val="22"/>
        </w:rPr>
        <w:t xml:space="preserve">quipement des Territoires Ruraux) </w:t>
      </w:r>
      <w:r w:rsidR="006C5E91" w:rsidRPr="00073B80">
        <w:rPr>
          <w:rFonts w:ascii="Verdana" w:hAnsi="Verdana" w:cs="Candara"/>
          <w:color w:val="0000FF"/>
          <w:sz w:val="22"/>
          <w:szCs w:val="22"/>
        </w:rPr>
        <w:t xml:space="preserve">à 1 046 </w:t>
      </w:r>
      <w:r w:rsidR="00350735" w:rsidRPr="00073B80">
        <w:rPr>
          <w:rFonts w:ascii="Verdana" w:hAnsi="Verdana" w:cs="Candara"/>
          <w:color w:val="0000FF"/>
          <w:sz w:val="22"/>
          <w:szCs w:val="22"/>
        </w:rPr>
        <w:t xml:space="preserve">millions </w:t>
      </w:r>
      <w:r w:rsidR="00090F04" w:rsidRPr="00073B80">
        <w:rPr>
          <w:rFonts w:ascii="Verdana" w:hAnsi="Verdana" w:cs="Candara"/>
          <w:color w:val="0000FF"/>
          <w:sz w:val="22"/>
          <w:szCs w:val="22"/>
        </w:rPr>
        <w:t xml:space="preserve">et </w:t>
      </w:r>
      <w:r w:rsidR="006C5E91" w:rsidRPr="00073B80">
        <w:rPr>
          <w:rFonts w:ascii="Verdana" w:hAnsi="Verdana" w:cs="Candara"/>
          <w:color w:val="0000FF"/>
          <w:sz w:val="22"/>
          <w:szCs w:val="22"/>
        </w:rPr>
        <w:t>le</w:t>
      </w:r>
      <w:r w:rsidR="00EF6E38" w:rsidRPr="00073B80">
        <w:rPr>
          <w:rFonts w:ascii="Verdana" w:hAnsi="Verdana" w:cs="Candara"/>
          <w:color w:val="0000FF"/>
          <w:sz w:val="22"/>
          <w:szCs w:val="22"/>
        </w:rPr>
        <w:t xml:space="preserve"> </w:t>
      </w:r>
      <w:r w:rsidR="00090F04" w:rsidRPr="00073B80">
        <w:rPr>
          <w:rFonts w:ascii="Verdana" w:hAnsi="Verdana" w:cs="Candara"/>
          <w:color w:val="0000FF"/>
          <w:sz w:val="22"/>
          <w:szCs w:val="22"/>
        </w:rPr>
        <w:t>fonds de soutien à l’investissement local (</w:t>
      </w:r>
      <w:r w:rsidR="00350735" w:rsidRPr="00073B80">
        <w:rPr>
          <w:rFonts w:ascii="Verdana" w:hAnsi="Verdana" w:cs="Candara"/>
          <w:color w:val="0000FF"/>
          <w:sz w:val="22"/>
          <w:szCs w:val="22"/>
        </w:rPr>
        <w:t>DSIL</w:t>
      </w:r>
      <w:r w:rsidR="00090F04" w:rsidRPr="00073B80">
        <w:rPr>
          <w:rFonts w:ascii="Verdana" w:hAnsi="Verdana" w:cs="Candara"/>
          <w:color w:val="0000FF"/>
          <w:sz w:val="22"/>
          <w:szCs w:val="22"/>
        </w:rPr>
        <w:t xml:space="preserve">) </w:t>
      </w:r>
      <w:r w:rsidR="00EF6E38" w:rsidRPr="00073B80">
        <w:rPr>
          <w:rFonts w:ascii="Verdana" w:hAnsi="Verdana" w:cs="Candara"/>
          <w:color w:val="0000FF"/>
          <w:sz w:val="22"/>
          <w:szCs w:val="22"/>
        </w:rPr>
        <w:t>à hauteur</w:t>
      </w:r>
      <w:r w:rsidR="00090F04" w:rsidRPr="00073B80">
        <w:rPr>
          <w:rFonts w:ascii="Verdana" w:hAnsi="Verdana" w:cs="Candara"/>
          <w:color w:val="0000FF"/>
          <w:sz w:val="22"/>
          <w:szCs w:val="22"/>
        </w:rPr>
        <w:t xml:space="preserve"> de </w:t>
      </w:r>
      <w:r w:rsidR="004D57DE">
        <w:rPr>
          <w:rFonts w:ascii="Verdana" w:hAnsi="Verdana" w:cs="Candara"/>
          <w:color w:val="0000FF"/>
          <w:sz w:val="22"/>
          <w:szCs w:val="22"/>
        </w:rPr>
        <w:t>90</w:t>
      </w:r>
      <w:r w:rsidR="006C5E91" w:rsidRPr="00073B80">
        <w:rPr>
          <w:rFonts w:ascii="Verdana" w:hAnsi="Verdana" w:cs="Candara"/>
          <w:color w:val="0000FF"/>
          <w:sz w:val="22"/>
          <w:szCs w:val="22"/>
        </w:rPr>
        <w:t>7</w:t>
      </w:r>
      <w:r w:rsidR="00090F04" w:rsidRPr="00073B80">
        <w:rPr>
          <w:rFonts w:ascii="Verdana" w:hAnsi="Verdana" w:cs="Candara"/>
          <w:color w:val="0000FF"/>
          <w:sz w:val="22"/>
          <w:szCs w:val="22"/>
        </w:rPr>
        <w:t xml:space="preserve"> milli</w:t>
      </w:r>
      <w:r w:rsidR="00350735" w:rsidRPr="00073B80">
        <w:rPr>
          <w:rFonts w:ascii="Verdana" w:hAnsi="Verdana" w:cs="Candara"/>
          <w:color w:val="0000FF"/>
          <w:sz w:val="22"/>
          <w:szCs w:val="22"/>
        </w:rPr>
        <w:t>ons</w:t>
      </w:r>
      <w:r w:rsidR="00090F04" w:rsidRPr="00073B80">
        <w:rPr>
          <w:rFonts w:ascii="Verdana" w:hAnsi="Verdana" w:cs="Candara"/>
          <w:color w:val="0000FF"/>
          <w:sz w:val="22"/>
          <w:szCs w:val="22"/>
        </w:rPr>
        <w:t xml:space="preserve"> d’euros</w:t>
      </w:r>
      <w:r w:rsidR="00073B80">
        <w:rPr>
          <w:rFonts w:ascii="Verdana" w:hAnsi="Verdana" w:cs="Candara"/>
          <w:color w:val="0000FF"/>
          <w:sz w:val="22"/>
          <w:szCs w:val="22"/>
        </w:rPr>
        <w:t>.</w:t>
      </w:r>
      <w:r w:rsidR="00D64378">
        <w:rPr>
          <w:rFonts w:ascii="Verdana" w:hAnsi="Verdana" w:cs="Candara"/>
          <w:color w:val="0000FF"/>
          <w:sz w:val="22"/>
          <w:szCs w:val="22"/>
        </w:rPr>
        <w:t xml:space="preserve"> Le plan de relance national de 100 milliards d’euros devrait venir s’ajouter </w:t>
      </w:r>
      <w:r w:rsidR="00B562C9">
        <w:rPr>
          <w:rFonts w:ascii="Verdana" w:hAnsi="Verdana" w:cs="Candara"/>
          <w:color w:val="0000FF"/>
          <w:sz w:val="22"/>
          <w:szCs w:val="22"/>
        </w:rPr>
        <w:t>à</w:t>
      </w:r>
      <w:r w:rsidR="00D64378">
        <w:rPr>
          <w:rFonts w:ascii="Verdana" w:hAnsi="Verdana" w:cs="Candara"/>
          <w:color w:val="0000FF"/>
          <w:sz w:val="22"/>
          <w:szCs w:val="22"/>
        </w:rPr>
        <w:t xml:space="preserve"> ces dotations.</w:t>
      </w:r>
    </w:p>
    <w:p w14:paraId="2EE30F9A" w14:textId="57DA4A01" w:rsidR="00032351" w:rsidRDefault="00032351" w:rsidP="00032351">
      <w:pPr>
        <w:ind w:left="1428"/>
        <w:jc w:val="both"/>
        <w:rPr>
          <w:rFonts w:ascii="Verdana" w:hAnsi="Verdana" w:cs="Candara"/>
          <w:color w:val="0000FF"/>
          <w:sz w:val="22"/>
          <w:szCs w:val="22"/>
        </w:rPr>
      </w:pPr>
    </w:p>
    <w:p w14:paraId="329FBE1B" w14:textId="3A42B1E6" w:rsidR="00D64378" w:rsidRPr="00073B80" w:rsidRDefault="00D64378" w:rsidP="00032351">
      <w:pPr>
        <w:ind w:firstLine="709"/>
        <w:jc w:val="both"/>
        <w:rPr>
          <w:rFonts w:ascii="Verdana" w:hAnsi="Verdana" w:cs="Candara"/>
          <w:color w:val="0000FF"/>
          <w:sz w:val="22"/>
          <w:szCs w:val="22"/>
        </w:rPr>
      </w:pPr>
    </w:p>
    <w:p w14:paraId="354CDBC4" w14:textId="35BD099F" w:rsidR="00783EEB" w:rsidRDefault="004D57DE" w:rsidP="00A83156">
      <w:pPr>
        <w:numPr>
          <w:ilvl w:val="0"/>
          <w:numId w:val="6"/>
        </w:numPr>
        <w:jc w:val="both"/>
        <w:rPr>
          <w:rFonts w:ascii="Verdana" w:hAnsi="Verdana" w:cs="Candara"/>
          <w:color w:val="0000FF"/>
          <w:sz w:val="22"/>
          <w:szCs w:val="22"/>
        </w:rPr>
      </w:pPr>
      <w:r w:rsidRPr="004D57DE">
        <w:rPr>
          <w:rFonts w:ascii="Verdana" w:hAnsi="Verdana" w:cs="Candara"/>
          <w:color w:val="0000FF"/>
          <w:sz w:val="22"/>
          <w:szCs w:val="22"/>
        </w:rPr>
        <w:t>L’enveloppe globale du Fonds de Péréquation des ressources Intercommunales et Communales (FPIC) est de nouveau maintenue à 1 milliard d’euros. Toutefois, malgré cette stabilité, des variations sont toujours à prévoir sur les montants individuels calculés</w:t>
      </w:r>
      <w:r w:rsidR="005B0B35" w:rsidRPr="00F36889">
        <w:rPr>
          <w:rFonts w:ascii="Verdana" w:hAnsi="Verdana" w:cs="Candara"/>
          <w:color w:val="0000FF"/>
          <w:sz w:val="22"/>
          <w:szCs w:val="22"/>
        </w:rPr>
        <w:t xml:space="preserve">. </w:t>
      </w:r>
      <w:r w:rsidR="000842F3" w:rsidRPr="00F36889">
        <w:rPr>
          <w:rFonts w:ascii="Verdana" w:hAnsi="Verdana" w:cs="Candara"/>
          <w:color w:val="0000FF"/>
          <w:sz w:val="22"/>
          <w:szCs w:val="22"/>
        </w:rPr>
        <w:t xml:space="preserve">Loire </w:t>
      </w:r>
      <w:r w:rsidR="005B0B35" w:rsidRPr="00F36889">
        <w:rPr>
          <w:rFonts w:ascii="Verdana" w:hAnsi="Verdana" w:cs="Candara"/>
          <w:color w:val="0000FF"/>
          <w:sz w:val="22"/>
          <w:szCs w:val="22"/>
        </w:rPr>
        <w:t>F</w:t>
      </w:r>
      <w:r w:rsidR="000842F3" w:rsidRPr="00F36889">
        <w:rPr>
          <w:rFonts w:ascii="Verdana" w:hAnsi="Verdana" w:cs="Candara"/>
          <w:color w:val="0000FF"/>
          <w:sz w:val="22"/>
          <w:szCs w:val="22"/>
        </w:rPr>
        <w:t>orez agglomération</w:t>
      </w:r>
      <w:r w:rsidR="00AB3269" w:rsidRPr="00F36889">
        <w:rPr>
          <w:rFonts w:ascii="Verdana" w:hAnsi="Verdana" w:cs="Candara"/>
          <w:color w:val="0000FF"/>
          <w:sz w:val="22"/>
          <w:szCs w:val="22"/>
        </w:rPr>
        <w:t xml:space="preserve"> </w:t>
      </w:r>
      <w:r w:rsidR="00EE76A0" w:rsidRPr="00F36889">
        <w:rPr>
          <w:rFonts w:ascii="Verdana" w:hAnsi="Verdana" w:cs="Candara"/>
          <w:color w:val="0000FF"/>
          <w:sz w:val="22"/>
          <w:szCs w:val="22"/>
        </w:rPr>
        <w:t>était</w:t>
      </w:r>
      <w:r w:rsidR="00AB3269" w:rsidRPr="00F36889">
        <w:rPr>
          <w:rFonts w:ascii="Verdana" w:hAnsi="Verdana" w:cs="Candara"/>
          <w:color w:val="0000FF"/>
          <w:sz w:val="22"/>
          <w:szCs w:val="22"/>
        </w:rPr>
        <w:t xml:space="preserve"> bénéficiaire </w:t>
      </w:r>
      <w:r w:rsidR="00641D27">
        <w:rPr>
          <w:rFonts w:ascii="Verdana" w:hAnsi="Verdana" w:cs="Candara"/>
          <w:color w:val="0000FF"/>
          <w:sz w:val="22"/>
          <w:szCs w:val="22"/>
        </w:rPr>
        <w:t xml:space="preserve">de ce fonds </w:t>
      </w:r>
      <w:r w:rsidR="00D64378">
        <w:rPr>
          <w:rFonts w:ascii="Verdana" w:hAnsi="Verdana" w:cs="Candara"/>
          <w:color w:val="0000FF"/>
          <w:sz w:val="22"/>
          <w:szCs w:val="22"/>
        </w:rPr>
        <w:t>et devrait continuer à l’être pour l</w:t>
      </w:r>
      <w:r w:rsidR="00422397">
        <w:rPr>
          <w:rFonts w:ascii="Verdana" w:hAnsi="Verdana" w:cs="Candara"/>
          <w:color w:val="0000FF"/>
          <w:sz w:val="22"/>
          <w:szCs w:val="22"/>
        </w:rPr>
        <w:t>’</w:t>
      </w:r>
      <w:r w:rsidR="00D64378">
        <w:rPr>
          <w:rFonts w:ascii="Verdana" w:hAnsi="Verdana" w:cs="Candara"/>
          <w:color w:val="0000FF"/>
          <w:sz w:val="22"/>
          <w:szCs w:val="22"/>
        </w:rPr>
        <w:t>année</w:t>
      </w:r>
      <w:r w:rsidR="00422397">
        <w:rPr>
          <w:rFonts w:ascii="Verdana" w:hAnsi="Verdana" w:cs="Candara"/>
          <w:color w:val="0000FF"/>
          <w:sz w:val="22"/>
          <w:szCs w:val="22"/>
        </w:rPr>
        <w:t xml:space="preserve"> </w:t>
      </w:r>
      <w:r w:rsidR="00D64378">
        <w:rPr>
          <w:rFonts w:ascii="Verdana" w:hAnsi="Verdana" w:cs="Candara"/>
          <w:color w:val="0000FF"/>
          <w:sz w:val="22"/>
          <w:szCs w:val="22"/>
        </w:rPr>
        <w:t>à venir, dans l’attente de la réforme prévu</w:t>
      </w:r>
      <w:r w:rsidR="00B562C9">
        <w:rPr>
          <w:rFonts w:ascii="Verdana" w:hAnsi="Verdana" w:cs="Candara"/>
          <w:color w:val="0000FF"/>
          <w:sz w:val="22"/>
          <w:szCs w:val="22"/>
        </w:rPr>
        <w:t>e</w:t>
      </w:r>
      <w:r w:rsidR="00D64378">
        <w:rPr>
          <w:rFonts w:ascii="Verdana" w:hAnsi="Verdana" w:cs="Candara"/>
          <w:color w:val="0000FF"/>
          <w:sz w:val="22"/>
          <w:szCs w:val="22"/>
        </w:rPr>
        <w:t xml:space="preserve"> pour 2022.</w:t>
      </w:r>
      <w:r w:rsidR="0002387B" w:rsidRPr="00F36889">
        <w:rPr>
          <w:rFonts w:ascii="Verdana" w:hAnsi="Verdana" w:cs="Candara"/>
          <w:color w:val="0000FF"/>
          <w:sz w:val="22"/>
          <w:szCs w:val="22"/>
        </w:rPr>
        <w:t xml:space="preserve"> </w:t>
      </w:r>
    </w:p>
    <w:p w14:paraId="6097AC64" w14:textId="7525E045" w:rsidR="00F36889" w:rsidRDefault="00F36889" w:rsidP="00D64378">
      <w:pPr>
        <w:ind w:left="709"/>
        <w:jc w:val="both"/>
        <w:rPr>
          <w:rFonts w:ascii="Verdana" w:hAnsi="Verdana" w:cs="Candara"/>
          <w:b/>
          <w:bCs/>
          <w:color w:val="0000FF"/>
          <w:sz w:val="22"/>
          <w:szCs w:val="22"/>
          <w:u w:val="single"/>
        </w:rPr>
      </w:pPr>
    </w:p>
    <w:p w14:paraId="4919B4DF" w14:textId="7F68FBE4" w:rsidR="00BF0A8F" w:rsidRDefault="00BF0A8F" w:rsidP="00D64378">
      <w:pPr>
        <w:ind w:left="709"/>
        <w:jc w:val="both"/>
        <w:rPr>
          <w:rFonts w:ascii="Verdana" w:hAnsi="Verdana" w:cs="Candara"/>
          <w:b/>
          <w:bCs/>
          <w:color w:val="0000FF"/>
          <w:sz w:val="22"/>
          <w:szCs w:val="22"/>
          <w:u w:val="single"/>
        </w:rPr>
      </w:pPr>
    </w:p>
    <w:p w14:paraId="79944892" w14:textId="7A94DC8F" w:rsidR="00BF0A8F" w:rsidRDefault="00BF0A8F" w:rsidP="00D64378">
      <w:pPr>
        <w:ind w:left="709"/>
        <w:jc w:val="both"/>
        <w:rPr>
          <w:rFonts w:ascii="Verdana" w:hAnsi="Verdana" w:cs="Candara"/>
          <w:b/>
          <w:bCs/>
          <w:color w:val="0000FF"/>
          <w:sz w:val="22"/>
          <w:szCs w:val="22"/>
          <w:u w:val="single"/>
        </w:rPr>
      </w:pPr>
    </w:p>
    <w:p w14:paraId="3BDE64F1" w14:textId="3753C23B" w:rsidR="00DF733D" w:rsidRDefault="00DF733D" w:rsidP="00D64378">
      <w:pPr>
        <w:ind w:left="709"/>
        <w:jc w:val="both"/>
        <w:rPr>
          <w:rFonts w:ascii="Verdana" w:hAnsi="Verdana" w:cs="Candara"/>
          <w:b/>
          <w:bCs/>
          <w:color w:val="0000FF"/>
          <w:sz w:val="22"/>
          <w:szCs w:val="22"/>
          <w:u w:val="single"/>
        </w:rPr>
      </w:pPr>
    </w:p>
    <w:p w14:paraId="234F1EE9" w14:textId="17BB5DA8" w:rsidR="00DF733D" w:rsidRDefault="00DF733D" w:rsidP="00D64378">
      <w:pPr>
        <w:ind w:left="709"/>
        <w:jc w:val="both"/>
        <w:rPr>
          <w:rFonts w:ascii="Verdana" w:hAnsi="Verdana" w:cs="Candara"/>
          <w:b/>
          <w:bCs/>
          <w:color w:val="0000FF"/>
          <w:sz w:val="22"/>
          <w:szCs w:val="22"/>
          <w:u w:val="single"/>
        </w:rPr>
      </w:pPr>
    </w:p>
    <w:p w14:paraId="0A04B054" w14:textId="77777777" w:rsidR="00DF733D" w:rsidRDefault="00DF733D" w:rsidP="00D64378">
      <w:pPr>
        <w:ind w:left="709"/>
        <w:jc w:val="both"/>
        <w:rPr>
          <w:rFonts w:ascii="Verdana" w:hAnsi="Verdana" w:cs="Candara"/>
          <w:b/>
          <w:bCs/>
          <w:color w:val="0000FF"/>
          <w:sz w:val="22"/>
          <w:szCs w:val="22"/>
          <w:u w:val="single"/>
        </w:rPr>
      </w:pPr>
    </w:p>
    <w:p w14:paraId="2E2738AA" w14:textId="6A2E7675" w:rsidR="00BF0A8F" w:rsidRDefault="00BF0A8F" w:rsidP="00D64378">
      <w:pPr>
        <w:ind w:left="709"/>
        <w:jc w:val="both"/>
        <w:rPr>
          <w:rFonts w:ascii="Verdana" w:hAnsi="Verdana" w:cs="Candara"/>
          <w:b/>
          <w:bCs/>
          <w:color w:val="0000FF"/>
          <w:sz w:val="22"/>
          <w:szCs w:val="22"/>
          <w:u w:val="single"/>
        </w:rPr>
      </w:pPr>
    </w:p>
    <w:p w14:paraId="13835C38" w14:textId="77777777" w:rsidR="00BF0A8F" w:rsidRDefault="00BF0A8F" w:rsidP="00D64378">
      <w:pPr>
        <w:ind w:left="709"/>
        <w:jc w:val="both"/>
        <w:rPr>
          <w:rFonts w:ascii="Verdana" w:hAnsi="Verdana" w:cs="Candara"/>
          <w:b/>
          <w:bCs/>
          <w:color w:val="0000FF"/>
          <w:sz w:val="22"/>
          <w:szCs w:val="22"/>
          <w:u w:val="single"/>
        </w:rPr>
      </w:pPr>
    </w:p>
    <w:p w14:paraId="35BD6F64" w14:textId="77777777" w:rsidR="00205A4B" w:rsidRPr="00F36889" w:rsidRDefault="00205A4B">
      <w:pPr>
        <w:jc w:val="both"/>
        <w:rPr>
          <w:rFonts w:ascii="Verdana" w:hAnsi="Verdana" w:cs="Candara"/>
          <w:b/>
          <w:bCs/>
          <w:color w:val="0000FF"/>
          <w:sz w:val="22"/>
          <w:szCs w:val="22"/>
          <w:u w:val="single"/>
        </w:rPr>
      </w:pPr>
      <w:proofErr w:type="gramStart"/>
      <w:r w:rsidRPr="00F36889">
        <w:rPr>
          <w:rFonts w:ascii="Verdana" w:hAnsi="Verdana" w:cs="Candara"/>
          <w:b/>
          <w:bCs/>
          <w:color w:val="0000FF"/>
          <w:sz w:val="22"/>
          <w:szCs w:val="22"/>
          <w:u w:val="single"/>
        </w:rPr>
        <w:lastRenderedPageBreak/>
        <w:t>B</w:t>
      </w:r>
      <w:r w:rsidR="004B2A57" w:rsidRPr="00F36889">
        <w:rPr>
          <w:rFonts w:ascii="Verdana" w:hAnsi="Verdana" w:cs="Candara"/>
          <w:b/>
          <w:bCs/>
          <w:color w:val="0000FF"/>
          <w:sz w:val="22"/>
          <w:szCs w:val="22"/>
          <w:u w:val="single"/>
        </w:rPr>
        <w:t xml:space="preserve">  -</w:t>
      </w:r>
      <w:proofErr w:type="gramEnd"/>
      <w:r w:rsidR="004B2A57" w:rsidRPr="00F36889">
        <w:rPr>
          <w:rFonts w:ascii="Verdana" w:hAnsi="Verdana" w:cs="Candara"/>
          <w:b/>
          <w:bCs/>
          <w:color w:val="0000FF"/>
          <w:sz w:val="22"/>
          <w:szCs w:val="22"/>
          <w:u w:val="single"/>
        </w:rPr>
        <w:t xml:space="preserve"> Grandes lignes politiques</w:t>
      </w:r>
    </w:p>
    <w:p w14:paraId="3F671ADB" w14:textId="77777777" w:rsidR="00B83576" w:rsidRPr="00F36889" w:rsidRDefault="00B83576" w:rsidP="00B83576">
      <w:pPr>
        <w:tabs>
          <w:tab w:val="left" w:pos="2571"/>
        </w:tabs>
        <w:rPr>
          <w:rFonts w:ascii="Verdana" w:hAnsi="Verdana" w:cs="Candara"/>
          <w:color w:val="0000FF"/>
          <w:sz w:val="22"/>
          <w:szCs w:val="22"/>
          <w:highlight w:val="yellow"/>
        </w:rPr>
      </w:pPr>
    </w:p>
    <w:p w14:paraId="717E20FE" w14:textId="2142E9FF" w:rsidR="00214D1A" w:rsidRPr="00073B80" w:rsidRDefault="00214D1A" w:rsidP="00214D1A">
      <w:pPr>
        <w:tabs>
          <w:tab w:val="left" w:pos="2571"/>
        </w:tabs>
        <w:jc w:val="both"/>
        <w:rPr>
          <w:rFonts w:ascii="Verdana" w:hAnsi="Verdana" w:cs="Candara"/>
          <w:bCs/>
          <w:color w:val="0000FF"/>
          <w:sz w:val="22"/>
          <w:szCs w:val="22"/>
        </w:rPr>
      </w:pPr>
      <w:r w:rsidRPr="00073B80">
        <w:rPr>
          <w:rFonts w:ascii="Verdana" w:hAnsi="Verdana" w:cs="Candara"/>
          <w:color w:val="0000FF"/>
          <w:sz w:val="22"/>
          <w:szCs w:val="22"/>
        </w:rPr>
        <w:t>L</w:t>
      </w:r>
      <w:r w:rsidR="00B83576" w:rsidRPr="00073B80">
        <w:rPr>
          <w:rFonts w:ascii="Verdana" w:hAnsi="Verdana" w:cs="Candara"/>
          <w:color w:val="0000FF"/>
          <w:sz w:val="22"/>
          <w:szCs w:val="22"/>
        </w:rPr>
        <w:t xml:space="preserve">e </w:t>
      </w:r>
      <w:r w:rsidRPr="00073B80">
        <w:rPr>
          <w:rFonts w:ascii="Verdana" w:hAnsi="Verdana" w:cs="Candara"/>
          <w:b/>
          <w:bCs/>
          <w:color w:val="0000FF"/>
          <w:sz w:val="22"/>
          <w:szCs w:val="22"/>
        </w:rPr>
        <w:t xml:space="preserve">contexte </w:t>
      </w:r>
      <w:r w:rsidRPr="00073B80">
        <w:rPr>
          <w:rFonts w:ascii="Verdana" w:hAnsi="Verdana" w:cs="Candara"/>
          <w:bCs/>
          <w:color w:val="0000FF"/>
          <w:sz w:val="22"/>
          <w:szCs w:val="22"/>
        </w:rPr>
        <w:t xml:space="preserve">financier et économique </w:t>
      </w:r>
      <w:r w:rsidR="0002387B" w:rsidRPr="00073B80">
        <w:rPr>
          <w:rFonts w:ascii="Verdana" w:hAnsi="Verdana" w:cs="Candara"/>
          <w:bCs/>
          <w:color w:val="0000FF"/>
          <w:sz w:val="22"/>
          <w:szCs w:val="22"/>
        </w:rPr>
        <w:t>r</w:t>
      </w:r>
      <w:r w:rsidRPr="00073B80">
        <w:rPr>
          <w:rFonts w:ascii="Verdana" w:hAnsi="Verdana" w:cs="Candara"/>
          <w:bCs/>
          <w:color w:val="0000FF"/>
          <w:sz w:val="22"/>
          <w:szCs w:val="22"/>
        </w:rPr>
        <w:t>est</w:t>
      </w:r>
      <w:r w:rsidR="0002387B" w:rsidRPr="00073B80">
        <w:rPr>
          <w:rFonts w:ascii="Verdana" w:hAnsi="Verdana" w:cs="Candara"/>
          <w:bCs/>
          <w:color w:val="0000FF"/>
          <w:sz w:val="22"/>
          <w:szCs w:val="22"/>
        </w:rPr>
        <w:t>e</w:t>
      </w:r>
      <w:r w:rsidRPr="00073B80">
        <w:rPr>
          <w:rFonts w:ascii="Verdana" w:hAnsi="Verdana" w:cs="Candara"/>
          <w:bCs/>
          <w:color w:val="0000FF"/>
          <w:sz w:val="22"/>
          <w:szCs w:val="22"/>
        </w:rPr>
        <w:t xml:space="preserve"> </w:t>
      </w:r>
      <w:r w:rsidR="00143243">
        <w:rPr>
          <w:rFonts w:ascii="Verdana" w:hAnsi="Verdana" w:cs="Candara"/>
          <w:bCs/>
          <w:color w:val="0000FF"/>
          <w:sz w:val="22"/>
          <w:szCs w:val="22"/>
        </w:rPr>
        <w:t xml:space="preserve">très </w:t>
      </w:r>
      <w:r w:rsidRPr="00073B80">
        <w:rPr>
          <w:rFonts w:ascii="Verdana" w:hAnsi="Verdana" w:cs="Candara"/>
          <w:bCs/>
          <w:color w:val="0000FF"/>
          <w:sz w:val="22"/>
          <w:szCs w:val="22"/>
        </w:rPr>
        <w:t>difficile</w:t>
      </w:r>
      <w:r w:rsidR="00143243">
        <w:rPr>
          <w:rFonts w:ascii="Verdana" w:hAnsi="Verdana" w:cs="Candara"/>
          <w:bCs/>
          <w:color w:val="0000FF"/>
          <w:sz w:val="22"/>
          <w:szCs w:val="22"/>
        </w:rPr>
        <w:t xml:space="preserve"> </w:t>
      </w:r>
      <w:r w:rsidR="00556880">
        <w:rPr>
          <w:rFonts w:ascii="Verdana" w:hAnsi="Verdana" w:cs="Candara"/>
          <w:bCs/>
          <w:color w:val="0000FF"/>
          <w:sz w:val="22"/>
          <w:szCs w:val="22"/>
        </w:rPr>
        <w:t xml:space="preserve">en raison de </w:t>
      </w:r>
      <w:r w:rsidR="001B6CF1">
        <w:rPr>
          <w:rFonts w:ascii="Verdana" w:hAnsi="Verdana" w:cs="Candara"/>
          <w:bCs/>
          <w:color w:val="0000FF"/>
          <w:sz w:val="22"/>
          <w:szCs w:val="22"/>
        </w:rPr>
        <w:t>la</w:t>
      </w:r>
      <w:r w:rsidR="00143243">
        <w:rPr>
          <w:rFonts w:ascii="Verdana" w:hAnsi="Verdana" w:cs="Candara"/>
          <w:bCs/>
          <w:color w:val="0000FF"/>
          <w:sz w:val="22"/>
          <w:szCs w:val="22"/>
        </w:rPr>
        <w:t xml:space="preserve"> crise sanitaire</w:t>
      </w:r>
      <w:r w:rsidRPr="00073B80">
        <w:rPr>
          <w:rFonts w:ascii="Verdana" w:hAnsi="Verdana" w:cs="Candara"/>
          <w:bCs/>
          <w:color w:val="0000FF"/>
          <w:sz w:val="22"/>
          <w:szCs w:val="22"/>
        </w:rPr>
        <w:t>.</w:t>
      </w:r>
    </w:p>
    <w:p w14:paraId="0EC49D86" w14:textId="1F179B8E" w:rsidR="00214D1A" w:rsidRPr="00073B80" w:rsidRDefault="00143243" w:rsidP="00214D1A">
      <w:pPr>
        <w:tabs>
          <w:tab w:val="left" w:pos="2571"/>
        </w:tabs>
        <w:jc w:val="both"/>
        <w:rPr>
          <w:rFonts w:ascii="Verdana" w:hAnsi="Verdana" w:cs="Candara"/>
          <w:color w:val="0000FF"/>
          <w:sz w:val="22"/>
          <w:szCs w:val="22"/>
        </w:rPr>
      </w:pPr>
      <w:r>
        <w:rPr>
          <w:rFonts w:ascii="Verdana" w:hAnsi="Verdana" w:cs="Candara"/>
          <w:color w:val="0000FF"/>
          <w:sz w:val="22"/>
          <w:szCs w:val="22"/>
        </w:rPr>
        <w:t>Par conséqu</w:t>
      </w:r>
      <w:r w:rsidR="00214D1A" w:rsidRPr="00073B80">
        <w:rPr>
          <w:rFonts w:ascii="Verdana" w:hAnsi="Verdana" w:cs="Candara"/>
          <w:color w:val="0000FF"/>
          <w:sz w:val="22"/>
          <w:szCs w:val="22"/>
        </w:rPr>
        <w:t>e</w:t>
      </w:r>
      <w:r>
        <w:rPr>
          <w:rFonts w:ascii="Verdana" w:hAnsi="Verdana" w:cs="Candara"/>
          <w:color w:val="0000FF"/>
          <w:sz w:val="22"/>
          <w:szCs w:val="22"/>
        </w:rPr>
        <w:t>nt, le</w:t>
      </w:r>
      <w:r w:rsidR="00214D1A" w:rsidRPr="00073B80">
        <w:rPr>
          <w:rFonts w:ascii="Verdana" w:hAnsi="Verdana" w:cs="Candara"/>
          <w:color w:val="0000FF"/>
          <w:sz w:val="22"/>
          <w:szCs w:val="22"/>
        </w:rPr>
        <w:t xml:space="preserve"> budget primitif prend en compte cette </w:t>
      </w:r>
      <w:r>
        <w:rPr>
          <w:rFonts w:ascii="Verdana" w:hAnsi="Verdana" w:cs="Candara"/>
          <w:color w:val="0000FF"/>
          <w:sz w:val="22"/>
          <w:szCs w:val="22"/>
        </w:rPr>
        <w:t>contrainte</w:t>
      </w:r>
      <w:r w:rsidR="00556880">
        <w:rPr>
          <w:rFonts w:ascii="Verdana" w:hAnsi="Verdana" w:cs="Candara"/>
          <w:color w:val="0000FF"/>
          <w:sz w:val="22"/>
          <w:szCs w:val="22"/>
        </w:rPr>
        <w:t xml:space="preserve">, </w:t>
      </w:r>
      <w:r>
        <w:rPr>
          <w:rFonts w:ascii="Verdana" w:hAnsi="Verdana" w:cs="Candara"/>
          <w:color w:val="0000FF"/>
          <w:sz w:val="22"/>
          <w:szCs w:val="22"/>
        </w:rPr>
        <w:t>l</w:t>
      </w:r>
      <w:r w:rsidR="00556880">
        <w:rPr>
          <w:rFonts w:ascii="Verdana" w:hAnsi="Verdana" w:cs="Candara"/>
          <w:color w:val="0000FF"/>
          <w:sz w:val="22"/>
          <w:szCs w:val="22"/>
        </w:rPr>
        <w:t xml:space="preserve">a plus grande </w:t>
      </w:r>
      <w:r>
        <w:rPr>
          <w:rFonts w:ascii="Verdana" w:hAnsi="Verdana" w:cs="Candara"/>
          <w:color w:val="0000FF"/>
          <w:sz w:val="22"/>
          <w:szCs w:val="22"/>
        </w:rPr>
        <w:t>prudence reste de mise, notamment au niveau des recettes</w:t>
      </w:r>
      <w:r w:rsidR="00556880">
        <w:rPr>
          <w:rFonts w:ascii="Verdana" w:hAnsi="Verdana" w:cs="Candara"/>
          <w:color w:val="0000FF"/>
          <w:sz w:val="22"/>
          <w:szCs w:val="22"/>
        </w:rPr>
        <w:t xml:space="preserve"> du fait de l’incertitude de </w:t>
      </w:r>
      <w:r w:rsidR="001B6CF1">
        <w:rPr>
          <w:rFonts w:ascii="Verdana" w:hAnsi="Verdana" w:cs="Candara"/>
          <w:color w:val="0000FF"/>
          <w:sz w:val="22"/>
          <w:szCs w:val="22"/>
        </w:rPr>
        <w:t>l’utilisation</w:t>
      </w:r>
      <w:r w:rsidR="00556880">
        <w:rPr>
          <w:rFonts w:ascii="Verdana" w:hAnsi="Verdana" w:cs="Candara"/>
          <w:color w:val="0000FF"/>
          <w:sz w:val="22"/>
          <w:szCs w:val="22"/>
        </w:rPr>
        <w:t xml:space="preserve"> des services municipaux</w:t>
      </w:r>
      <w:r w:rsidR="001B6CF1">
        <w:rPr>
          <w:rFonts w:ascii="Verdana" w:hAnsi="Verdana" w:cs="Candara"/>
          <w:color w:val="0000FF"/>
          <w:sz w:val="22"/>
          <w:szCs w:val="22"/>
        </w:rPr>
        <w:t xml:space="preserve"> par les usagers</w:t>
      </w:r>
      <w:r>
        <w:rPr>
          <w:rFonts w:ascii="Verdana" w:hAnsi="Verdana" w:cs="Candara"/>
          <w:color w:val="0000FF"/>
          <w:sz w:val="22"/>
          <w:szCs w:val="22"/>
        </w:rPr>
        <w:t>.</w:t>
      </w:r>
      <w:r w:rsidR="00214D1A" w:rsidRPr="00073B80">
        <w:rPr>
          <w:rFonts w:ascii="Verdana" w:hAnsi="Verdana" w:cs="Candara"/>
          <w:color w:val="0000FF"/>
          <w:sz w:val="22"/>
          <w:szCs w:val="22"/>
        </w:rPr>
        <w:t xml:space="preserve"> Pour autant, les inscriptions budgétaires présentées </w:t>
      </w:r>
      <w:r w:rsidR="00073B80" w:rsidRPr="00073B80">
        <w:rPr>
          <w:rFonts w:ascii="Verdana" w:hAnsi="Verdana" w:cs="Candara"/>
          <w:color w:val="0000FF"/>
          <w:sz w:val="22"/>
          <w:szCs w:val="22"/>
        </w:rPr>
        <w:t xml:space="preserve">ont pour objectif de donner tous les moyens au futur exécutif d’aborder le mandat dans </w:t>
      </w:r>
      <w:r>
        <w:rPr>
          <w:rFonts w:ascii="Verdana" w:hAnsi="Verdana" w:cs="Candara"/>
          <w:color w:val="0000FF"/>
          <w:sz w:val="22"/>
          <w:szCs w:val="22"/>
        </w:rPr>
        <w:t>les meilleures</w:t>
      </w:r>
      <w:r w:rsidR="00073B80" w:rsidRPr="00073B80">
        <w:rPr>
          <w:rFonts w:ascii="Verdana" w:hAnsi="Verdana" w:cs="Candara"/>
          <w:color w:val="0000FF"/>
          <w:sz w:val="22"/>
          <w:szCs w:val="22"/>
        </w:rPr>
        <w:t xml:space="preserve"> condition</w:t>
      </w:r>
      <w:r w:rsidR="00214D1A" w:rsidRPr="00073B80">
        <w:rPr>
          <w:rFonts w:ascii="Verdana" w:hAnsi="Verdana" w:cs="Candara"/>
          <w:color w:val="0000FF"/>
          <w:sz w:val="22"/>
          <w:szCs w:val="22"/>
        </w:rPr>
        <w:t>s</w:t>
      </w:r>
      <w:r w:rsidR="00725F59">
        <w:rPr>
          <w:rFonts w:ascii="Verdana" w:hAnsi="Verdana" w:cs="Candara"/>
          <w:color w:val="0000FF"/>
          <w:sz w:val="22"/>
          <w:szCs w:val="22"/>
        </w:rPr>
        <w:t> :</w:t>
      </w:r>
    </w:p>
    <w:p w14:paraId="27DBCADD" w14:textId="77777777" w:rsidR="00B83576" w:rsidRPr="00C63DD6" w:rsidRDefault="00B83576" w:rsidP="00B83576">
      <w:pPr>
        <w:tabs>
          <w:tab w:val="left" w:pos="2571"/>
        </w:tabs>
        <w:rPr>
          <w:rFonts w:ascii="Verdana" w:hAnsi="Verdana" w:cs="Candara"/>
          <w:color w:val="0000FF"/>
          <w:sz w:val="22"/>
          <w:szCs w:val="22"/>
          <w:highlight w:val="yellow"/>
        </w:rPr>
      </w:pPr>
    </w:p>
    <w:p w14:paraId="36024811" w14:textId="77777777" w:rsidR="00214D1A" w:rsidRPr="00903753" w:rsidRDefault="00073B80"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Pas de nécessité d’</w:t>
      </w:r>
      <w:r w:rsidR="00214D1A" w:rsidRPr="00903753">
        <w:rPr>
          <w:rFonts w:ascii="Verdana" w:hAnsi="Verdana" w:cs="Candara"/>
          <w:b/>
          <w:color w:val="0000FF"/>
          <w:sz w:val="22"/>
          <w:szCs w:val="22"/>
        </w:rPr>
        <w:t>augment</w:t>
      </w:r>
      <w:r w:rsidRPr="00903753">
        <w:rPr>
          <w:rFonts w:ascii="Verdana" w:hAnsi="Verdana" w:cs="Candara"/>
          <w:b/>
          <w:color w:val="0000FF"/>
          <w:sz w:val="22"/>
          <w:szCs w:val="22"/>
        </w:rPr>
        <w:t xml:space="preserve">er </w:t>
      </w:r>
      <w:r w:rsidRPr="00903753">
        <w:rPr>
          <w:rFonts w:ascii="Verdana" w:hAnsi="Verdana" w:cs="Candara"/>
          <w:color w:val="0000FF"/>
          <w:sz w:val="22"/>
          <w:szCs w:val="22"/>
        </w:rPr>
        <w:t>les</w:t>
      </w:r>
      <w:r w:rsidR="00B83576" w:rsidRPr="00903753">
        <w:rPr>
          <w:rFonts w:ascii="Verdana" w:hAnsi="Verdana" w:cs="Candara"/>
          <w:color w:val="0000FF"/>
          <w:sz w:val="22"/>
          <w:szCs w:val="22"/>
        </w:rPr>
        <w:t xml:space="preserve"> </w:t>
      </w:r>
      <w:r w:rsidR="00214D1A" w:rsidRPr="00903753">
        <w:rPr>
          <w:rFonts w:ascii="Verdana" w:hAnsi="Verdana" w:cs="Candara"/>
          <w:color w:val="0000FF"/>
          <w:sz w:val="22"/>
          <w:szCs w:val="22"/>
        </w:rPr>
        <w:t>taux d’imposition</w:t>
      </w:r>
    </w:p>
    <w:p w14:paraId="10938E78" w14:textId="77777777" w:rsidR="00214D1A" w:rsidRPr="00903753" w:rsidRDefault="00214D1A"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Maîtrise</w:t>
      </w:r>
      <w:r w:rsidRPr="00903753">
        <w:rPr>
          <w:rFonts w:ascii="Verdana" w:hAnsi="Verdana" w:cs="Candara"/>
          <w:color w:val="0000FF"/>
          <w:sz w:val="22"/>
          <w:szCs w:val="22"/>
        </w:rPr>
        <w:t xml:space="preserve"> des coûts de fonctionnement</w:t>
      </w:r>
    </w:p>
    <w:p w14:paraId="07CD405A" w14:textId="107D6C0A" w:rsidR="00214D1A" w:rsidRPr="00903753" w:rsidRDefault="00214D1A"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Effort d’investissement é</w:t>
      </w:r>
      <w:r w:rsidR="00073B80" w:rsidRPr="00903753">
        <w:rPr>
          <w:rFonts w:ascii="Verdana" w:hAnsi="Verdana" w:cs="Candara"/>
          <w:b/>
          <w:color w:val="0000FF"/>
          <w:sz w:val="22"/>
          <w:szCs w:val="22"/>
        </w:rPr>
        <w:t>l</w:t>
      </w:r>
      <w:r w:rsidRPr="00903753">
        <w:rPr>
          <w:rFonts w:ascii="Verdana" w:hAnsi="Verdana" w:cs="Candara"/>
          <w:b/>
          <w:color w:val="0000FF"/>
          <w:sz w:val="22"/>
          <w:szCs w:val="22"/>
        </w:rPr>
        <w:t>evé</w:t>
      </w:r>
      <w:r w:rsidR="00B72382" w:rsidRPr="00903753">
        <w:rPr>
          <w:rFonts w:ascii="Verdana" w:hAnsi="Verdana" w:cs="Candara"/>
          <w:b/>
          <w:color w:val="0000FF"/>
          <w:sz w:val="22"/>
          <w:szCs w:val="22"/>
        </w:rPr>
        <w:t xml:space="preserve"> </w:t>
      </w:r>
      <w:r w:rsidR="007D041D" w:rsidRPr="00903753">
        <w:rPr>
          <w:rFonts w:ascii="Verdana" w:hAnsi="Verdana" w:cs="Candara"/>
          <w:b/>
          <w:color w:val="0000FF"/>
          <w:sz w:val="22"/>
          <w:szCs w:val="22"/>
        </w:rPr>
        <w:t>avec un endettement maîtrisé</w:t>
      </w:r>
      <w:r w:rsidR="00073B80" w:rsidRPr="00903753">
        <w:rPr>
          <w:rFonts w:ascii="Verdana" w:hAnsi="Verdana" w:cs="Candara"/>
          <w:b/>
          <w:color w:val="0000FF"/>
          <w:sz w:val="22"/>
          <w:szCs w:val="22"/>
        </w:rPr>
        <w:t xml:space="preserve"> </w:t>
      </w:r>
      <w:r w:rsidR="00E65D9C" w:rsidRPr="00903753">
        <w:rPr>
          <w:rFonts w:ascii="Verdana" w:hAnsi="Verdana" w:cs="Candara"/>
          <w:color w:val="0000FF"/>
          <w:sz w:val="22"/>
          <w:szCs w:val="22"/>
        </w:rPr>
        <w:t xml:space="preserve">grâce </w:t>
      </w:r>
      <w:r w:rsidR="00725F59" w:rsidRPr="00903753">
        <w:rPr>
          <w:rFonts w:ascii="Verdana" w:hAnsi="Verdana" w:cs="Candara"/>
          <w:color w:val="0000FF"/>
          <w:sz w:val="22"/>
          <w:szCs w:val="22"/>
        </w:rPr>
        <w:t>une épargne nette consolidé</w:t>
      </w:r>
      <w:r w:rsidR="00556880" w:rsidRPr="00903753">
        <w:rPr>
          <w:rFonts w:ascii="Verdana" w:hAnsi="Verdana" w:cs="Candara"/>
          <w:color w:val="0000FF"/>
          <w:sz w:val="22"/>
          <w:szCs w:val="22"/>
        </w:rPr>
        <w:t>e</w:t>
      </w:r>
      <w:r w:rsidR="00725F59" w:rsidRPr="00903753">
        <w:rPr>
          <w:rFonts w:ascii="Verdana" w:hAnsi="Verdana" w:cs="Candara"/>
          <w:color w:val="0000FF"/>
          <w:sz w:val="22"/>
          <w:szCs w:val="22"/>
        </w:rPr>
        <w:t xml:space="preserve"> et </w:t>
      </w:r>
      <w:r w:rsidR="00E65D9C" w:rsidRPr="00903753">
        <w:rPr>
          <w:rFonts w:ascii="Verdana" w:hAnsi="Verdana" w:cs="Candara"/>
          <w:color w:val="0000FF"/>
          <w:sz w:val="22"/>
          <w:szCs w:val="22"/>
        </w:rPr>
        <w:t xml:space="preserve">à </w:t>
      </w:r>
      <w:r w:rsidR="00725F59" w:rsidRPr="00903753">
        <w:rPr>
          <w:rFonts w:ascii="Verdana" w:hAnsi="Verdana" w:cs="Candara"/>
          <w:color w:val="0000FF"/>
          <w:sz w:val="22"/>
          <w:szCs w:val="22"/>
        </w:rPr>
        <w:t xml:space="preserve">une politique d’optimisation </w:t>
      </w:r>
      <w:r w:rsidR="00073B80" w:rsidRPr="00903753">
        <w:rPr>
          <w:rFonts w:ascii="Verdana" w:hAnsi="Verdana" w:cs="Candara"/>
          <w:color w:val="0000FF"/>
          <w:sz w:val="22"/>
          <w:szCs w:val="22"/>
        </w:rPr>
        <w:t xml:space="preserve">de subventions </w:t>
      </w:r>
    </w:p>
    <w:p w14:paraId="411802E5" w14:textId="77777777" w:rsidR="004744EA" w:rsidRPr="00903753" w:rsidRDefault="006C64EC"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Poursuite d’un cycle d’e</w:t>
      </w:r>
      <w:r w:rsidR="004744EA" w:rsidRPr="00903753">
        <w:rPr>
          <w:rFonts w:ascii="Verdana" w:hAnsi="Verdana" w:cs="Candara"/>
          <w:b/>
          <w:color w:val="0000FF"/>
          <w:sz w:val="22"/>
          <w:szCs w:val="22"/>
        </w:rPr>
        <w:t xml:space="preserve">ntretien </w:t>
      </w:r>
      <w:r w:rsidRPr="00903753">
        <w:rPr>
          <w:rFonts w:ascii="Verdana" w:hAnsi="Verdana" w:cs="Candara"/>
          <w:color w:val="0000FF"/>
          <w:sz w:val="22"/>
          <w:szCs w:val="22"/>
        </w:rPr>
        <w:t xml:space="preserve">des </w:t>
      </w:r>
      <w:r w:rsidR="004744EA" w:rsidRPr="00903753">
        <w:rPr>
          <w:rFonts w:ascii="Verdana" w:hAnsi="Verdana" w:cs="Candara"/>
          <w:color w:val="0000FF"/>
          <w:sz w:val="22"/>
          <w:szCs w:val="22"/>
        </w:rPr>
        <w:t>gym</w:t>
      </w:r>
      <w:r w:rsidRPr="00903753">
        <w:rPr>
          <w:rFonts w:ascii="Verdana" w:hAnsi="Verdana" w:cs="Candara"/>
          <w:color w:val="0000FF"/>
          <w:sz w:val="22"/>
          <w:szCs w:val="22"/>
        </w:rPr>
        <w:t>nases</w:t>
      </w:r>
      <w:r w:rsidR="00556880" w:rsidRPr="00903753">
        <w:rPr>
          <w:rFonts w:ascii="Verdana" w:hAnsi="Verdana" w:cs="Candara"/>
          <w:color w:val="0000FF"/>
          <w:sz w:val="22"/>
          <w:szCs w:val="22"/>
        </w:rPr>
        <w:t>, écoles et autres</w:t>
      </w:r>
      <w:r w:rsidRPr="00903753">
        <w:rPr>
          <w:rFonts w:ascii="Verdana" w:hAnsi="Verdana" w:cs="Candara"/>
          <w:color w:val="0000FF"/>
          <w:sz w:val="22"/>
          <w:szCs w:val="22"/>
        </w:rPr>
        <w:t xml:space="preserve"> bâtiments publics</w:t>
      </w:r>
    </w:p>
    <w:p w14:paraId="5133E82D" w14:textId="4E6E5DE5" w:rsidR="00073B80" w:rsidRPr="00903753" w:rsidRDefault="006C64EC"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Soutien à </w:t>
      </w:r>
      <w:r w:rsidRPr="00903753">
        <w:rPr>
          <w:rFonts w:ascii="Verdana" w:hAnsi="Verdana" w:cs="Candara"/>
          <w:b/>
          <w:color w:val="0000FF"/>
          <w:sz w:val="22"/>
          <w:szCs w:val="22"/>
        </w:rPr>
        <w:t>l’activité commerciale</w:t>
      </w:r>
      <w:r w:rsidRPr="00903753">
        <w:rPr>
          <w:rFonts w:ascii="Verdana" w:hAnsi="Verdana" w:cs="Candara"/>
          <w:color w:val="0000FF"/>
          <w:sz w:val="22"/>
          <w:szCs w:val="22"/>
        </w:rPr>
        <w:t xml:space="preserve"> afin que soit confortée l’attractivité de la ville-centre, </w:t>
      </w:r>
    </w:p>
    <w:p w14:paraId="4F5EF025" w14:textId="3A136EB0" w:rsidR="00B81207" w:rsidRPr="00903753" w:rsidRDefault="00B81207" w:rsidP="00082B9F">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Attention portée à la qualité de </w:t>
      </w:r>
      <w:r w:rsidRPr="00903753">
        <w:rPr>
          <w:rFonts w:ascii="Verdana" w:hAnsi="Verdana" w:cs="Candara"/>
          <w:b/>
          <w:color w:val="0000FF"/>
          <w:sz w:val="22"/>
          <w:szCs w:val="22"/>
        </w:rPr>
        <w:t>l’accompagnement des personnes fragiles</w:t>
      </w:r>
      <w:r w:rsidRPr="00903753">
        <w:rPr>
          <w:rFonts w:ascii="Verdana" w:hAnsi="Verdana" w:cs="Candara"/>
          <w:color w:val="0000FF"/>
          <w:sz w:val="22"/>
          <w:szCs w:val="22"/>
        </w:rPr>
        <w:t>, en toute solidarité</w:t>
      </w:r>
      <w:r w:rsidR="008A73B2" w:rsidRPr="00903753">
        <w:rPr>
          <w:rFonts w:ascii="Verdana" w:hAnsi="Verdana" w:cs="Candara"/>
          <w:color w:val="0000FF"/>
          <w:sz w:val="22"/>
          <w:szCs w:val="22"/>
        </w:rPr>
        <w:t xml:space="preserve"> </w:t>
      </w:r>
    </w:p>
    <w:p w14:paraId="082FA791" w14:textId="7FFDFB6E" w:rsidR="006C64EC" w:rsidRPr="00903753" w:rsidRDefault="006C64EC" w:rsidP="00082B9F">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Soutien au secteur associatif avec de nombreux travaux au niveau des bâtiments sportifs</w:t>
      </w:r>
      <w:r w:rsidR="00903753" w:rsidRPr="00903753">
        <w:rPr>
          <w:rFonts w:ascii="Verdana" w:hAnsi="Verdana" w:cs="Candara"/>
          <w:color w:val="0000FF"/>
          <w:sz w:val="22"/>
          <w:szCs w:val="22"/>
        </w:rPr>
        <w:t xml:space="preserve"> et </w:t>
      </w:r>
      <w:r w:rsidR="00903753">
        <w:rPr>
          <w:rFonts w:ascii="Verdana" w:hAnsi="Verdana" w:cs="Candara"/>
          <w:color w:val="0000FF"/>
          <w:sz w:val="22"/>
          <w:szCs w:val="22"/>
        </w:rPr>
        <w:t xml:space="preserve">de </w:t>
      </w:r>
      <w:r w:rsidR="00903753" w:rsidRPr="00903753">
        <w:rPr>
          <w:rFonts w:ascii="Verdana" w:hAnsi="Verdana" w:cs="Candara"/>
          <w:color w:val="0000FF"/>
          <w:sz w:val="22"/>
          <w:szCs w:val="22"/>
        </w:rPr>
        <w:t>l’espace Alexis de Tocqueville</w:t>
      </w:r>
      <w:r w:rsidRPr="00903753">
        <w:rPr>
          <w:rFonts w:ascii="Verdana" w:hAnsi="Verdana" w:cs="Candara"/>
          <w:color w:val="0000FF"/>
          <w:sz w:val="22"/>
          <w:szCs w:val="22"/>
        </w:rPr>
        <w:t xml:space="preserve"> </w:t>
      </w:r>
    </w:p>
    <w:p w14:paraId="273C1D46" w14:textId="77777777" w:rsidR="00E65D9C" w:rsidRPr="00903753" w:rsidRDefault="00E65D9C" w:rsidP="00082B9F">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Poursuite du dispositif « politique de la Ville » dans le quartier de Beauregard</w:t>
      </w:r>
    </w:p>
    <w:p w14:paraId="483BD7BA" w14:textId="50DA454F" w:rsidR="006C5E91" w:rsidRPr="00903753" w:rsidRDefault="006C64EC" w:rsidP="00B81207">
      <w:pPr>
        <w:numPr>
          <w:ilvl w:val="0"/>
          <w:numId w:val="7"/>
        </w:numPr>
        <w:tabs>
          <w:tab w:val="left" w:pos="2571"/>
        </w:tabs>
        <w:rPr>
          <w:rFonts w:ascii="Verdana" w:hAnsi="Verdana" w:cs="Candara"/>
          <w:color w:val="0000FF"/>
          <w:sz w:val="22"/>
          <w:szCs w:val="22"/>
        </w:rPr>
      </w:pPr>
      <w:r w:rsidRPr="00903753">
        <w:rPr>
          <w:rFonts w:ascii="Verdana" w:hAnsi="Verdana" w:cs="Candara"/>
          <w:color w:val="0000FF"/>
          <w:sz w:val="22"/>
          <w:szCs w:val="22"/>
        </w:rPr>
        <w:t xml:space="preserve">Poursuite </w:t>
      </w:r>
      <w:r w:rsidR="00E65D9C" w:rsidRPr="00903753">
        <w:rPr>
          <w:rFonts w:ascii="Verdana" w:hAnsi="Verdana" w:cs="Candara"/>
          <w:color w:val="0000FF"/>
          <w:sz w:val="22"/>
          <w:szCs w:val="22"/>
        </w:rPr>
        <w:t>du dispositif</w:t>
      </w:r>
      <w:r w:rsidR="006C5E91" w:rsidRPr="00903753">
        <w:rPr>
          <w:rFonts w:ascii="Verdana" w:hAnsi="Verdana" w:cs="Candara"/>
          <w:color w:val="0000FF"/>
          <w:sz w:val="22"/>
          <w:szCs w:val="22"/>
        </w:rPr>
        <w:t xml:space="preserve"> « </w:t>
      </w:r>
      <w:r w:rsidR="007A3D87" w:rsidRPr="00903753">
        <w:rPr>
          <w:rFonts w:ascii="Verdana" w:hAnsi="Verdana" w:cs="Candara"/>
          <w:b/>
          <w:color w:val="0000FF"/>
          <w:sz w:val="22"/>
          <w:szCs w:val="22"/>
        </w:rPr>
        <w:t>C</w:t>
      </w:r>
      <w:r w:rsidR="006C5E91" w:rsidRPr="00903753">
        <w:rPr>
          <w:rFonts w:ascii="Verdana" w:hAnsi="Verdana" w:cs="Candara"/>
          <w:b/>
          <w:color w:val="0000FF"/>
          <w:sz w:val="22"/>
          <w:szCs w:val="22"/>
        </w:rPr>
        <w:t>œur de ville</w:t>
      </w:r>
      <w:r w:rsidR="006C5E91" w:rsidRPr="00903753">
        <w:rPr>
          <w:rFonts w:ascii="Verdana" w:hAnsi="Verdana" w:cs="Candara"/>
          <w:color w:val="0000FF"/>
          <w:sz w:val="22"/>
          <w:szCs w:val="22"/>
        </w:rPr>
        <w:t> »</w:t>
      </w:r>
      <w:r w:rsidRPr="00903753">
        <w:rPr>
          <w:rFonts w:ascii="Verdana" w:hAnsi="Verdana" w:cs="Candara"/>
          <w:color w:val="0000FF"/>
          <w:sz w:val="22"/>
          <w:szCs w:val="22"/>
        </w:rPr>
        <w:t xml:space="preserve"> avec la </w:t>
      </w:r>
      <w:r w:rsidR="001B6CF1" w:rsidRPr="00903753">
        <w:rPr>
          <w:rFonts w:ascii="Verdana" w:hAnsi="Verdana" w:cs="Candara"/>
          <w:color w:val="0000FF"/>
          <w:sz w:val="22"/>
          <w:szCs w:val="22"/>
        </w:rPr>
        <w:t>déclinaison progressive</w:t>
      </w:r>
      <w:r w:rsidRPr="00903753">
        <w:rPr>
          <w:rFonts w:ascii="Verdana" w:hAnsi="Verdana" w:cs="Candara"/>
          <w:color w:val="0000FF"/>
          <w:sz w:val="22"/>
          <w:szCs w:val="22"/>
        </w:rPr>
        <w:t xml:space="preserve"> du plan d’actions</w:t>
      </w:r>
      <w:r w:rsidR="00903753" w:rsidRPr="00903753">
        <w:rPr>
          <w:rFonts w:ascii="Verdana" w:hAnsi="Verdana" w:cs="Candara"/>
          <w:color w:val="0000FF"/>
          <w:sz w:val="22"/>
          <w:szCs w:val="22"/>
        </w:rPr>
        <w:t>, notamment l’OPAH RU</w:t>
      </w:r>
    </w:p>
    <w:p w14:paraId="04CDF1BA" w14:textId="3026F7EC" w:rsidR="00422397" w:rsidRPr="00903753" w:rsidRDefault="002F0090" w:rsidP="00B81207">
      <w:pPr>
        <w:numPr>
          <w:ilvl w:val="0"/>
          <w:numId w:val="7"/>
        </w:numPr>
        <w:tabs>
          <w:tab w:val="left" w:pos="2571"/>
        </w:tabs>
        <w:rPr>
          <w:rFonts w:ascii="Verdana" w:hAnsi="Verdana" w:cs="Candara"/>
          <w:color w:val="0000FF"/>
          <w:sz w:val="22"/>
          <w:szCs w:val="22"/>
        </w:rPr>
      </w:pPr>
      <w:r w:rsidRPr="00903753">
        <w:rPr>
          <w:rFonts w:ascii="Verdana" w:hAnsi="Verdana" w:cs="Candara"/>
          <w:color w:val="0000FF"/>
          <w:sz w:val="22"/>
          <w:szCs w:val="22"/>
        </w:rPr>
        <w:t xml:space="preserve">Poursuite </w:t>
      </w:r>
      <w:r w:rsidR="00422397" w:rsidRPr="00903753">
        <w:rPr>
          <w:rFonts w:ascii="Verdana" w:hAnsi="Verdana" w:cs="Candara"/>
          <w:color w:val="0000FF"/>
          <w:sz w:val="22"/>
          <w:szCs w:val="22"/>
        </w:rPr>
        <w:t>de la réhabilitation de l’ancienne friche industrielle Gégé.</w:t>
      </w:r>
    </w:p>
    <w:p w14:paraId="3ACFD77B" w14:textId="77777777" w:rsidR="00B83576" w:rsidRDefault="00B83576" w:rsidP="00B83576">
      <w:pPr>
        <w:tabs>
          <w:tab w:val="left" w:pos="2571"/>
        </w:tabs>
        <w:rPr>
          <w:rFonts w:ascii="Verdana" w:hAnsi="Verdana" w:cs="Candara"/>
          <w:color w:val="0000FF"/>
          <w:sz w:val="22"/>
          <w:szCs w:val="22"/>
        </w:rPr>
      </w:pPr>
    </w:p>
    <w:p w14:paraId="528A6C83" w14:textId="77777777" w:rsidR="00556880" w:rsidRDefault="00556880" w:rsidP="00B83576">
      <w:pPr>
        <w:tabs>
          <w:tab w:val="left" w:pos="2571"/>
        </w:tabs>
        <w:rPr>
          <w:rFonts w:ascii="Verdana" w:hAnsi="Verdana" w:cs="Candara"/>
          <w:color w:val="0000FF"/>
          <w:sz w:val="22"/>
          <w:szCs w:val="22"/>
        </w:rPr>
      </w:pPr>
    </w:p>
    <w:p w14:paraId="3DB32D86" w14:textId="77777777" w:rsidR="004B2A57" w:rsidRPr="00F36889" w:rsidRDefault="004B2A57" w:rsidP="004B2A57">
      <w:pPr>
        <w:jc w:val="both"/>
        <w:rPr>
          <w:rFonts w:ascii="Verdana" w:hAnsi="Verdana" w:cs="Candara"/>
          <w:b/>
          <w:bCs/>
          <w:color w:val="0000FF"/>
          <w:sz w:val="22"/>
          <w:szCs w:val="22"/>
          <w:u w:val="single"/>
        </w:rPr>
      </w:pPr>
      <w:proofErr w:type="gramStart"/>
      <w:r w:rsidRPr="00F36889">
        <w:rPr>
          <w:rFonts w:ascii="Verdana" w:hAnsi="Verdana" w:cs="Candara"/>
          <w:b/>
          <w:bCs/>
          <w:color w:val="0000FF"/>
          <w:sz w:val="22"/>
          <w:szCs w:val="22"/>
          <w:u w:val="single"/>
        </w:rPr>
        <w:t>C  -</w:t>
      </w:r>
      <w:proofErr w:type="gramEnd"/>
      <w:r w:rsidRPr="00F36889">
        <w:rPr>
          <w:rFonts w:ascii="Verdana" w:hAnsi="Verdana" w:cs="Candara"/>
          <w:b/>
          <w:bCs/>
          <w:color w:val="0000FF"/>
          <w:sz w:val="22"/>
          <w:szCs w:val="22"/>
          <w:u w:val="single"/>
        </w:rPr>
        <w:t xml:space="preserve"> Chiffres et éléments d’appréciation du budget</w:t>
      </w:r>
    </w:p>
    <w:p w14:paraId="1DE64A71" w14:textId="77777777" w:rsidR="00D12A72" w:rsidRPr="00F36889" w:rsidRDefault="00D12A72" w:rsidP="004B2A57">
      <w:pPr>
        <w:jc w:val="both"/>
        <w:rPr>
          <w:rFonts w:ascii="Verdana" w:hAnsi="Verdana" w:cs="Candara"/>
          <w:b/>
          <w:bCs/>
          <w:color w:val="0000FF"/>
          <w:sz w:val="22"/>
          <w:szCs w:val="22"/>
          <w:u w:val="single"/>
        </w:rPr>
      </w:pPr>
    </w:p>
    <w:p w14:paraId="26C2A5F2" w14:textId="2D064F15" w:rsidR="00205A4B" w:rsidRPr="00F36889" w:rsidRDefault="00205A4B">
      <w:pPr>
        <w:ind w:firstLine="708"/>
        <w:jc w:val="both"/>
        <w:rPr>
          <w:rFonts w:ascii="Verdana" w:hAnsi="Verdana" w:cs="Candara"/>
          <w:color w:val="0000FF"/>
          <w:sz w:val="22"/>
          <w:szCs w:val="22"/>
        </w:rPr>
      </w:pPr>
      <w:r w:rsidRPr="00F36889">
        <w:rPr>
          <w:rFonts w:ascii="Verdana" w:hAnsi="Verdana" w:cs="Candara"/>
          <w:color w:val="0000FF"/>
          <w:sz w:val="22"/>
          <w:szCs w:val="22"/>
        </w:rPr>
        <w:t xml:space="preserve">Ainsi que cela a été évoqué lors du Débat d’orientations budgétaires au Conseil Municipal du </w:t>
      </w:r>
      <w:r w:rsidR="00316265" w:rsidRPr="00F36889">
        <w:rPr>
          <w:rFonts w:ascii="Verdana" w:hAnsi="Verdana" w:cs="Candara"/>
          <w:color w:val="0000FF"/>
          <w:sz w:val="22"/>
          <w:szCs w:val="22"/>
        </w:rPr>
        <w:t>2</w:t>
      </w:r>
      <w:r w:rsidR="00422397">
        <w:rPr>
          <w:rFonts w:ascii="Verdana" w:hAnsi="Verdana" w:cs="Candara"/>
          <w:color w:val="0000FF"/>
          <w:sz w:val="22"/>
          <w:szCs w:val="22"/>
        </w:rPr>
        <w:t>9</w:t>
      </w:r>
      <w:r w:rsidR="003B5B03" w:rsidRPr="00F36889">
        <w:rPr>
          <w:rFonts w:ascii="Verdana" w:hAnsi="Verdana" w:cs="Candara"/>
          <w:color w:val="0000FF"/>
          <w:sz w:val="22"/>
          <w:szCs w:val="22"/>
        </w:rPr>
        <w:t xml:space="preserve"> </w:t>
      </w:r>
      <w:r w:rsidR="00AF64E2" w:rsidRPr="00F36889">
        <w:rPr>
          <w:rFonts w:ascii="Verdana" w:hAnsi="Verdana" w:cs="Candara"/>
          <w:color w:val="0000FF"/>
          <w:sz w:val="22"/>
          <w:szCs w:val="22"/>
        </w:rPr>
        <w:t xml:space="preserve">novembre </w:t>
      </w:r>
      <w:r w:rsidRPr="00F36889">
        <w:rPr>
          <w:rFonts w:ascii="Verdana" w:hAnsi="Verdana" w:cs="Candara"/>
          <w:color w:val="0000FF"/>
          <w:sz w:val="22"/>
          <w:szCs w:val="22"/>
        </w:rPr>
        <w:t xml:space="preserve">dernier et de la Commission des Finances du </w:t>
      </w:r>
      <w:r w:rsidR="00B90619">
        <w:rPr>
          <w:rFonts w:ascii="Verdana" w:hAnsi="Verdana" w:cs="Candara"/>
          <w:color w:val="0000FF"/>
          <w:sz w:val="22"/>
          <w:szCs w:val="22"/>
        </w:rPr>
        <w:t>9</w:t>
      </w:r>
      <w:r w:rsidR="009040AD" w:rsidRPr="00F36889">
        <w:rPr>
          <w:rFonts w:ascii="Verdana" w:hAnsi="Verdana" w:cs="Candara"/>
          <w:color w:val="0000FF"/>
          <w:sz w:val="22"/>
          <w:szCs w:val="22"/>
        </w:rPr>
        <w:t xml:space="preserve"> décembre</w:t>
      </w:r>
      <w:r w:rsidR="00B81207" w:rsidRPr="00F36889">
        <w:rPr>
          <w:rFonts w:ascii="Verdana" w:hAnsi="Verdana" w:cs="Candara"/>
          <w:color w:val="0000FF"/>
          <w:sz w:val="22"/>
          <w:szCs w:val="22"/>
        </w:rPr>
        <w:t xml:space="preserve"> 20</w:t>
      </w:r>
      <w:r w:rsidR="00556880">
        <w:rPr>
          <w:rFonts w:ascii="Verdana" w:hAnsi="Verdana" w:cs="Candara"/>
          <w:color w:val="0000FF"/>
          <w:sz w:val="22"/>
          <w:szCs w:val="22"/>
        </w:rPr>
        <w:t>2</w:t>
      </w:r>
      <w:r w:rsidR="00422397">
        <w:rPr>
          <w:rFonts w:ascii="Verdana" w:hAnsi="Verdana" w:cs="Candara"/>
          <w:color w:val="0000FF"/>
          <w:sz w:val="22"/>
          <w:szCs w:val="22"/>
        </w:rPr>
        <w:t>1</w:t>
      </w:r>
      <w:r w:rsidRPr="00F36889">
        <w:rPr>
          <w:rFonts w:ascii="Verdana" w:hAnsi="Verdana" w:cs="Candara"/>
          <w:color w:val="0000FF"/>
          <w:sz w:val="22"/>
          <w:szCs w:val="22"/>
        </w:rPr>
        <w:t>, ces budgets primitifs se présentent dans le contexte suivant :</w:t>
      </w:r>
    </w:p>
    <w:p w14:paraId="1465070A" w14:textId="77777777" w:rsidR="00205A4B" w:rsidRPr="00F36889" w:rsidRDefault="00205A4B" w:rsidP="003F7AE3">
      <w:pPr>
        <w:ind w:left="1068"/>
        <w:jc w:val="both"/>
        <w:rPr>
          <w:rFonts w:ascii="Verdana" w:hAnsi="Verdana" w:cs="Candara"/>
          <w:color w:val="0000FF"/>
          <w:sz w:val="22"/>
          <w:szCs w:val="22"/>
        </w:rPr>
      </w:pPr>
    </w:p>
    <w:p w14:paraId="02CBC11C" w14:textId="1A58547C" w:rsidR="004B2A57" w:rsidRPr="00F36889" w:rsidRDefault="00205A4B" w:rsidP="009E3691">
      <w:pPr>
        <w:numPr>
          <w:ilvl w:val="0"/>
          <w:numId w:val="10"/>
        </w:numPr>
        <w:jc w:val="both"/>
        <w:rPr>
          <w:rFonts w:ascii="Verdana" w:hAnsi="Verdana" w:cs="Candara"/>
          <w:color w:val="0000FF"/>
          <w:sz w:val="22"/>
          <w:szCs w:val="22"/>
        </w:rPr>
      </w:pPr>
      <w:r w:rsidRPr="00F36889">
        <w:rPr>
          <w:rFonts w:ascii="Verdana" w:hAnsi="Verdana" w:cs="Candara"/>
          <w:color w:val="0000FF"/>
          <w:sz w:val="22"/>
          <w:szCs w:val="22"/>
        </w:rPr>
        <w:t xml:space="preserve">Comme les années précédentes, </w:t>
      </w:r>
      <w:r w:rsidRPr="00F36889">
        <w:rPr>
          <w:rFonts w:ascii="Verdana" w:hAnsi="Verdana" w:cs="Candara"/>
          <w:b/>
          <w:bCs/>
          <w:color w:val="0000FF"/>
          <w:sz w:val="22"/>
          <w:szCs w:val="22"/>
        </w:rPr>
        <w:t>il</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n'y aura pas de reprise des résultats 20</w:t>
      </w:r>
      <w:r w:rsidR="00556880">
        <w:rPr>
          <w:rFonts w:ascii="Verdana" w:hAnsi="Verdana" w:cs="Candara"/>
          <w:b/>
          <w:bCs/>
          <w:color w:val="0000FF"/>
          <w:sz w:val="22"/>
          <w:szCs w:val="22"/>
        </w:rPr>
        <w:t>2</w:t>
      </w:r>
      <w:r w:rsidR="00572C70">
        <w:rPr>
          <w:rFonts w:ascii="Verdana" w:hAnsi="Verdana" w:cs="Candara"/>
          <w:b/>
          <w:bCs/>
          <w:color w:val="0000FF"/>
          <w:sz w:val="22"/>
          <w:szCs w:val="22"/>
        </w:rPr>
        <w:t>1</w:t>
      </w:r>
      <w:r w:rsidRPr="00F36889">
        <w:rPr>
          <w:rFonts w:ascii="Verdana" w:hAnsi="Verdana" w:cs="Candara"/>
          <w:color w:val="0000FF"/>
          <w:sz w:val="22"/>
          <w:szCs w:val="22"/>
        </w:rPr>
        <w:t xml:space="preserve"> </w:t>
      </w:r>
      <w:r w:rsidR="00B83576" w:rsidRPr="00F36889">
        <w:rPr>
          <w:rFonts w:ascii="Verdana" w:hAnsi="Verdana" w:cs="Candara"/>
          <w:color w:val="0000FF"/>
          <w:sz w:val="22"/>
          <w:szCs w:val="22"/>
        </w:rPr>
        <w:t>aux</w:t>
      </w:r>
      <w:r w:rsidR="00B90619">
        <w:rPr>
          <w:rFonts w:ascii="Verdana" w:hAnsi="Verdana" w:cs="Candara"/>
          <w:color w:val="0000FF"/>
          <w:sz w:val="22"/>
          <w:szCs w:val="22"/>
        </w:rPr>
        <w:t xml:space="preserve"> </w:t>
      </w:r>
      <w:r w:rsidRPr="00F36889">
        <w:rPr>
          <w:rFonts w:ascii="Verdana" w:hAnsi="Verdana" w:cs="Candara"/>
          <w:color w:val="0000FF"/>
          <w:sz w:val="22"/>
          <w:szCs w:val="22"/>
        </w:rPr>
        <w:t>budget</w:t>
      </w:r>
      <w:r w:rsidR="00B83576" w:rsidRPr="00F36889">
        <w:rPr>
          <w:rFonts w:ascii="Verdana" w:hAnsi="Verdana" w:cs="Candara"/>
          <w:color w:val="0000FF"/>
          <w:sz w:val="22"/>
          <w:szCs w:val="22"/>
        </w:rPr>
        <w:t>s</w:t>
      </w:r>
      <w:r w:rsidRPr="00F36889">
        <w:rPr>
          <w:rFonts w:ascii="Verdana" w:hAnsi="Verdana" w:cs="Candara"/>
          <w:color w:val="0000FF"/>
          <w:sz w:val="22"/>
          <w:szCs w:val="22"/>
        </w:rPr>
        <w:t xml:space="preserve"> primitif</w:t>
      </w:r>
      <w:r w:rsidR="00B83576" w:rsidRPr="00F36889">
        <w:rPr>
          <w:rFonts w:ascii="Verdana" w:hAnsi="Verdana" w:cs="Candara"/>
          <w:color w:val="0000FF"/>
          <w:sz w:val="22"/>
          <w:szCs w:val="22"/>
        </w:rPr>
        <w:t>s</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20</w:t>
      </w:r>
      <w:r w:rsidR="004F5FDF">
        <w:rPr>
          <w:rFonts w:ascii="Verdana" w:hAnsi="Verdana" w:cs="Candara"/>
          <w:b/>
          <w:bCs/>
          <w:color w:val="0000FF"/>
          <w:sz w:val="22"/>
          <w:szCs w:val="22"/>
        </w:rPr>
        <w:t>2</w:t>
      </w:r>
      <w:r w:rsidR="00572C70">
        <w:rPr>
          <w:rFonts w:ascii="Verdana" w:hAnsi="Verdana" w:cs="Candara"/>
          <w:b/>
          <w:bCs/>
          <w:color w:val="0000FF"/>
          <w:sz w:val="22"/>
          <w:szCs w:val="22"/>
        </w:rPr>
        <w:t>2</w:t>
      </w:r>
      <w:r w:rsidRPr="00F36889">
        <w:rPr>
          <w:rFonts w:ascii="Verdana" w:hAnsi="Verdana" w:cs="Candara"/>
          <w:color w:val="0000FF"/>
          <w:sz w:val="22"/>
          <w:szCs w:val="22"/>
        </w:rPr>
        <w:t xml:space="preserve">, ce qui entraîne une diminution de </w:t>
      </w:r>
      <w:r w:rsidRPr="00F36889">
        <w:rPr>
          <w:rFonts w:ascii="Verdana" w:hAnsi="Verdana" w:cs="Candara"/>
          <w:b/>
          <w:bCs/>
          <w:color w:val="0000FF"/>
          <w:sz w:val="22"/>
          <w:szCs w:val="22"/>
        </w:rPr>
        <w:t>l'autofinancement</w:t>
      </w:r>
      <w:r w:rsidRPr="00F36889">
        <w:rPr>
          <w:rFonts w:ascii="Verdana" w:hAnsi="Verdana" w:cs="Candara"/>
          <w:color w:val="0000FF"/>
          <w:sz w:val="22"/>
          <w:szCs w:val="22"/>
        </w:rPr>
        <w:t xml:space="preserve"> de ce</w:t>
      </w:r>
      <w:r w:rsidR="00B83576" w:rsidRPr="00F36889">
        <w:rPr>
          <w:rFonts w:ascii="Verdana" w:hAnsi="Verdana" w:cs="Candara"/>
          <w:color w:val="0000FF"/>
          <w:sz w:val="22"/>
          <w:szCs w:val="22"/>
        </w:rPr>
        <w:t>s</w:t>
      </w:r>
      <w:r w:rsidRPr="00F36889">
        <w:rPr>
          <w:rFonts w:ascii="Verdana" w:hAnsi="Verdana" w:cs="Candara"/>
          <w:color w:val="0000FF"/>
          <w:sz w:val="22"/>
          <w:szCs w:val="22"/>
        </w:rPr>
        <w:t xml:space="preserve"> budget</w:t>
      </w:r>
      <w:r w:rsidR="00B83576" w:rsidRPr="00F36889">
        <w:rPr>
          <w:rFonts w:ascii="Verdana" w:hAnsi="Verdana" w:cs="Candara"/>
          <w:color w:val="0000FF"/>
          <w:sz w:val="22"/>
          <w:szCs w:val="22"/>
        </w:rPr>
        <w:t>s</w:t>
      </w:r>
      <w:r w:rsidR="000A44B4" w:rsidRPr="00F36889">
        <w:rPr>
          <w:rFonts w:ascii="Verdana" w:hAnsi="Verdana" w:cs="Candara"/>
          <w:color w:val="0000FF"/>
          <w:sz w:val="22"/>
          <w:szCs w:val="22"/>
        </w:rPr>
        <w:t>,</w:t>
      </w:r>
      <w:r w:rsidRPr="00F36889">
        <w:rPr>
          <w:rFonts w:ascii="Verdana" w:hAnsi="Verdana" w:cs="Candara"/>
          <w:color w:val="0000FF"/>
          <w:sz w:val="22"/>
          <w:szCs w:val="22"/>
        </w:rPr>
        <w:t xml:space="preserve"> </w:t>
      </w:r>
      <w:r w:rsidR="00832504" w:rsidRPr="00F36889">
        <w:rPr>
          <w:rFonts w:ascii="Verdana" w:hAnsi="Verdana" w:cs="Candara"/>
          <w:color w:val="0000FF"/>
          <w:sz w:val="22"/>
          <w:szCs w:val="22"/>
        </w:rPr>
        <w:t xml:space="preserve">car </w:t>
      </w:r>
      <w:r w:rsidRPr="00F36889">
        <w:rPr>
          <w:rFonts w:ascii="Verdana" w:hAnsi="Verdana" w:cs="Candara"/>
          <w:color w:val="0000FF"/>
          <w:sz w:val="22"/>
          <w:szCs w:val="22"/>
        </w:rPr>
        <w:t>diminué</w:t>
      </w:r>
      <w:r w:rsidR="00B81207" w:rsidRPr="00F36889">
        <w:rPr>
          <w:rFonts w:ascii="Verdana" w:hAnsi="Verdana" w:cs="Candara"/>
          <w:color w:val="0000FF"/>
          <w:sz w:val="22"/>
          <w:szCs w:val="22"/>
        </w:rPr>
        <w:t>s</w:t>
      </w:r>
      <w:r w:rsidRPr="00F36889">
        <w:rPr>
          <w:rFonts w:ascii="Verdana" w:hAnsi="Verdana" w:cs="Candara"/>
          <w:color w:val="0000FF"/>
          <w:sz w:val="22"/>
          <w:szCs w:val="22"/>
        </w:rPr>
        <w:t xml:space="preserve"> de </w:t>
      </w:r>
      <w:r w:rsidRPr="00F36889">
        <w:rPr>
          <w:rFonts w:ascii="Verdana" w:hAnsi="Verdana" w:cs="Candara"/>
          <w:b/>
          <w:bCs/>
          <w:color w:val="0000FF"/>
          <w:sz w:val="22"/>
          <w:szCs w:val="22"/>
        </w:rPr>
        <w:t>l'excédent de fonctionnement de 20</w:t>
      </w:r>
      <w:r w:rsidR="002521D6">
        <w:rPr>
          <w:rFonts w:ascii="Verdana" w:hAnsi="Verdana" w:cs="Candara"/>
          <w:b/>
          <w:bCs/>
          <w:color w:val="0000FF"/>
          <w:sz w:val="22"/>
          <w:szCs w:val="22"/>
        </w:rPr>
        <w:t>2</w:t>
      </w:r>
      <w:r w:rsidR="00572C70">
        <w:rPr>
          <w:rFonts w:ascii="Verdana" w:hAnsi="Verdana" w:cs="Candara"/>
          <w:b/>
          <w:bCs/>
          <w:color w:val="0000FF"/>
          <w:sz w:val="22"/>
          <w:szCs w:val="22"/>
        </w:rPr>
        <w:t>1</w:t>
      </w:r>
      <w:r w:rsidRPr="00F36889">
        <w:rPr>
          <w:rFonts w:ascii="Verdana" w:hAnsi="Verdana" w:cs="Candara"/>
          <w:b/>
          <w:bCs/>
          <w:color w:val="0000FF"/>
          <w:sz w:val="22"/>
          <w:szCs w:val="22"/>
        </w:rPr>
        <w:t>.</w:t>
      </w:r>
      <w:r w:rsidR="004B2A57" w:rsidRPr="00F36889">
        <w:rPr>
          <w:rFonts w:ascii="Verdana" w:hAnsi="Verdana" w:cs="Candara"/>
          <w:color w:val="0000FF"/>
          <w:sz w:val="22"/>
          <w:szCs w:val="22"/>
        </w:rPr>
        <w:t xml:space="preserve"> </w:t>
      </w:r>
    </w:p>
    <w:p w14:paraId="5DBC04AB" w14:textId="77777777" w:rsidR="004B2A57" w:rsidRPr="00F36889" w:rsidRDefault="004B2A57" w:rsidP="004B2A57">
      <w:pPr>
        <w:ind w:left="1428"/>
        <w:jc w:val="both"/>
        <w:rPr>
          <w:rFonts w:ascii="Verdana" w:hAnsi="Verdana" w:cs="Candara"/>
          <w:color w:val="0000FF"/>
          <w:sz w:val="22"/>
          <w:szCs w:val="22"/>
        </w:rPr>
      </w:pPr>
    </w:p>
    <w:p w14:paraId="110C087E" w14:textId="49ADD570" w:rsidR="00205A4B" w:rsidRPr="00F36889" w:rsidRDefault="00D54383" w:rsidP="009E3691">
      <w:pPr>
        <w:numPr>
          <w:ilvl w:val="0"/>
          <w:numId w:val="10"/>
        </w:numPr>
        <w:jc w:val="both"/>
        <w:rPr>
          <w:rFonts w:ascii="Verdana" w:hAnsi="Verdana" w:cs="Candara"/>
          <w:color w:val="0000FF"/>
          <w:sz w:val="22"/>
          <w:szCs w:val="22"/>
        </w:rPr>
      </w:pPr>
      <w:r w:rsidRPr="00F36889">
        <w:rPr>
          <w:rFonts w:ascii="Verdana" w:hAnsi="Verdana" w:cs="Candara"/>
          <w:color w:val="0000FF"/>
          <w:sz w:val="22"/>
          <w:szCs w:val="22"/>
        </w:rPr>
        <w:t xml:space="preserve">Ces </w:t>
      </w:r>
      <w:r w:rsidR="004B2A57" w:rsidRPr="00F36889">
        <w:rPr>
          <w:rFonts w:ascii="Verdana" w:hAnsi="Verdana" w:cs="Candara"/>
          <w:color w:val="0000FF"/>
          <w:sz w:val="22"/>
          <w:szCs w:val="22"/>
        </w:rPr>
        <w:t xml:space="preserve">budgets ont été </w:t>
      </w:r>
      <w:r w:rsidR="004B2A57" w:rsidRPr="00F36889">
        <w:rPr>
          <w:rFonts w:ascii="Verdana" w:hAnsi="Verdana" w:cs="Candara"/>
          <w:b/>
          <w:bCs/>
          <w:color w:val="0000FF"/>
          <w:sz w:val="22"/>
          <w:szCs w:val="22"/>
        </w:rPr>
        <w:t>élaborés</w:t>
      </w:r>
      <w:r w:rsidR="004B2A57" w:rsidRPr="00F36889">
        <w:rPr>
          <w:rFonts w:ascii="Verdana" w:hAnsi="Verdana" w:cs="Candara"/>
          <w:color w:val="0000FF"/>
          <w:sz w:val="22"/>
          <w:szCs w:val="22"/>
        </w:rPr>
        <w:t xml:space="preserve"> avec </w:t>
      </w:r>
      <w:r w:rsidR="004B2A57" w:rsidRPr="00F36889">
        <w:rPr>
          <w:rFonts w:ascii="Verdana" w:hAnsi="Verdana" w:cs="Candara"/>
          <w:b/>
          <w:bCs/>
          <w:color w:val="0000FF"/>
          <w:sz w:val="22"/>
          <w:szCs w:val="22"/>
        </w:rPr>
        <w:t>prudence</w:t>
      </w:r>
      <w:r w:rsidR="004B2A57" w:rsidRPr="00F36889">
        <w:rPr>
          <w:rFonts w:ascii="Verdana" w:hAnsi="Verdana" w:cs="Candara"/>
          <w:color w:val="0000FF"/>
          <w:sz w:val="22"/>
          <w:szCs w:val="22"/>
        </w:rPr>
        <w:t xml:space="preserve">, en particulier </w:t>
      </w:r>
      <w:r w:rsidR="00B81207" w:rsidRPr="00F36889">
        <w:rPr>
          <w:rFonts w:ascii="Verdana" w:hAnsi="Verdana" w:cs="Candara"/>
          <w:color w:val="0000FF"/>
          <w:sz w:val="22"/>
          <w:szCs w:val="22"/>
        </w:rPr>
        <w:t>au niveau de l’évaluation</w:t>
      </w:r>
      <w:r w:rsidR="004B2A57" w:rsidRPr="00F36889">
        <w:rPr>
          <w:rFonts w:ascii="Verdana" w:hAnsi="Verdana" w:cs="Candara"/>
          <w:b/>
          <w:bCs/>
          <w:color w:val="0000FF"/>
          <w:sz w:val="22"/>
          <w:szCs w:val="22"/>
        </w:rPr>
        <w:t xml:space="preserve"> des recettes de fonctionnement</w:t>
      </w:r>
      <w:r w:rsidR="004B2A57" w:rsidRPr="00F36889">
        <w:rPr>
          <w:rFonts w:ascii="Verdana" w:hAnsi="Verdana" w:cs="Candara"/>
          <w:color w:val="0000FF"/>
          <w:sz w:val="22"/>
          <w:szCs w:val="22"/>
        </w:rPr>
        <w:t xml:space="preserve">. Ils pourront être </w:t>
      </w:r>
      <w:r w:rsidR="004B2A57" w:rsidRPr="00F36889">
        <w:rPr>
          <w:rFonts w:ascii="Verdana" w:hAnsi="Verdana" w:cs="Candara"/>
          <w:b/>
          <w:bCs/>
          <w:color w:val="0000FF"/>
          <w:sz w:val="22"/>
          <w:szCs w:val="22"/>
        </w:rPr>
        <w:t>modifiés</w:t>
      </w:r>
      <w:r w:rsidR="004B2A57" w:rsidRPr="00F36889">
        <w:rPr>
          <w:rFonts w:ascii="Verdana" w:hAnsi="Verdana" w:cs="Candara"/>
          <w:color w:val="0000FF"/>
          <w:sz w:val="22"/>
          <w:szCs w:val="22"/>
        </w:rPr>
        <w:t xml:space="preserve"> en réévaluant, si nécessaire, les prévisions au vu des réalisations des comptes administratifs 20</w:t>
      </w:r>
      <w:r w:rsidR="002521D6">
        <w:rPr>
          <w:rFonts w:ascii="Verdana" w:hAnsi="Verdana" w:cs="Candara"/>
          <w:color w:val="0000FF"/>
          <w:sz w:val="22"/>
          <w:szCs w:val="22"/>
        </w:rPr>
        <w:t>2</w:t>
      </w:r>
      <w:r w:rsidR="00572C70">
        <w:rPr>
          <w:rFonts w:ascii="Verdana" w:hAnsi="Verdana" w:cs="Candara"/>
          <w:color w:val="0000FF"/>
          <w:sz w:val="22"/>
          <w:szCs w:val="22"/>
        </w:rPr>
        <w:t>1</w:t>
      </w:r>
      <w:r w:rsidR="004B2A57" w:rsidRPr="00F36889">
        <w:rPr>
          <w:rFonts w:ascii="Verdana" w:hAnsi="Verdana" w:cs="Candara"/>
          <w:color w:val="0000FF"/>
          <w:sz w:val="22"/>
          <w:szCs w:val="22"/>
        </w:rPr>
        <w:t xml:space="preserve"> et des notifications officielles faites à la commune, en particulier en matière de </w:t>
      </w:r>
      <w:r w:rsidR="004B2A57" w:rsidRPr="00F36889">
        <w:rPr>
          <w:rFonts w:ascii="Verdana" w:hAnsi="Verdana" w:cs="Candara"/>
          <w:b/>
          <w:bCs/>
          <w:color w:val="0000FF"/>
          <w:sz w:val="22"/>
          <w:szCs w:val="22"/>
        </w:rPr>
        <w:t>fiscalité</w:t>
      </w:r>
      <w:r w:rsidR="004B2A57" w:rsidRPr="00F36889">
        <w:rPr>
          <w:rFonts w:ascii="Verdana" w:hAnsi="Verdana" w:cs="Candara"/>
          <w:color w:val="0000FF"/>
          <w:sz w:val="22"/>
          <w:szCs w:val="22"/>
        </w:rPr>
        <w:t xml:space="preserve"> et de </w:t>
      </w:r>
      <w:r w:rsidR="004B2A57" w:rsidRPr="00F36889">
        <w:rPr>
          <w:rFonts w:ascii="Verdana" w:hAnsi="Verdana" w:cs="Candara"/>
          <w:b/>
          <w:bCs/>
          <w:color w:val="0000FF"/>
          <w:sz w:val="22"/>
          <w:szCs w:val="22"/>
        </w:rPr>
        <w:t>dotations.</w:t>
      </w:r>
    </w:p>
    <w:p w14:paraId="603BE69D" w14:textId="58EF7CDB" w:rsidR="005036C8" w:rsidRPr="00F36889" w:rsidRDefault="005036C8" w:rsidP="009E3691">
      <w:pPr>
        <w:numPr>
          <w:ilvl w:val="0"/>
          <w:numId w:val="10"/>
        </w:numPr>
        <w:jc w:val="both"/>
        <w:rPr>
          <w:rFonts w:ascii="Verdana" w:hAnsi="Verdana" w:cs="Candara"/>
          <w:color w:val="0000FF"/>
          <w:sz w:val="22"/>
          <w:szCs w:val="22"/>
        </w:rPr>
      </w:pPr>
      <w:r w:rsidRPr="00F36889">
        <w:rPr>
          <w:rFonts w:ascii="Verdana" w:hAnsi="Verdana" w:cs="Candara"/>
          <w:bCs/>
          <w:color w:val="0000FF"/>
          <w:sz w:val="22"/>
          <w:szCs w:val="22"/>
        </w:rPr>
        <w:t xml:space="preserve">La variation </w:t>
      </w:r>
      <w:r w:rsidR="00C63DD6">
        <w:rPr>
          <w:rFonts w:ascii="Verdana" w:hAnsi="Verdana" w:cs="Candara"/>
          <w:bCs/>
          <w:color w:val="0000FF"/>
          <w:sz w:val="22"/>
          <w:szCs w:val="22"/>
        </w:rPr>
        <w:t xml:space="preserve">à la </w:t>
      </w:r>
      <w:r w:rsidR="002521D6">
        <w:rPr>
          <w:rFonts w:ascii="Verdana" w:hAnsi="Verdana" w:cs="Candara"/>
          <w:bCs/>
          <w:color w:val="0000FF"/>
          <w:sz w:val="22"/>
          <w:szCs w:val="22"/>
        </w:rPr>
        <w:t>hausse</w:t>
      </w:r>
      <w:r w:rsidR="00B863AB">
        <w:rPr>
          <w:rFonts w:ascii="Verdana" w:hAnsi="Verdana" w:cs="Candara"/>
          <w:bCs/>
          <w:color w:val="0000FF"/>
          <w:sz w:val="22"/>
          <w:szCs w:val="22"/>
        </w:rPr>
        <w:t>,</w:t>
      </w:r>
      <w:r w:rsidR="002521D6">
        <w:rPr>
          <w:rFonts w:ascii="Verdana" w:hAnsi="Verdana" w:cs="Candara"/>
          <w:bCs/>
          <w:color w:val="0000FF"/>
          <w:sz w:val="22"/>
          <w:szCs w:val="22"/>
        </w:rPr>
        <w:t xml:space="preserve"> </w:t>
      </w:r>
      <w:r w:rsidR="00B863AB">
        <w:rPr>
          <w:rFonts w:ascii="Verdana" w:hAnsi="Verdana" w:cs="Candara"/>
          <w:bCs/>
          <w:color w:val="0000FF"/>
          <w:sz w:val="22"/>
          <w:szCs w:val="22"/>
        </w:rPr>
        <w:t xml:space="preserve">de la section de fonctionnement </w:t>
      </w:r>
      <w:r w:rsidRPr="00F36889">
        <w:rPr>
          <w:rFonts w:ascii="Verdana" w:hAnsi="Verdana" w:cs="Candara"/>
          <w:bCs/>
          <w:color w:val="0000FF"/>
          <w:sz w:val="22"/>
          <w:szCs w:val="22"/>
        </w:rPr>
        <w:t>du budget</w:t>
      </w:r>
      <w:r w:rsidR="00C63DD6">
        <w:rPr>
          <w:rFonts w:ascii="Verdana" w:hAnsi="Verdana" w:cs="Candara"/>
          <w:bCs/>
          <w:color w:val="0000FF"/>
          <w:sz w:val="22"/>
          <w:szCs w:val="22"/>
        </w:rPr>
        <w:t xml:space="preserve"> principal</w:t>
      </w:r>
      <w:r w:rsidR="00B863AB">
        <w:rPr>
          <w:rFonts w:ascii="Verdana" w:hAnsi="Verdana" w:cs="Candara"/>
          <w:bCs/>
          <w:color w:val="0000FF"/>
          <w:sz w:val="22"/>
          <w:szCs w:val="22"/>
        </w:rPr>
        <w:t>,</w:t>
      </w:r>
      <w:r w:rsidR="00D00C35">
        <w:rPr>
          <w:rFonts w:ascii="Verdana" w:hAnsi="Verdana" w:cs="Candara"/>
          <w:bCs/>
          <w:color w:val="0000FF"/>
          <w:sz w:val="22"/>
          <w:szCs w:val="22"/>
        </w:rPr>
        <w:t xml:space="preserve"> </w:t>
      </w:r>
      <w:r w:rsidRPr="00F36889">
        <w:rPr>
          <w:rFonts w:ascii="Verdana" w:hAnsi="Verdana" w:cs="Candara"/>
          <w:bCs/>
          <w:color w:val="0000FF"/>
          <w:sz w:val="22"/>
          <w:szCs w:val="22"/>
        </w:rPr>
        <w:t>s’explique</w:t>
      </w:r>
      <w:r w:rsidR="00B863AB">
        <w:rPr>
          <w:rFonts w:ascii="Verdana" w:hAnsi="Verdana" w:cs="Candara"/>
          <w:bCs/>
          <w:color w:val="0000FF"/>
          <w:sz w:val="22"/>
          <w:szCs w:val="22"/>
        </w:rPr>
        <w:t xml:space="preserve"> </w:t>
      </w:r>
      <w:r w:rsidR="00B90619">
        <w:rPr>
          <w:rFonts w:ascii="Verdana" w:hAnsi="Verdana" w:cs="Candara"/>
          <w:bCs/>
          <w:color w:val="0000FF"/>
          <w:sz w:val="22"/>
          <w:szCs w:val="22"/>
        </w:rPr>
        <w:t>principalement</w:t>
      </w:r>
      <w:r w:rsidRPr="00F36889">
        <w:rPr>
          <w:rFonts w:ascii="Verdana" w:hAnsi="Verdana" w:cs="Candara"/>
          <w:bCs/>
          <w:color w:val="0000FF"/>
          <w:sz w:val="22"/>
          <w:szCs w:val="22"/>
        </w:rPr>
        <w:t xml:space="preserve"> par </w:t>
      </w:r>
      <w:r w:rsidR="00B90619">
        <w:rPr>
          <w:rFonts w:ascii="Verdana" w:hAnsi="Verdana" w:cs="Candara"/>
          <w:bCs/>
          <w:color w:val="0000FF"/>
          <w:sz w:val="22"/>
          <w:szCs w:val="22"/>
        </w:rPr>
        <w:t>l</w:t>
      </w:r>
      <w:r w:rsidR="002521D6">
        <w:rPr>
          <w:rFonts w:ascii="Verdana" w:hAnsi="Verdana" w:cs="Candara"/>
          <w:bCs/>
          <w:color w:val="0000FF"/>
          <w:sz w:val="22"/>
          <w:szCs w:val="22"/>
        </w:rPr>
        <w:t>’augmentation de l’autofinancement</w:t>
      </w:r>
      <w:r w:rsidR="00422397">
        <w:rPr>
          <w:rFonts w:ascii="Verdana" w:hAnsi="Verdana" w:cs="Candara"/>
          <w:bCs/>
          <w:color w:val="0000FF"/>
          <w:sz w:val="22"/>
          <w:szCs w:val="22"/>
        </w:rPr>
        <w:t xml:space="preserve"> et de l’ensemble des autres postes</w:t>
      </w:r>
      <w:r w:rsidR="00D1210F">
        <w:rPr>
          <w:rFonts w:ascii="Verdana" w:hAnsi="Verdana" w:cs="Candara"/>
          <w:bCs/>
          <w:color w:val="0000FF"/>
          <w:sz w:val="22"/>
          <w:szCs w:val="22"/>
        </w:rPr>
        <w:t>,</w:t>
      </w:r>
      <w:r w:rsidR="00422397">
        <w:rPr>
          <w:rFonts w:ascii="Verdana" w:hAnsi="Verdana" w:cs="Candara"/>
          <w:bCs/>
          <w:color w:val="0000FF"/>
          <w:sz w:val="22"/>
          <w:szCs w:val="22"/>
        </w:rPr>
        <w:t xml:space="preserve"> mis à part les frais généraux </w:t>
      </w:r>
      <w:r w:rsidR="00B863AB">
        <w:rPr>
          <w:rFonts w:ascii="Verdana" w:hAnsi="Verdana" w:cs="Candara"/>
          <w:bCs/>
          <w:color w:val="0000FF"/>
          <w:sz w:val="22"/>
          <w:szCs w:val="22"/>
        </w:rPr>
        <w:t xml:space="preserve">qui sont </w:t>
      </w:r>
      <w:r w:rsidR="00422397">
        <w:rPr>
          <w:rFonts w:ascii="Verdana" w:hAnsi="Verdana" w:cs="Candara"/>
          <w:bCs/>
          <w:color w:val="0000FF"/>
          <w:sz w:val="22"/>
          <w:szCs w:val="22"/>
        </w:rPr>
        <w:t xml:space="preserve">en diminution. </w:t>
      </w:r>
    </w:p>
    <w:p w14:paraId="750AF59D" w14:textId="77777777" w:rsidR="005036C8" w:rsidRPr="00F36889" w:rsidRDefault="005036C8" w:rsidP="005036C8">
      <w:pPr>
        <w:pStyle w:val="Paragraphedeliste"/>
        <w:rPr>
          <w:rFonts w:ascii="Verdana" w:hAnsi="Verdana" w:cs="Candara"/>
          <w:bCs/>
          <w:color w:val="0000FF"/>
          <w:sz w:val="22"/>
          <w:szCs w:val="22"/>
        </w:rPr>
      </w:pPr>
    </w:p>
    <w:p w14:paraId="407D8D68" w14:textId="78D09A15" w:rsidR="004B2A57" w:rsidRPr="00B431D9" w:rsidRDefault="005036C8" w:rsidP="009E3691">
      <w:pPr>
        <w:numPr>
          <w:ilvl w:val="0"/>
          <w:numId w:val="10"/>
        </w:numPr>
        <w:jc w:val="both"/>
        <w:rPr>
          <w:rFonts w:ascii="Verdana" w:hAnsi="Verdana" w:cs="Candara"/>
          <w:color w:val="0000FF"/>
          <w:sz w:val="22"/>
          <w:szCs w:val="22"/>
        </w:rPr>
      </w:pPr>
      <w:r w:rsidRPr="00F36889">
        <w:rPr>
          <w:rFonts w:ascii="Verdana" w:hAnsi="Verdana" w:cs="Candara"/>
          <w:bCs/>
          <w:color w:val="0000FF"/>
          <w:sz w:val="22"/>
          <w:szCs w:val="22"/>
        </w:rPr>
        <w:t xml:space="preserve">Hors </w:t>
      </w:r>
      <w:r w:rsidR="007A3D87" w:rsidRPr="00F36889">
        <w:rPr>
          <w:rFonts w:ascii="Verdana" w:hAnsi="Verdana" w:cs="Candara"/>
          <w:bCs/>
          <w:color w:val="0000FF"/>
          <w:sz w:val="22"/>
          <w:szCs w:val="22"/>
        </w:rPr>
        <w:t xml:space="preserve">autofinancement, </w:t>
      </w:r>
      <w:r w:rsidR="004B2A57" w:rsidRPr="00F36889">
        <w:rPr>
          <w:rFonts w:ascii="Verdana" w:hAnsi="Verdana" w:cs="Candara"/>
          <w:bCs/>
          <w:color w:val="0000FF"/>
          <w:sz w:val="22"/>
          <w:szCs w:val="22"/>
        </w:rPr>
        <w:t>le budget principal</w:t>
      </w:r>
      <w:r w:rsidR="0076352A" w:rsidRPr="00F36889">
        <w:rPr>
          <w:rFonts w:ascii="Verdana" w:hAnsi="Verdana" w:cs="Candara"/>
          <w:bCs/>
          <w:color w:val="0000FF"/>
          <w:sz w:val="22"/>
          <w:szCs w:val="22"/>
        </w:rPr>
        <w:t>,</w:t>
      </w:r>
      <w:r w:rsidR="004B2A57" w:rsidRPr="00F36889">
        <w:rPr>
          <w:rFonts w:ascii="Verdana" w:hAnsi="Verdana" w:cs="Candara"/>
          <w:bCs/>
          <w:color w:val="0000FF"/>
          <w:sz w:val="22"/>
          <w:szCs w:val="22"/>
        </w:rPr>
        <w:t xml:space="preserve"> </w:t>
      </w:r>
      <w:r w:rsidR="00D54383" w:rsidRPr="00F36889">
        <w:rPr>
          <w:rFonts w:ascii="Verdana" w:hAnsi="Verdana" w:cs="Candara"/>
          <w:bCs/>
          <w:color w:val="0000FF"/>
          <w:sz w:val="22"/>
          <w:szCs w:val="22"/>
        </w:rPr>
        <w:t>en section de fonctionnement</w:t>
      </w:r>
      <w:r w:rsidR="007D4052" w:rsidRPr="00F36889">
        <w:rPr>
          <w:rFonts w:ascii="Verdana" w:hAnsi="Verdana" w:cs="Candara"/>
          <w:bCs/>
          <w:color w:val="0000FF"/>
          <w:sz w:val="22"/>
          <w:szCs w:val="22"/>
        </w:rPr>
        <w:t xml:space="preserve">, </w:t>
      </w:r>
      <w:r w:rsidR="00B863AB">
        <w:rPr>
          <w:rFonts w:ascii="Verdana" w:hAnsi="Verdana" w:cs="Candara"/>
          <w:bCs/>
          <w:color w:val="0000FF"/>
          <w:sz w:val="22"/>
          <w:szCs w:val="22"/>
        </w:rPr>
        <w:t>progresse de 2</w:t>
      </w:r>
      <w:r w:rsidR="00BC09C4" w:rsidRPr="00B431D9">
        <w:rPr>
          <w:rFonts w:ascii="Verdana" w:hAnsi="Verdana" w:cs="Candara"/>
          <w:bCs/>
          <w:color w:val="0000FF"/>
          <w:sz w:val="22"/>
          <w:szCs w:val="22"/>
        </w:rPr>
        <w:t>,</w:t>
      </w:r>
      <w:r w:rsidR="00B863AB">
        <w:rPr>
          <w:rFonts w:ascii="Verdana" w:hAnsi="Verdana" w:cs="Candara"/>
          <w:bCs/>
          <w:color w:val="0000FF"/>
          <w:sz w:val="22"/>
          <w:szCs w:val="22"/>
        </w:rPr>
        <w:t>6</w:t>
      </w:r>
      <w:r w:rsidR="003533FA">
        <w:rPr>
          <w:rFonts w:ascii="Verdana" w:hAnsi="Verdana" w:cs="Candara"/>
          <w:bCs/>
          <w:color w:val="0000FF"/>
          <w:sz w:val="22"/>
          <w:szCs w:val="22"/>
        </w:rPr>
        <w:t>4</w:t>
      </w:r>
      <w:r w:rsidRPr="00B431D9">
        <w:rPr>
          <w:rFonts w:ascii="Verdana" w:hAnsi="Verdana" w:cs="Candara"/>
          <w:bCs/>
          <w:color w:val="0000FF"/>
          <w:sz w:val="22"/>
          <w:szCs w:val="22"/>
        </w:rPr>
        <w:t xml:space="preserve"> </w:t>
      </w:r>
      <w:r w:rsidR="00BC09C4" w:rsidRPr="00B431D9">
        <w:rPr>
          <w:rFonts w:ascii="Verdana" w:hAnsi="Verdana" w:cs="Candara"/>
          <w:bCs/>
          <w:color w:val="0000FF"/>
          <w:sz w:val="22"/>
          <w:szCs w:val="22"/>
        </w:rPr>
        <w:t>%</w:t>
      </w:r>
      <w:r w:rsidR="002521D6">
        <w:rPr>
          <w:rFonts w:ascii="Verdana" w:hAnsi="Verdana" w:cs="Candara"/>
          <w:bCs/>
          <w:color w:val="0000FF"/>
          <w:sz w:val="22"/>
          <w:szCs w:val="22"/>
        </w:rPr>
        <w:t xml:space="preserve"> après une diminution en 202</w:t>
      </w:r>
      <w:r w:rsidR="00B863AB">
        <w:rPr>
          <w:rFonts w:ascii="Verdana" w:hAnsi="Verdana" w:cs="Candara"/>
          <w:bCs/>
          <w:color w:val="0000FF"/>
          <w:sz w:val="22"/>
          <w:szCs w:val="22"/>
        </w:rPr>
        <w:t>1</w:t>
      </w:r>
      <w:r w:rsidR="00BC09C4" w:rsidRPr="00B431D9">
        <w:rPr>
          <w:rFonts w:ascii="Verdana" w:hAnsi="Verdana" w:cs="Candara"/>
          <w:bCs/>
          <w:color w:val="0000FF"/>
          <w:sz w:val="22"/>
          <w:szCs w:val="22"/>
        </w:rPr>
        <w:t xml:space="preserve">. </w:t>
      </w:r>
    </w:p>
    <w:p w14:paraId="2BA6B4E9" w14:textId="77777777" w:rsidR="00D54383" w:rsidRPr="00F36889" w:rsidRDefault="00D54383" w:rsidP="00D54383">
      <w:pPr>
        <w:ind w:left="1428"/>
        <w:jc w:val="both"/>
        <w:rPr>
          <w:rFonts w:ascii="Verdana" w:hAnsi="Verdana" w:cs="Candara"/>
          <w:color w:val="0000FF"/>
          <w:sz w:val="22"/>
          <w:szCs w:val="22"/>
        </w:rPr>
      </w:pPr>
    </w:p>
    <w:p w14:paraId="3577183A" w14:textId="09D95B92" w:rsidR="004B2A57" w:rsidRPr="00F36889" w:rsidRDefault="00A277DD" w:rsidP="009E3691">
      <w:pPr>
        <w:numPr>
          <w:ilvl w:val="0"/>
          <w:numId w:val="10"/>
        </w:numPr>
        <w:jc w:val="both"/>
        <w:rPr>
          <w:rFonts w:ascii="Verdana" w:hAnsi="Verdana" w:cs="Candara"/>
          <w:color w:val="0000FF"/>
          <w:sz w:val="22"/>
          <w:szCs w:val="22"/>
        </w:rPr>
      </w:pPr>
      <w:r>
        <w:rPr>
          <w:rFonts w:ascii="Verdana" w:hAnsi="Verdana" w:cs="Candara"/>
          <w:bCs/>
          <w:color w:val="0000FF"/>
          <w:sz w:val="22"/>
          <w:szCs w:val="22"/>
        </w:rPr>
        <w:t xml:space="preserve">Les investissements </w:t>
      </w:r>
      <w:r w:rsidR="00F5362A">
        <w:rPr>
          <w:rFonts w:ascii="Verdana" w:hAnsi="Verdana" w:cs="Candara"/>
          <w:bCs/>
          <w:color w:val="0000FF"/>
          <w:sz w:val="22"/>
          <w:szCs w:val="22"/>
        </w:rPr>
        <w:t xml:space="preserve">sont </w:t>
      </w:r>
      <w:r w:rsidR="00B863AB">
        <w:rPr>
          <w:rFonts w:ascii="Verdana" w:hAnsi="Verdana" w:cs="Candara"/>
          <w:bCs/>
          <w:color w:val="0000FF"/>
          <w:sz w:val="22"/>
          <w:szCs w:val="22"/>
        </w:rPr>
        <w:t>supérieurs</w:t>
      </w:r>
      <w:r w:rsidR="00F5362A">
        <w:rPr>
          <w:rFonts w:ascii="Verdana" w:hAnsi="Verdana" w:cs="Candara"/>
          <w:bCs/>
          <w:color w:val="0000FF"/>
          <w:sz w:val="22"/>
          <w:szCs w:val="22"/>
        </w:rPr>
        <w:t xml:space="preserve"> à</w:t>
      </w:r>
      <w:r w:rsidR="00E0566F">
        <w:rPr>
          <w:rFonts w:ascii="Verdana" w:hAnsi="Verdana" w:cs="Candara"/>
          <w:bCs/>
          <w:color w:val="0000FF"/>
          <w:sz w:val="22"/>
          <w:szCs w:val="22"/>
        </w:rPr>
        <w:t xml:space="preserve"> ceux de </w:t>
      </w:r>
      <w:r w:rsidR="00F5362A">
        <w:rPr>
          <w:rFonts w:ascii="Verdana" w:hAnsi="Verdana" w:cs="Candara"/>
          <w:bCs/>
          <w:color w:val="0000FF"/>
          <w:sz w:val="22"/>
          <w:szCs w:val="22"/>
        </w:rPr>
        <w:t>l’année 202</w:t>
      </w:r>
      <w:r w:rsidR="00B863AB">
        <w:rPr>
          <w:rFonts w:ascii="Verdana" w:hAnsi="Verdana" w:cs="Candara"/>
          <w:bCs/>
          <w:color w:val="0000FF"/>
          <w:sz w:val="22"/>
          <w:szCs w:val="22"/>
        </w:rPr>
        <w:t>1</w:t>
      </w:r>
      <w:r w:rsidR="00F5362A">
        <w:rPr>
          <w:rFonts w:ascii="Verdana" w:hAnsi="Verdana" w:cs="Candara"/>
          <w:bCs/>
          <w:color w:val="0000FF"/>
          <w:sz w:val="22"/>
          <w:szCs w:val="22"/>
        </w:rPr>
        <w:t xml:space="preserve"> </w:t>
      </w:r>
      <w:r w:rsidR="00B863AB">
        <w:rPr>
          <w:rFonts w:ascii="Verdana" w:hAnsi="Verdana" w:cs="Candara"/>
          <w:bCs/>
          <w:color w:val="0000FF"/>
          <w:sz w:val="22"/>
          <w:szCs w:val="22"/>
        </w:rPr>
        <w:t>et</w:t>
      </w:r>
      <w:r w:rsidR="00F5362A">
        <w:rPr>
          <w:rFonts w:ascii="Verdana" w:hAnsi="Verdana" w:cs="Candara"/>
          <w:bCs/>
          <w:color w:val="0000FF"/>
          <w:sz w:val="22"/>
          <w:szCs w:val="22"/>
        </w:rPr>
        <w:t xml:space="preserve"> </w:t>
      </w:r>
      <w:r w:rsidR="00D54383" w:rsidRPr="00F36889">
        <w:rPr>
          <w:rFonts w:ascii="Verdana" w:hAnsi="Verdana" w:cs="Candara"/>
          <w:bCs/>
          <w:color w:val="0000FF"/>
          <w:sz w:val="22"/>
          <w:szCs w:val="22"/>
        </w:rPr>
        <w:t xml:space="preserve">restent </w:t>
      </w:r>
      <w:r w:rsidR="00786BDB" w:rsidRPr="00F36889">
        <w:rPr>
          <w:rFonts w:ascii="Verdana" w:hAnsi="Verdana" w:cs="Candara"/>
          <w:bCs/>
          <w:color w:val="0000FF"/>
          <w:sz w:val="22"/>
          <w:szCs w:val="22"/>
        </w:rPr>
        <w:t>soutenu</w:t>
      </w:r>
      <w:r w:rsidR="004B2A57" w:rsidRPr="00F36889">
        <w:rPr>
          <w:rFonts w:ascii="Verdana" w:hAnsi="Verdana" w:cs="Candara"/>
          <w:bCs/>
          <w:color w:val="0000FF"/>
          <w:sz w:val="22"/>
          <w:szCs w:val="22"/>
        </w:rPr>
        <w:t>s</w:t>
      </w:r>
      <w:r w:rsidR="00B81207" w:rsidRPr="00F36889">
        <w:rPr>
          <w:rFonts w:ascii="Verdana" w:hAnsi="Verdana" w:cs="Candara"/>
          <w:bCs/>
          <w:color w:val="0000FF"/>
          <w:sz w:val="22"/>
          <w:szCs w:val="22"/>
        </w:rPr>
        <w:t>,</w:t>
      </w:r>
      <w:r w:rsidR="004B2A57" w:rsidRPr="00F36889">
        <w:rPr>
          <w:rFonts w:ascii="Verdana" w:hAnsi="Verdana" w:cs="Candara"/>
          <w:bCs/>
          <w:color w:val="0000FF"/>
          <w:sz w:val="22"/>
          <w:szCs w:val="22"/>
        </w:rPr>
        <w:t xml:space="preserve"> </w:t>
      </w:r>
      <w:r w:rsidR="00D54383" w:rsidRPr="00F36889">
        <w:rPr>
          <w:rFonts w:ascii="Verdana" w:hAnsi="Verdana" w:cs="Candara"/>
          <w:bCs/>
          <w:color w:val="0000FF"/>
          <w:sz w:val="22"/>
          <w:szCs w:val="22"/>
        </w:rPr>
        <w:t>en adéquation avec les capacités financières de la ville.</w:t>
      </w:r>
    </w:p>
    <w:p w14:paraId="34E92AC9" w14:textId="77777777" w:rsidR="00205A4B" w:rsidRPr="00F36889" w:rsidRDefault="00205A4B">
      <w:pPr>
        <w:jc w:val="both"/>
        <w:rPr>
          <w:rFonts w:ascii="Verdana" w:hAnsi="Verdana" w:cs="Candara"/>
          <w:color w:val="0000FF"/>
          <w:sz w:val="22"/>
          <w:szCs w:val="22"/>
        </w:rPr>
      </w:pPr>
    </w:p>
    <w:p w14:paraId="701B1FF5" w14:textId="60BDB3CD" w:rsidR="00205A4B" w:rsidRPr="00F36889" w:rsidRDefault="002F656A" w:rsidP="00265691">
      <w:pPr>
        <w:numPr>
          <w:ilvl w:val="0"/>
          <w:numId w:val="6"/>
        </w:numPr>
        <w:jc w:val="both"/>
        <w:rPr>
          <w:rFonts w:ascii="Verdana" w:hAnsi="Verdana" w:cs="Candara"/>
          <w:color w:val="0000FF"/>
          <w:sz w:val="22"/>
          <w:szCs w:val="22"/>
        </w:rPr>
      </w:pPr>
      <w:r w:rsidRPr="00F36889">
        <w:rPr>
          <w:rFonts w:ascii="Verdana" w:hAnsi="Verdana" w:cs="Candara"/>
          <w:color w:val="0000FF"/>
          <w:sz w:val="22"/>
          <w:szCs w:val="22"/>
        </w:rPr>
        <w:t>L</w:t>
      </w:r>
      <w:r w:rsidR="00B90619">
        <w:rPr>
          <w:rFonts w:ascii="Verdana" w:hAnsi="Verdana" w:cs="Candara"/>
          <w:color w:val="0000FF"/>
          <w:sz w:val="22"/>
          <w:szCs w:val="22"/>
        </w:rPr>
        <w:t>’autofinancement</w:t>
      </w:r>
      <w:r w:rsidR="008A73B2">
        <w:rPr>
          <w:rFonts w:ascii="Verdana" w:hAnsi="Verdana" w:cs="Candara"/>
          <w:color w:val="0000FF"/>
          <w:sz w:val="22"/>
          <w:szCs w:val="22"/>
        </w:rPr>
        <w:t xml:space="preserve"> </w:t>
      </w:r>
      <w:r w:rsidR="00B90619">
        <w:rPr>
          <w:rFonts w:ascii="Verdana" w:hAnsi="Verdana" w:cs="Candara"/>
          <w:color w:val="0000FF"/>
          <w:sz w:val="22"/>
          <w:szCs w:val="22"/>
        </w:rPr>
        <w:t>de l’investissement</w:t>
      </w:r>
      <w:r w:rsidR="008A73B2">
        <w:rPr>
          <w:rFonts w:ascii="Verdana" w:hAnsi="Verdana" w:cs="Candara"/>
          <w:color w:val="0000FF"/>
          <w:sz w:val="22"/>
          <w:szCs w:val="22"/>
        </w:rPr>
        <w:t>, en progression,</w:t>
      </w:r>
      <w:r w:rsidR="00B90619">
        <w:rPr>
          <w:rFonts w:ascii="Verdana" w:hAnsi="Verdana" w:cs="Candara"/>
          <w:color w:val="0000FF"/>
          <w:sz w:val="22"/>
          <w:szCs w:val="22"/>
        </w:rPr>
        <w:t xml:space="preserve"> s’élève à </w:t>
      </w:r>
      <w:r w:rsidR="00F5362A">
        <w:rPr>
          <w:rFonts w:ascii="Verdana" w:hAnsi="Verdana" w:cs="Candara"/>
          <w:color w:val="0000FF"/>
          <w:sz w:val="22"/>
          <w:szCs w:val="22"/>
        </w:rPr>
        <w:t xml:space="preserve">3 </w:t>
      </w:r>
      <w:r w:rsidR="006713F9">
        <w:rPr>
          <w:rFonts w:ascii="Verdana" w:hAnsi="Verdana" w:cs="Candara"/>
          <w:color w:val="0000FF"/>
          <w:sz w:val="22"/>
          <w:szCs w:val="22"/>
        </w:rPr>
        <w:t>600</w:t>
      </w:r>
      <w:r w:rsidR="00B90619">
        <w:rPr>
          <w:rFonts w:ascii="Verdana" w:hAnsi="Verdana" w:cs="Candara"/>
          <w:color w:val="0000FF"/>
          <w:sz w:val="22"/>
          <w:szCs w:val="22"/>
        </w:rPr>
        <w:t xml:space="preserve"> 000 € dont </w:t>
      </w:r>
      <w:r w:rsidR="006713F9">
        <w:rPr>
          <w:rFonts w:ascii="Verdana" w:hAnsi="Verdana" w:cs="Candara"/>
          <w:color w:val="0000FF"/>
          <w:sz w:val="22"/>
          <w:szCs w:val="22"/>
        </w:rPr>
        <w:t>2 000</w:t>
      </w:r>
      <w:r w:rsidR="00B90619">
        <w:rPr>
          <w:rFonts w:ascii="Verdana" w:hAnsi="Verdana" w:cs="Candara"/>
          <w:color w:val="0000FF"/>
          <w:sz w:val="22"/>
          <w:szCs w:val="22"/>
        </w:rPr>
        <w:t> 000 €</w:t>
      </w:r>
      <w:r w:rsidR="00885693">
        <w:rPr>
          <w:rFonts w:ascii="Verdana" w:hAnsi="Verdana" w:cs="Candara"/>
          <w:color w:val="0000FF"/>
          <w:sz w:val="22"/>
          <w:szCs w:val="22"/>
        </w:rPr>
        <w:t xml:space="preserve"> de</w:t>
      </w:r>
      <w:r w:rsidR="008A73B2">
        <w:rPr>
          <w:rFonts w:ascii="Verdana" w:hAnsi="Verdana" w:cs="Candara"/>
          <w:color w:val="0000FF"/>
          <w:sz w:val="22"/>
          <w:szCs w:val="22"/>
        </w:rPr>
        <w:t xml:space="preserve"> </w:t>
      </w:r>
      <w:r w:rsidR="00D2371E" w:rsidRPr="00F36889">
        <w:rPr>
          <w:rFonts w:ascii="Verdana" w:hAnsi="Verdana" w:cs="Candara"/>
          <w:color w:val="0000FF"/>
          <w:sz w:val="22"/>
          <w:szCs w:val="22"/>
        </w:rPr>
        <w:t>virement de la section de fonctionnement</w:t>
      </w:r>
      <w:r w:rsidR="00EE4F58" w:rsidRPr="00F36889">
        <w:rPr>
          <w:rFonts w:ascii="Verdana" w:hAnsi="Verdana" w:cs="Candara"/>
          <w:color w:val="0000FF"/>
          <w:sz w:val="22"/>
          <w:szCs w:val="22"/>
        </w:rPr>
        <w:t>.</w:t>
      </w:r>
    </w:p>
    <w:p w14:paraId="070FB0F0" w14:textId="3D25605A" w:rsidR="00521E0A" w:rsidRPr="00F36889" w:rsidRDefault="00521E0A">
      <w:pPr>
        <w:numPr>
          <w:ilvl w:val="0"/>
          <w:numId w:val="6"/>
        </w:numPr>
        <w:jc w:val="both"/>
        <w:rPr>
          <w:rFonts w:ascii="Verdana" w:hAnsi="Verdana" w:cs="Candara"/>
          <w:color w:val="0000FF"/>
          <w:sz w:val="22"/>
          <w:szCs w:val="22"/>
        </w:rPr>
      </w:pPr>
      <w:r w:rsidRPr="00F36889">
        <w:rPr>
          <w:rFonts w:ascii="Verdana" w:hAnsi="Verdana" w:cs="Candara"/>
          <w:color w:val="0000FF"/>
          <w:sz w:val="22"/>
          <w:szCs w:val="22"/>
        </w:rPr>
        <w:t>Au cours de l’année 20</w:t>
      </w:r>
      <w:r w:rsidR="004808DB">
        <w:rPr>
          <w:rFonts w:ascii="Verdana" w:hAnsi="Verdana" w:cs="Candara"/>
          <w:color w:val="0000FF"/>
          <w:sz w:val="22"/>
          <w:szCs w:val="22"/>
        </w:rPr>
        <w:t>2</w:t>
      </w:r>
      <w:r w:rsidR="00572C70">
        <w:rPr>
          <w:rFonts w:ascii="Verdana" w:hAnsi="Verdana" w:cs="Candara"/>
          <w:color w:val="0000FF"/>
          <w:sz w:val="22"/>
          <w:szCs w:val="22"/>
        </w:rPr>
        <w:t>2</w:t>
      </w:r>
      <w:r w:rsidR="00A277DD">
        <w:rPr>
          <w:rFonts w:ascii="Verdana" w:hAnsi="Verdana" w:cs="Candara"/>
          <w:color w:val="0000FF"/>
          <w:sz w:val="22"/>
          <w:szCs w:val="22"/>
        </w:rPr>
        <w:t>,</w:t>
      </w:r>
      <w:r w:rsidRPr="00F36889">
        <w:rPr>
          <w:rFonts w:ascii="Verdana" w:hAnsi="Verdana" w:cs="Candara"/>
          <w:color w:val="0000FF"/>
          <w:sz w:val="22"/>
          <w:szCs w:val="22"/>
        </w:rPr>
        <w:t xml:space="preserve"> </w:t>
      </w:r>
      <w:r w:rsidRPr="00F36889">
        <w:rPr>
          <w:rFonts w:ascii="Verdana" w:hAnsi="Verdana" w:cs="Candara"/>
          <w:b/>
          <w:color w:val="0000FF"/>
          <w:sz w:val="22"/>
          <w:szCs w:val="22"/>
        </w:rPr>
        <w:t xml:space="preserve">aucune augmentation </w:t>
      </w:r>
      <w:r w:rsidR="00C721B2" w:rsidRPr="00F36889">
        <w:rPr>
          <w:rFonts w:ascii="Verdana" w:hAnsi="Verdana" w:cs="Candara"/>
          <w:b/>
          <w:color w:val="0000FF"/>
          <w:sz w:val="22"/>
          <w:szCs w:val="22"/>
        </w:rPr>
        <w:t xml:space="preserve">des taux des </w:t>
      </w:r>
      <w:r w:rsidRPr="00F36889">
        <w:rPr>
          <w:rFonts w:ascii="Verdana" w:hAnsi="Verdana" w:cs="Candara"/>
          <w:b/>
          <w:color w:val="0000FF"/>
          <w:sz w:val="22"/>
          <w:szCs w:val="22"/>
        </w:rPr>
        <w:t>impôts ménage</w:t>
      </w:r>
      <w:r w:rsidR="00786BDB" w:rsidRPr="00F36889">
        <w:rPr>
          <w:rFonts w:ascii="Verdana" w:hAnsi="Verdana" w:cs="Candara"/>
          <w:b/>
          <w:color w:val="0000FF"/>
          <w:sz w:val="22"/>
          <w:szCs w:val="22"/>
        </w:rPr>
        <w:t>s</w:t>
      </w:r>
      <w:r w:rsidRPr="00F36889">
        <w:rPr>
          <w:rFonts w:ascii="Verdana" w:hAnsi="Verdana" w:cs="Candara"/>
          <w:color w:val="0000FF"/>
          <w:sz w:val="22"/>
          <w:szCs w:val="22"/>
        </w:rPr>
        <w:t xml:space="preserve"> (Taxe d’habitation, taxe fonciè</w:t>
      </w:r>
      <w:r w:rsidR="00B81207" w:rsidRPr="00F36889">
        <w:rPr>
          <w:rFonts w:ascii="Verdana" w:hAnsi="Verdana" w:cs="Candara"/>
          <w:color w:val="0000FF"/>
          <w:sz w:val="22"/>
          <w:szCs w:val="22"/>
        </w:rPr>
        <w:t>re bâtie et non bâtie) ne sera initi</w:t>
      </w:r>
      <w:r w:rsidRPr="00F36889">
        <w:rPr>
          <w:rFonts w:ascii="Verdana" w:hAnsi="Verdana" w:cs="Candara"/>
          <w:color w:val="0000FF"/>
          <w:sz w:val="22"/>
          <w:szCs w:val="22"/>
        </w:rPr>
        <w:t>ée</w:t>
      </w:r>
      <w:r w:rsidR="00D7751C" w:rsidRPr="00F36889">
        <w:rPr>
          <w:rFonts w:ascii="Verdana" w:hAnsi="Verdana" w:cs="Candara"/>
          <w:color w:val="0000FF"/>
          <w:sz w:val="22"/>
          <w:szCs w:val="22"/>
        </w:rPr>
        <w:t xml:space="preserve">. </w:t>
      </w:r>
      <w:r w:rsidR="00D06484" w:rsidRPr="00F36889">
        <w:rPr>
          <w:rFonts w:ascii="Verdana" w:hAnsi="Verdana" w:cs="Candara"/>
          <w:color w:val="0000FF"/>
          <w:sz w:val="22"/>
          <w:szCs w:val="22"/>
        </w:rPr>
        <w:t>L’</w:t>
      </w:r>
      <w:r w:rsidR="007D4052" w:rsidRPr="00F36889">
        <w:rPr>
          <w:rFonts w:ascii="Verdana" w:hAnsi="Verdana" w:cs="Candara"/>
          <w:color w:val="0000FF"/>
          <w:sz w:val="22"/>
          <w:szCs w:val="22"/>
        </w:rPr>
        <w:t xml:space="preserve">exonération </w:t>
      </w:r>
      <w:r w:rsidR="00D06484" w:rsidRPr="00F36889">
        <w:rPr>
          <w:rFonts w:ascii="Verdana" w:hAnsi="Verdana" w:cs="Candara"/>
          <w:color w:val="0000FF"/>
          <w:sz w:val="22"/>
          <w:szCs w:val="22"/>
        </w:rPr>
        <w:t xml:space="preserve">en faveur du logement social du quartier de Beauregard relatif au </w:t>
      </w:r>
      <w:r w:rsidR="00D06484" w:rsidRPr="00F36889">
        <w:rPr>
          <w:rFonts w:ascii="Verdana" w:hAnsi="Verdana" w:cs="Candara"/>
          <w:color w:val="0000FF"/>
          <w:sz w:val="22"/>
          <w:szCs w:val="22"/>
        </w:rPr>
        <w:lastRenderedPageBreak/>
        <w:t>plan « </w:t>
      </w:r>
      <w:r w:rsidR="00D06484" w:rsidRPr="00F36889">
        <w:rPr>
          <w:rFonts w:ascii="Verdana" w:hAnsi="Verdana" w:cs="Candara"/>
          <w:b/>
          <w:color w:val="0000FF"/>
          <w:sz w:val="22"/>
          <w:szCs w:val="22"/>
        </w:rPr>
        <w:t>politique de la ville</w:t>
      </w:r>
      <w:r w:rsidR="00D06484" w:rsidRPr="00F36889">
        <w:rPr>
          <w:rFonts w:ascii="Verdana" w:hAnsi="Verdana" w:cs="Candara"/>
          <w:color w:val="0000FF"/>
          <w:sz w:val="22"/>
          <w:szCs w:val="22"/>
        </w:rPr>
        <w:t> » est maintenu</w:t>
      </w:r>
      <w:r w:rsidR="00316265" w:rsidRPr="00F36889">
        <w:rPr>
          <w:rFonts w:ascii="Verdana" w:hAnsi="Verdana" w:cs="Candara"/>
          <w:color w:val="0000FF"/>
          <w:sz w:val="22"/>
          <w:szCs w:val="22"/>
        </w:rPr>
        <w:t>e</w:t>
      </w:r>
      <w:r w:rsidR="007D4052" w:rsidRPr="00F36889">
        <w:rPr>
          <w:rFonts w:ascii="Verdana" w:hAnsi="Verdana" w:cs="Candara"/>
          <w:color w:val="0000FF"/>
          <w:sz w:val="22"/>
          <w:szCs w:val="22"/>
        </w:rPr>
        <w:t>.</w:t>
      </w:r>
      <w:r w:rsidR="00B863AB">
        <w:rPr>
          <w:rFonts w:ascii="Verdana" w:hAnsi="Verdana" w:cs="Candara"/>
          <w:color w:val="0000FF"/>
          <w:sz w:val="22"/>
          <w:szCs w:val="22"/>
        </w:rPr>
        <w:t xml:space="preserve"> Il faut noter qu’un abattement de 40 % est </w:t>
      </w:r>
      <w:r w:rsidR="00D95D98">
        <w:rPr>
          <w:rFonts w:ascii="Verdana" w:hAnsi="Verdana" w:cs="Candara"/>
          <w:color w:val="0000FF"/>
          <w:sz w:val="22"/>
          <w:szCs w:val="22"/>
        </w:rPr>
        <w:t xml:space="preserve">désormais </w:t>
      </w:r>
      <w:r w:rsidR="00B863AB">
        <w:rPr>
          <w:rFonts w:ascii="Verdana" w:hAnsi="Verdana" w:cs="Candara"/>
          <w:color w:val="0000FF"/>
          <w:sz w:val="22"/>
          <w:szCs w:val="22"/>
        </w:rPr>
        <w:t xml:space="preserve">appliqué </w:t>
      </w:r>
      <w:r w:rsidR="00D95D98">
        <w:rPr>
          <w:rFonts w:ascii="Verdana" w:hAnsi="Verdana" w:cs="Candara"/>
          <w:color w:val="0000FF"/>
          <w:sz w:val="22"/>
          <w:szCs w:val="22"/>
        </w:rPr>
        <w:t xml:space="preserve">d’office </w:t>
      </w:r>
      <w:r w:rsidR="00B863AB">
        <w:rPr>
          <w:rFonts w:ascii="Verdana" w:hAnsi="Verdana" w:cs="Candara"/>
          <w:color w:val="0000FF"/>
          <w:sz w:val="22"/>
          <w:szCs w:val="22"/>
        </w:rPr>
        <w:t>sur la taxe foncière des nouvelles construction</w:t>
      </w:r>
      <w:r w:rsidR="00D95D98">
        <w:rPr>
          <w:rFonts w:ascii="Verdana" w:hAnsi="Verdana" w:cs="Candara"/>
          <w:color w:val="0000FF"/>
          <w:sz w:val="22"/>
          <w:szCs w:val="22"/>
        </w:rPr>
        <w:t>s</w:t>
      </w:r>
      <w:r w:rsidR="00B863AB">
        <w:rPr>
          <w:rFonts w:ascii="Verdana" w:hAnsi="Verdana" w:cs="Candara"/>
          <w:color w:val="0000FF"/>
          <w:sz w:val="22"/>
          <w:szCs w:val="22"/>
        </w:rPr>
        <w:t xml:space="preserve"> et ce, pour une durée de deux ans.</w:t>
      </w:r>
    </w:p>
    <w:p w14:paraId="0003A8FB" w14:textId="77777777" w:rsidR="00205A4B" w:rsidRPr="00F36889" w:rsidRDefault="00205A4B">
      <w:pPr>
        <w:jc w:val="both"/>
        <w:rPr>
          <w:rFonts w:ascii="Verdana" w:hAnsi="Verdana" w:cs="Candara"/>
          <w:color w:val="0000FF"/>
          <w:sz w:val="22"/>
          <w:szCs w:val="22"/>
        </w:rPr>
      </w:pPr>
    </w:p>
    <w:p w14:paraId="277644BB" w14:textId="04A69149" w:rsidR="00205A4B" w:rsidRPr="00F36889" w:rsidRDefault="00205A4B" w:rsidP="009E3691">
      <w:pPr>
        <w:numPr>
          <w:ilvl w:val="0"/>
          <w:numId w:val="13"/>
        </w:numPr>
        <w:jc w:val="both"/>
        <w:rPr>
          <w:rFonts w:ascii="Verdana" w:hAnsi="Verdana" w:cs="Candara"/>
          <w:color w:val="0000FF"/>
          <w:sz w:val="22"/>
          <w:szCs w:val="22"/>
        </w:rPr>
      </w:pPr>
      <w:r w:rsidRPr="00F36889">
        <w:rPr>
          <w:rFonts w:ascii="Verdana" w:hAnsi="Verdana" w:cs="Candara"/>
          <w:color w:val="0000FF"/>
          <w:sz w:val="22"/>
          <w:szCs w:val="22"/>
        </w:rPr>
        <w:t xml:space="preserve">Le </w:t>
      </w:r>
      <w:r w:rsidRPr="00F36889">
        <w:rPr>
          <w:rFonts w:ascii="Verdana" w:hAnsi="Verdana" w:cs="Candara"/>
          <w:b/>
          <w:bCs/>
          <w:color w:val="0000FF"/>
          <w:sz w:val="22"/>
          <w:szCs w:val="22"/>
        </w:rPr>
        <w:t>montant de l’emprunt</w:t>
      </w:r>
      <w:r w:rsidRPr="00F36889">
        <w:rPr>
          <w:rFonts w:ascii="Verdana" w:hAnsi="Verdana" w:cs="Candara"/>
          <w:color w:val="0000FF"/>
          <w:sz w:val="22"/>
          <w:szCs w:val="22"/>
        </w:rPr>
        <w:t xml:space="preserve">, prévu en section d’investissement, sera </w:t>
      </w:r>
      <w:r w:rsidR="005C1954" w:rsidRPr="00F36889">
        <w:rPr>
          <w:rFonts w:ascii="Verdana" w:hAnsi="Verdana" w:cs="Candara"/>
          <w:color w:val="0000FF"/>
          <w:sz w:val="22"/>
          <w:szCs w:val="22"/>
        </w:rPr>
        <w:t xml:space="preserve">réajusté compte tenu du résultat </w:t>
      </w:r>
      <w:r w:rsidRPr="00F36889">
        <w:rPr>
          <w:rFonts w:ascii="Verdana" w:hAnsi="Verdana" w:cs="Candara"/>
          <w:color w:val="0000FF"/>
          <w:sz w:val="22"/>
          <w:szCs w:val="22"/>
        </w:rPr>
        <w:t>constaté au compte administratif 20</w:t>
      </w:r>
      <w:r w:rsidR="00F5362A">
        <w:rPr>
          <w:rFonts w:ascii="Verdana" w:hAnsi="Verdana" w:cs="Candara"/>
          <w:color w:val="0000FF"/>
          <w:sz w:val="22"/>
          <w:szCs w:val="22"/>
        </w:rPr>
        <w:t>2</w:t>
      </w:r>
      <w:r w:rsidR="006713F9">
        <w:rPr>
          <w:rFonts w:ascii="Verdana" w:hAnsi="Verdana" w:cs="Candara"/>
          <w:color w:val="0000FF"/>
          <w:sz w:val="22"/>
          <w:szCs w:val="22"/>
        </w:rPr>
        <w:t>1</w:t>
      </w:r>
      <w:r w:rsidRPr="00F36889">
        <w:rPr>
          <w:rFonts w:ascii="Verdana" w:hAnsi="Verdana" w:cs="Candara"/>
          <w:color w:val="0000FF"/>
          <w:sz w:val="22"/>
          <w:szCs w:val="22"/>
        </w:rPr>
        <w:t>.</w:t>
      </w:r>
    </w:p>
    <w:p w14:paraId="7F377F77" w14:textId="77777777" w:rsidR="00205A4B" w:rsidRPr="00F36889" w:rsidRDefault="00205A4B">
      <w:pPr>
        <w:jc w:val="both"/>
        <w:rPr>
          <w:rFonts w:ascii="Verdana" w:hAnsi="Verdana" w:cs="Candara"/>
          <w:color w:val="0000FF"/>
          <w:sz w:val="22"/>
          <w:szCs w:val="22"/>
        </w:rPr>
      </w:pPr>
    </w:p>
    <w:p w14:paraId="0F21F57A" w14:textId="79CAF754" w:rsidR="00D12A72" w:rsidRDefault="00205A4B" w:rsidP="0002387B">
      <w:pPr>
        <w:numPr>
          <w:ilvl w:val="0"/>
          <w:numId w:val="13"/>
        </w:numPr>
        <w:jc w:val="both"/>
        <w:rPr>
          <w:rFonts w:ascii="Verdana" w:hAnsi="Verdana" w:cs="Candara"/>
          <w:color w:val="0000FF"/>
          <w:sz w:val="22"/>
          <w:szCs w:val="22"/>
        </w:rPr>
      </w:pPr>
      <w:r w:rsidRPr="00A277DD">
        <w:rPr>
          <w:rFonts w:ascii="Verdana" w:hAnsi="Verdana" w:cs="Candara"/>
          <w:color w:val="0000FF"/>
          <w:sz w:val="22"/>
          <w:szCs w:val="22"/>
        </w:rPr>
        <w:t xml:space="preserve">Enfin, les </w:t>
      </w:r>
      <w:r w:rsidRPr="00A277DD">
        <w:rPr>
          <w:rFonts w:ascii="Verdana" w:hAnsi="Verdana" w:cs="Candara"/>
          <w:b/>
          <w:bCs/>
          <w:color w:val="0000FF"/>
          <w:sz w:val="22"/>
          <w:szCs w:val="22"/>
        </w:rPr>
        <w:t>commentaires, l’analyse rétrospective</w:t>
      </w:r>
      <w:r w:rsidRPr="00A277DD">
        <w:rPr>
          <w:rFonts w:ascii="Verdana" w:hAnsi="Verdana" w:cs="Candara"/>
          <w:color w:val="0000FF"/>
          <w:sz w:val="22"/>
          <w:szCs w:val="22"/>
        </w:rPr>
        <w:t xml:space="preserve"> </w:t>
      </w:r>
      <w:r w:rsidRPr="00CE31F8">
        <w:rPr>
          <w:rFonts w:ascii="Verdana" w:hAnsi="Verdana" w:cs="Candara"/>
          <w:color w:val="0000FF"/>
          <w:sz w:val="22"/>
          <w:szCs w:val="22"/>
        </w:rPr>
        <w:t xml:space="preserve">et </w:t>
      </w:r>
      <w:r w:rsidRPr="00CE31F8">
        <w:rPr>
          <w:rFonts w:ascii="Verdana" w:hAnsi="Verdana" w:cs="Candara"/>
          <w:b/>
          <w:bCs/>
          <w:color w:val="0000FF"/>
          <w:sz w:val="22"/>
          <w:szCs w:val="22"/>
        </w:rPr>
        <w:t>l’analyse prospective</w:t>
      </w:r>
      <w:r w:rsidRPr="00CE31F8">
        <w:rPr>
          <w:rFonts w:ascii="Verdana" w:hAnsi="Verdana" w:cs="Candara"/>
          <w:color w:val="0000FF"/>
          <w:sz w:val="22"/>
          <w:szCs w:val="22"/>
        </w:rPr>
        <w:t xml:space="preserve"> ont été présentés dans le cadre du </w:t>
      </w:r>
      <w:r w:rsidRPr="00CE31F8">
        <w:rPr>
          <w:rFonts w:ascii="Verdana" w:hAnsi="Verdana" w:cs="Candara"/>
          <w:b/>
          <w:bCs/>
          <w:color w:val="0000FF"/>
          <w:sz w:val="22"/>
          <w:szCs w:val="22"/>
        </w:rPr>
        <w:t>DOB 20</w:t>
      </w:r>
      <w:r w:rsidR="004808DB" w:rsidRPr="00CE31F8">
        <w:rPr>
          <w:rFonts w:ascii="Verdana" w:hAnsi="Verdana" w:cs="Candara"/>
          <w:b/>
          <w:bCs/>
          <w:color w:val="0000FF"/>
          <w:sz w:val="22"/>
          <w:szCs w:val="22"/>
        </w:rPr>
        <w:t>2</w:t>
      </w:r>
      <w:r w:rsidR="00572C70" w:rsidRPr="00CE31F8">
        <w:rPr>
          <w:rFonts w:ascii="Verdana" w:hAnsi="Verdana" w:cs="Candara"/>
          <w:b/>
          <w:bCs/>
          <w:color w:val="0000FF"/>
          <w:sz w:val="22"/>
          <w:szCs w:val="22"/>
        </w:rPr>
        <w:t>2</w:t>
      </w:r>
      <w:r w:rsidRPr="00CE31F8">
        <w:rPr>
          <w:rFonts w:ascii="Verdana" w:hAnsi="Verdana" w:cs="Candara"/>
          <w:b/>
          <w:bCs/>
          <w:color w:val="0000FF"/>
          <w:sz w:val="22"/>
          <w:szCs w:val="22"/>
        </w:rPr>
        <w:t xml:space="preserve"> </w:t>
      </w:r>
      <w:r w:rsidRPr="00CE31F8">
        <w:rPr>
          <w:rFonts w:ascii="Verdana" w:hAnsi="Verdana" w:cs="Candara"/>
          <w:color w:val="0000FF"/>
          <w:sz w:val="22"/>
          <w:szCs w:val="22"/>
        </w:rPr>
        <w:t xml:space="preserve">le </w:t>
      </w:r>
      <w:r w:rsidR="00316265" w:rsidRPr="00CE31F8">
        <w:rPr>
          <w:rFonts w:ascii="Verdana" w:hAnsi="Verdana" w:cs="Candara"/>
          <w:color w:val="0000FF"/>
          <w:sz w:val="22"/>
          <w:szCs w:val="22"/>
        </w:rPr>
        <w:t>2</w:t>
      </w:r>
      <w:r w:rsidR="00CE31F8" w:rsidRPr="00CE31F8">
        <w:rPr>
          <w:rFonts w:ascii="Verdana" w:hAnsi="Verdana" w:cs="Candara"/>
          <w:color w:val="0000FF"/>
          <w:sz w:val="22"/>
          <w:szCs w:val="22"/>
        </w:rPr>
        <w:t>9</w:t>
      </w:r>
      <w:r w:rsidR="00AF64E2" w:rsidRPr="00CE31F8">
        <w:rPr>
          <w:rFonts w:ascii="Verdana" w:hAnsi="Verdana" w:cs="Candara"/>
          <w:color w:val="0000FF"/>
          <w:sz w:val="22"/>
          <w:szCs w:val="22"/>
        </w:rPr>
        <w:t xml:space="preserve"> novembre</w:t>
      </w:r>
      <w:r w:rsidRPr="00A277DD">
        <w:rPr>
          <w:rFonts w:ascii="Verdana" w:hAnsi="Verdana" w:cs="Candara"/>
          <w:color w:val="0000FF"/>
          <w:sz w:val="22"/>
          <w:szCs w:val="22"/>
        </w:rPr>
        <w:t xml:space="preserve"> dernier</w:t>
      </w:r>
      <w:r w:rsidR="00B32B65" w:rsidRPr="00A277DD">
        <w:rPr>
          <w:rFonts w:ascii="Verdana" w:hAnsi="Verdana" w:cs="Candara"/>
          <w:color w:val="0000FF"/>
          <w:sz w:val="22"/>
          <w:szCs w:val="22"/>
        </w:rPr>
        <w:t>.</w:t>
      </w:r>
      <w:r w:rsidR="00A277DD" w:rsidRPr="00A277DD">
        <w:rPr>
          <w:rFonts w:ascii="Verdana" w:hAnsi="Verdana" w:cs="Candara"/>
          <w:color w:val="0000FF"/>
          <w:sz w:val="22"/>
          <w:szCs w:val="22"/>
        </w:rPr>
        <w:t xml:space="preserve"> </w:t>
      </w:r>
      <w:r w:rsidRPr="00A277DD">
        <w:rPr>
          <w:rFonts w:ascii="Verdana" w:hAnsi="Verdana" w:cs="Candara"/>
          <w:color w:val="0000FF"/>
          <w:sz w:val="22"/>
          <w:szCs w:val="22"/>
        </w:rPr>
        <w:t>Les conseillers municipaux sont invités à s’y référer.</w:t>
      </w:r>
    </w:p>
    <w:p w14:paraId="5F5A41F8" w14:textId="3F3F3DC8" w:rsidR="00B863AB" w:rsidRDefault="00B863AB" w:rsidP="00F5362A">
      <w:pPr>
        <w:pStyle w:val="Paragraphedeliste"/>
        <w:rPr>
          <w:rFonts w:ascii="Verdana" w:hAnsi="Verdana" w:cs="Candara"/>
          <w:color w:val="0000FF"/>
          <w:sz w:val="22"/>
          <w:szCs w:val="22"/>
        </w:rPr>
      </w:pPr>
    </w:p>
    <w:p w14:paraId="783200F6" w14:textId="7EFE1275" w:rsidR="00834174" w:rsidRDefault="00834174" w:rsidP="00F5362A">
      <w:pPr>
        <w:pStyle w:val="Paragraphedeliste"/>
        <w:rPr>
          <w:rFonts w:ascii="Verdana" w:hAnsi="Verdana" w:cs="Candara"/>
          <w:color w:val="0000FF"/>
          <w:sz w:val="22"/>
          <w:szCs w:val="22"/>
        </w:rPr>
      </w:pPr>
    </w:p>
    <w:p w14:paraId="13DD7CA9" w14:textId="7AB2948C" w:rsidR="00205A4B" w:rsidRPr="000B444D" w:rsidRDefault="00205A4B" w:rsidP="00D12A72">
      <w:pPr>
        <w:ind w:left="709"/>
        <w:jc w:val="both"/>
        <w:rPr>
          <w:rFonts w:ascii="Verdana" w:hAnsi="Verdana" w:cs="Candara"/>
          <w:b/>
          <w:bCs/>
          <w:color w:val="0000FF"/>
          <w:sz w:val="22"/>
          <w:szCs w:val="22"/>
          <w:u w:val="single"/>
        </w:rPr>
      </w:pPr>
      <w:r w:rsidRPr="000B444D">
        <w:rPr>
          <w:rFonts w:ascii="Verdana" w:hAnsi="Verdana" w:cs="Candara"/>
          <w:b/>
          <w:bCs/>
          <w:color w:val="0000FF"/>
          <w:sz w:val="22"/>
          <w:szCs w:val="22"/>
          <w:u w:val="single"/>
        </w:rPr>
        <w:t>1 - L’évolution de la construction</w:t>
      </w:r>
    </w:p>
    <w:p w14:paraId="2FF9B2DA" w14:textId="77777777" w:rsidR="000B444D" w:rsidRPr="000B444D" w:rsidRDefault="000B444D" w:rsidP="00D12A72">
      <w:pPr>
        <w:ind w:left="709"/>
        <w:jc w:val="both"/>
        <w:rPr>
          <w:rFonts w:ascii="Verdana" w:hAnsi="Verdana" w:cs="Candara"/>
          <w:b/>
          <w:bCs/>
          <w:color w:val="0000FF"/>
          <w:sz w:val="22"/>
          <w:szCs w:val="22"/>
          <w:u w:val="single"/>
        </w:rPr>
      </w:pPr>
    </w:p>
    <w:p w14:paraId="33041F03" w14:textId="605E2323" w:rsidR="00D12A72" w:rsidRPr="000B444D" w:rsidRDefault="000B444D" w:rsidP="001B2E89">
      <w:pPr>
        <w:jc w:val="both"/>
        <w:rPr>
          <w:rFonts w:ascii="Verdana" w:hAnsi="Verdana" w:cs="Candara"/>
          <w:b/>
          <w:bCs/>
          <w:color w:val="0000FF"/>
          <w:sz w:val="22"/>
          <w:szCs w:val="22"/>
          <w:u w:val="single"/>
        </w:rPr>
      </w:pPr>
      <w:r w:rsidRPr="000B444D">
        <w:rPr>
          <w:noProof/>
        </w:rPr>
        <w:drawing>
          <wp:inline distT="0" distB="0" distL="0" distR="0" wp14:anchorId="69217CD6" wp14:editId="060747E7">
            <wp:extent cx="5166995" cy="3597275"/>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6995" cy="3597275"/>
                    </a:xfrm>
                    <a:prstGeom prst="rect">
                      <a:avLst/>
                    </a:prstGeom>
                    <a:noFill/>
                    <a:ln>
                      <a:noFill/>
                    </a:ln>
                  </pic:spPr>
                </pic:pic>
              </a:graphicData>
            </a:graphic>
          </wp:inline>
        </w:drawing>
      </w:r>
    </w:p>
    <w:p w14:paraId="1C1792CE" w14:textId="77777777" w:rsidR="00205A4B" w:rsidRPr="000B444D" w:rsidRDefault="00FF7D1F" w:rsidP="00AC7445">
      <w:pPr>
        <w:jc w:val="both"/>
        <w:rPr>
          <w:rFonts w:ascii="Verdana" w:hAnsi="Verdana" w:cs="Candara"/>
          <w:color w:val="0000FF"/>
          <w:sz w:val="22"/>
          <w:szCs w:val="22"/>
        </w:rPr>
      </w:pPr>
      <w:r w:rsidRPr="000B444D">
        <w:rPr>
          <w:rFonts w:ascii="Verdana" w:hAnsi="Verdana" w:cs="Candara"/>
          <w:color w:val="0000FF"/>
          <w:sz w:val="22"/>
          <w:szCs w:val="22"/>
        </w:rPr>
        <w:t xml:space="preserve">Montbrison est une ville </w:t>
      </w:r>
      <w:r w:rsidR="008956C6" w:rsidRPr="000B444D">
        <w:rPr>
          <w:rFonts w:ascii="Verdana" w:hAnsi="Verdana" w:cs="Candara"/>
          <w:color w:val="0000FF"/>
          <w:sz w:val="22"/>
          <w:szCs w:val="22"/>
        </w:rPr>
        <w:t xml:space="preserve">attractive </w:t>
      </w:r>
      <w:r w:rsidRPr="000B444D">
        <w:rPr>
          <w:rFonts w:ascii="Verdana" w:hAnsi="Verdana" w:cs="Candara"/>
          <w:color w:val="0000FF"/>
          <w:sz w:val="22"/>
          <w:szCs w:val="22"/>
        </w:rPr>
        <w:t>qui a réussi à produire, faire valoir et fédérer ambitions et talents. Le nombre de logements construits ces dernières années est l’un des signes de cette vitalité.</w:t>
      </w:r>
    </w:p>
    <w:p w14:paraId="5C37DBA1" w14:textId="0D67845B" w:rsidR="00834174" w:rsidRDefault="00FF7D1F" w:rsidP="000B444D">
      <w:pPr>
        <w:jc w:val="both"/>
        <w:rPr>
          <w:rFonts w:ascii="Verdana" w:hAnsi="Verdana" w:cs="Candara"/>
          <w:b/>
          <w:bCs/>
          <w:color w:val="0000FF"/>
          <w:sz w:val="22"/>
          <w:szCs w:val="22"/>
          <w:u w:val="single"/>
        </w:rPr>
      </w:pPr>
      <w:r w:rsidRPr="000B444D">
        <w:rPr>
          <w:rFonts w:ascii="Verdana" w:hAnsi="Verdana" w:cs="Candara"/>
          <w:color w:val="0000FF"/>
          <w:sz w:val="22"/>
          <w:szCs w:val="22"/>
        </w:rPr>
        <w:t>Le développement de l’économi</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PME, commerces, artisanat, les projet</w:t>
      </w:r>
      <w:r w:rsidR="00785BD8" w:rsidRPr="000B444D">
        <w:rPr>
          <w:rFonts w:ascii="Verdana" w:hAnsi="Verdana" w:cs="Candara"/>
          <w:color w:val="0000FF"/>
          <w:sz w:val="22"/>
          <w:szCs w:val="22"/>
        </w:rPr>
        <w:t>s</w:t>
      </w:r>
      <w:r w:rsidRPr="000B444D">
        <w:rPr>
          <w:rFonts w:ascii="Verdana" w:hAnsi="Verdana" w:cs="Candara"/>
          <w:color w:val="0000FF"/>
          <w:sz w:val="22"/>
          <w:szCs w:val="22"/>
        </w:rPr>
        <w:t xml:space="preserve"> de réaménagement urbain, la mixité social</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l’accès aux services publics, la mise en valeur du patrimoine et des espaces, </w:t>
      </w:r>
      <w:r w:rsidR="008956C6" w:rsidRPr="000B444D">
        <w:rPr>
          <w:rFonts w:ascii="Verdana" w:hAnsi="Verdana" w:cs="Candara"/>
          <w:color w:val="0000FF"/>
          <w:sz w:val="22"/>
          <w:szCs w:val="22"/>
        </w:rPr>
        <w:t xml:space="preserve">contribuent au rayonnement de </w:t>
      </w:r>
      <w:r w:rsidRPr="000B444D">
        <w:rPr>
          <w:rFonts w:ascii="Verdana" w:hAnsi="Verdana" w:cs="Candara"/>
          <w:color w:val="0000FF"/>
          <w:sz w:val="22"/>
          <w:szCs w:val="22"/>
        </w:rPr>
        <w:t>Montbrison sur le terr</w:t>
      </w:r>
      <w:r w:rsidR="00785BD8" w:rsidRPr="000B444D">
        <w:rPr>
          <w:rFonts w:ascii="Verdana" w:hAnsi="Verdana" w:cs="Candara"/>
          <w:color w:val="0000FF"/>
          <w:sz w:val="22"/>
          <w:szCs w:val="22"/>
        </w:rPr>
        <w:t>i</w:t>
      </w:r>
      <w:r w:rsidRPr="000B444D">
        <w:rPr>
          <w:rFonts w:ascii="Verdana" w:hAnsi="Verdana" w:cs="Candara"/>
          <w:color w:val="0000FF"/>
          <w:sz w:val="22"/>
          <w:szCs w:val="22"/>
        </w:rPr>
        <w:t>toire ligérien.</w:t>
      </w:r>
      <w:r w:rsidR="001B2E89" w:rsidRPr="000B444D">
        <w:rPr>
          <w:rFonts w:ascii="Verdana" w:hAnsi="Verdana" w:cs="Candara"/>
          <w:color w:val="0000FF"/>
          <w:sz w:val="22"/>
          <w:szCs w:val="22"/>
        </w:rPr>
        <w:t xml:space="preserve"> Après une diminution au cours de</w:t>
      </w:r>
      <w:r w:rsidR="000B444D">
        <w:rPr>
          <w:rFonts w:ascii="Verdana" w:hAnsi="Verdana" w:cs="Candara"/>
          <w:color w:val="0000FF"/>
          <w:sz w:val="22"/>
          <w:szCs w:val="22"/>
        </w:rPr>
        <w:t>s années 2018 et 2019,</w:t>
      </w:r>
      <w:r w:rsidR="001B2E89" w:rsidRPr="000B444D">
        <w:rPr>
          <w:rFonts w:ascii="Verdana" w:hAnsi="Verdana" w:cs="Candara"/>
          <w:color w:val="0000FF"/>
          <w:sz w:val="22"/>
          <w:szCs w:val="22"/>
        </w:rPr>
        <w:t xml:space="preserve"> il apparait un rebond significatif au cours de</w:t>
      </w:r>
      <w:r w:rsidR="000B444D">
        <w:rPr>
          <w:rFonts w:ascii="Verdana" w:hAnsi="Verdana" w:cs="Candara"/>
          <w:color w:val="0000FF"/>
          <w:sz w:val="22"/>
          <w:szCs w:val="22"/>
        </w:rPr>
        <w:t xml:space="preserve">s </w:t>
      </w:r>
      <w:r w:rsidR="001B2E89" w:rsidRPr="000B444D">
        <w:rPr>
          <w:rFonts w:ascii="Verdana" w:hAnsi="Verdana" w:cs="Candara"/>
          <w:color w:val="0000FF"/>
          <w:sz w:val="22"/>
          <w:szCs w:val="22"/>
        </w:rPr>
        <w:t>année</w:t>
      </w:r>
      <w:r w:rsidR="000B444D">
        <w:rPr>
          <w:rFonts w:ascii="Verdana" w:hAnsi="Verdana" w:cs="Candara"/>
          <w:color w:val="0000FF"/>
          <w:sz w:val="22"/>
          <w:szCs w:val="22"/>
        </w:rPr>
        <w:t>s</w:t>
      </w:r>
      <w:r w:rsidR="001B2E89" w:rsidRPr="000B444D">
        <w:rPr>
          <w:rFonts w:ascii="Verdana" w:hAnsi="Verdana" w:cs="Candara"/>
          <w:color w:val="0000FF"/>
          <w:sz w:val="22"/>
          <w:szCs w:val="22"/>
        </w:rPr>
        <w:t xml:space="preserve"> 2020</w:t>
      </w:r>
      <w:r w:rsidR="000B444D">
        <w:rPr>
          <w:rFonts w:ascii="Verdana" w:hAnsi="Verdana" w:cs="Candara"/>
          <w:color w:val="0000FF"/>
          <w:sz w:val="22"/>
          <w:szCs w:val="22"/>
        </w:rPr>
        <w:t xml:space="preserve"> et </w:t>
      </w:r>
      <w:r w:rsidR="002952CC">
        <w:rPr>
          <w:rFonts w:ascii="Verdana" w:hAnsi="Verdana" w:cs="Candara"/>
          <w:color w:val="0000FF"/>
          <w:sz w:val="22"/>
          <w:szCs w:val="22"/>
        </w:rPr>
        <w:t xml:space="preserve">surtout </w:t>
      </w:r>
      <w:r w:rsidR="000B444D">
        <w:rPr>
          <w:rFonts w:ascii="Verdana" w:hAnsi="Verdana" w:cs="Candara"/>
          <w:color w:val="0000FF"/>
          <w:sz w:val="22"/>
          <w:szCs w:val="22"/>
        </w:rPr>
        <w:t>2021</w:t>
      </w:r>
      <w:r w:rsidR="001B2E89" w:rsidRPr="000B444D">
        <w:rPr>
          <w:rFonts w:ascii="Verdana" w:hAnsi="Verdana" w:cs="Candara"/>
          <w:color w:val="0000FF"/>
          <w:sz w:val="22"/>
          <w:szCs w:val="22"/>
        </w:rPr>
        <w:t>.</w:t>
      </w:r>
      <w:r w:rsidR="001B2E89" w:rsidRPr="001B2E89">
        <w:rPr>
          <w:rFonts w:ascii="Verdana" w:hAnsi="Verdana" w:cs="Candara"/>
          <w:color w:val="0000FF"/>
          <w:sz w:val="22"/>
          <w:szCs w:val="22"/>
        </w:rPr>
        <w:t xml:space="preserve"> </w:t>
      </w:r>
      <w:r w:rsidR="00495EB9" w:rsidRPr="001B2E89">
        <w:rPr>
          <w:rFonts w:ascii="Verdana" w:hAnsi="Verdana" w:cs="Candara"/>
          <w:color w:val="0000FF"/>
          <w:sz w:val="22"/>
          <w:szCs w:val="22"/>
        </w:rPr>
        <w:t xml:space="preserve"> </w:t>
      </w:r>
    </w:p>
    <w:p w14:paraId="174F283D" w14:textId="727933B3" w:rsidR="00834174" w:rsidRDefault="006C0ED3">
      <w:pPr>
        <w:ind w:firstLine="709"/>
        <w:jc w:val="both"/>
        <w:rPr>
          <w:rFonts w:ascii="Verdana" w:hAnsi="Verdana" w:cs="Candara"/>
          <w:b/>
          <w:bCs/>
          <w:color w:val="0000FF"/>
          <w:sz w:val="22"/>
          <w:szCs w:val="22"/>
          <w:u w:val="single"/>
        </w:rPr>
      </w:pPr>
      <w:r>
        <w:rPr>
          <w:rFonts w:ascii="Verdana" w:hAnsi="Verdana" w:cs="Candara"/>
          <w:b/>
          <w:bCs/>
          <w:color w:val="0000FF"/>
          <w:sz w:val="22"/>
          <w:szCs w:val="22"/>
          <w:u w:val="single"/>
        </w:rPr>
        <w:t xml:space="preserve"> </w:t>
      </w:r>
    </w:p>
    <w:p w14:paraId="55E0BC5D" w14:textId="77777777" w:rsidR="006C0ED3" w:rsidRDefault="006C0ED3">
      <w:pPr>
        <w:ind w:firstLine="709"/>
        <w:jc w:val="both"/>
        <w:rPr>
          <w:rFonts w:ascii="Verdana" w:hAnsi="Verdana" w:cs="Candara"/>
          <w:b/>
          <w:bCs/>
          <w:color w:val="0000FF"/>
          <w:sz w:val="22"/>
          <w:szCs w:val="22"/>
          <w:u w:val="single"/>
        </w:rPr>
      </w:pPr>
    </w:p>
    <w:p w14:paraId="0E36DBC9" w14:textId="77777777" w:rsidR="006C0ED3" w:rsidRDefault="006C0ED3">
      <w:pPr>
        <w:ind w:firstLine="709"/>
        <w:jc w:val="both"/>
        <w:rPr>
          <w:rFonts w:ascii="Verdana" w:hAnsi="Verdana" w:cs="Candara"/>
          <w:b/>
          <w:bCs/>
          <w:color w:val="0000FF"/>
          <w:sz w:val="22"/>
          <w:szCs w:val="22"/>
          <w:u w:val="single"/>
        </w:rPr>
      </w:pPr>
    </w:p>
    <w:p w14:paraId="64306492" w14:textId="77777777" w:rsidR="006C0ED3" w:rsidRDefault="006C0ED3">
      <w:pPr>
        <w:ind w:firstLine="709"/>
        <w:jc w:val="both"/>
        <w:rPr>
          <w:rFonts w:ascii="Verdana" w:hAnsi="Verdana" w:cs="Candara"/>
          <w:b/>
          <w:bCs/>
          <w:color w:val="0000FF"/>
          <w:sz w:val="22"/>
          <w:szCs w:val="22"/>
          <w:u w:val="single"/>
        </w:rPr>
      </w:pPr>
    </w:p>
    <w:p w14:paraId="231187AC" w14:textId="77777777" w:rsidR="006C0ED3" w:rsidRDefault="006C0ED3">
      <w:pPr>
        <w:ind w:firstLine="709"/>
        <w:jc w:val="both"/>
        <w:rPr>
          <w:rFonts w:ascii="Verdana" w:hAnsi="Verdana" w:cs="Candara"/>
          <w:b/>
          <w:bCs/>
          <w:color w:val="0000FF"/>
          <w:sz w:val="22"/>
          <w:szCs w:val="22"/>
          <w:u w:val="single"/>
        </w:rPr>
      </w:pPr>
    </w:p>
    <w:p w14:paraId="64865563" w14:textId="77777777" w:rsidR="006C0ED3" w:rsidRDefault="006C0ED3">
      <w:pPr>
        <w:ind w:firstLine="709"/>
        <w:jc w:val="both"/>
        <w:rPr>
          <w:rFonts w:ascii="Verdana" w:hAnsi="Verdana" w:cs="Candara"/>
          <w:b/>
          <w:bCs/>
          <w:color w:val="0000FF"/>
          <w:sz w:val="22"/>
          <w:szCs w:val="22"/>
          <w:u w:val="single"/>
        </w:rPr>
      </w:pPr>
    </w:p>
    <w:p w14:paraId="15D57BDB" w14:textId="77777777" w:rsidR="006C0ED3" w:rsidRDefault="006C0ED3">
      <w:pPr>
        <w:ind w:firstLine="709"/>
        <w:jc w:val="both"/>
        <w:rPr>
          <w:rFonts w:ascii="Verdana" w:hAnsi="Verdana" w:cs="Candara"/>
          <w:b/>
          <w:bCs/>
          <w:color w:val="0000FF"/>
          <w:sz w:val="22"/>
          <w:szCs w:val="22"/>
          <w:u w:val="single"/>
        </w:rPr>
      </w:pPr>
    </w:p>
    <w:p w14:paraId="427446EC" w14:textId="77777777" w:rsidR="006C0ED3" w:rsidRDefault="006C0ED3">
      <w:pPr>
        <w:ind w:firstLine="709"/>
        <w:jc w:val="both"/>
        <w:rPr>
          <w:rFonts w:ascii="Verdana" w:hAnsi="Verdana" w:cs="Candara"/>
          <w:b/>
          <w:bCs/>
          <w:color w:val="0000FF"/>
          <w:sz w:val="22"/>
          <w:szCs w:val="22"/>
          <w:u w:val="single"/>
        </w:rPr>
      </w:pPr>
    </w:p>
    <w:p w14:paraId="64ACB458" w14:textId="0D7DAE8E" w:rsidR="00D01C29" w:rsidRDefault="00D01C29">
      <w:pPr>
        <w:ind w:firstLine="709"/>
        <w:jc w:val="both"/>
        <w:rPr>
          <w:rFonts w:ascii="Verdana" w:hAnsi="Verdana" w:cs="Candara"/>
          <w:b/>
          <w:bCs/>
          <w:color w:val="0000FF"/>
          <w:sz w:val="22"/>
          <w:szCs w:val="22"/>
          <w:u w:val="single"/>
        </w:rPr>
      </w:pPr>
      <w:r>
        <w:rPr>
          <w:rFonts w:ascii="Verdana" w:hAnsi="Verdana" w:cs="Candara"/>
          <w:b/>
          <w:bCs/>
          <w:color w:val="0000FF"/>
          <w:sz w:val="22"/>
          <w:szCs w:val="22"/>
          <w:u w:val="single"/>
        </w:rPr>
        <w:br w:type="page"/>
      </w:r>
    </w:p>
    <w:p w14:paraId="299E358F" w14:textId="77777777" w:rsidR="006C0ED3" w:rsidRDefault="006C0ED3">
      <w:pPr>
        <w:ind w:firstLine="709"/>
        <w:jc w:val="both"/>
        <w:rPr>
          <w:rFonts w:ascii="Verdana" w:hAnsi="Verdana" w:cs="Candara"/>
          <w:b/>
          <w:bCs/>
          <w:color w:val="0000FF"/>
          <w:sz w:val="22"/>
          <w:szCs w:val="22"/>
          <w:u w:val="single"/>
        </w:rPr>
      </w:pPr>
    </w:p>
    <w:p w14:paraId="2EDE088A" w14:textId="77777777" w:rsidR="006C0ED3" w:rsidRDefault="006C0ED3">
      <w:pPr>
        <w:ind w:firstLine="709"/>
        <w:jc w:val="both"/>
        <w:rPr>
          <w:rFonts w:ascii="Verdana" w:hAnsi="Verdana" w:cs="Candara"/>
          <w:b/>
          <w:bCs/>
          <w:color w:val="0000FF"/>
          <w:sz w:val="22"/>
          <w:szCs w:val="22"/>
          <w:u w:val="single"/>
        </w:rPr>
      </w:pPr>
    </w:p>
    <w:p w14:paraId="6ED735EB" w14:textId="508F91ED" w:rsidR="00205A4B" w:rsidRPr="00F36889" w:rsidRDefault="00205A4B">
      <w:pPr>
        <w:ind w:firstLine="709"/>
        <w:jc w:val="both"/>
        <w:rPr>
          <w:rFonts w:ascii="Verdana" w:hAnsi="Verdana" w:cs="Candara"/>
          <w:color w:val="0000FF"/>
          <w:sz w:val="22"/>
          <w:szCs w:val="22"/>
        </w:rPr>
      </w:pPr>
      <w:r w:rsidRPr="00A6377A">
        <w:rPr>
          <w:rFonts w:ascii="Verdana" w:hAnsi="Verdana" w:cs="Candara"/>
          <w:b/>
          <w:bCs/>
          <w:color w:val="0000FF"/>
          <w:sz w:val="22"/>
          <w:szCs w:val="22"/>
          <w:u w:val="single"/>
        </w:rPr>
        <w:t>2 - Effectifs scolaires </w:t>
      </w:r>
      <w:r w:rsidRPr="00A6377A">
        <w:rPr>
          <w:rFonts w:ascii="Verdana" w:hAnsi="Verdana" w:cs="Candara"/>
          <w:color w:val="0000FF"/>
          <w:sz w:val="22"/>
          <w:szCs w:val="22"/>
        </w:rPr>
        <w:t>:</w:t>
      </w:r>
      <w:r w:rsidRPr="00F36889">
        <w:rPr>
          <w:rFonts w:ascii="Verdana" w:hAnsi="Verdana" w:cs="Candara"/>
          <w:color w:val="0000FF"/>
          <w:sz w:val="22"/>
          <w:szCs w:val="22"/>
        </w:rPr>
        <w:t xml:space="preserve"> </w:t>
      </w:r>
    </w:p>
    <w:p w14:paraId="513C58A7" w14:textId="77777777" w:rsidR="00205A4B" w:rsidRPr="00F36889" w:rsidRDefault="00205A4B">
      <w:pPr>
        <w:jc w:val="both"/>
        <w:rPr>
          <w:rFonts w:ascii="Verdana" w:hAnsi="Verdana" w:cs="Candara"/>
          <w:color w:val="0000FF"/>
          <w:sz w:val="22"/>
          <w:szCs w:val="22"/>
        </w:rPr>
      </w:pPr>
    </w:p>
    <w:p w14:paraId="1321E83F" w14:textId="16FA6F00" w:rsidR="00205A4B" w:rsidRDefault="00205A4B">
      <w:pPr>
        <w:jc w:val="both"/>
        <w:rPr>
          <w:rFonts w:ascii="Verdana" w:hAnsi="Verdana" w:cs="Candara"/>
          <w:color w:val="0000FF"/>
          <w:sz w:val="22"/>
          <w:szCs w:val="22"/>
        </w:rPr>
      </w:pPr>
      <w:r w:rsidRPr="00F36889">
        <w:rPr>
          <w:rFonts w:ascii="Verdana" w:hAnsi="Verdana" w:cs="Candara"/>
          <w:color w:val="0000FF"/>
          <w:sz w:val="22"/>
          <w:szCs w:val="22"/>
        </w:rPr>
        <w:t xml:space="preserve">24 établissements </w:t>
      </w:r>
      <w:r w:rsidRPr="001325FD">
        <w:rPr>
          <w:rFonts w:ascii="Verdana" w:hAnsi="Verdana" w:cs="Candara"/>
          <w:color w:val="0000FF"/>
          <w:sz w:val="22"/>
          <w:szCs w:val="22"/>
        </w:rPr>
        <w:t>d’enseignement</w:t>
      </w:r>
      <w:r w:rsidR="006C0ED3">
        <w:rPr>
          <w:rFonts w:ascii="Verdana" w:hAnsi="Verdana" w:cs="Candara"/>
          <w:color w:val="0000FF"/>
          <w:sz w:val="22"/>
          <w:szCs w:val="22"/>
        </w:rPr>
        <w:t xml:space="preserve"> </w:t>
      </w:r>
      <w:r w:rsidRPr="001325FD">
        <w:rPr>
          <w:rFonts w:ascii="Verdana" w:hAnsi="Verdana" w:cs="Candara"/>
          <w:color w:val="0000FF"/>
          <w:sz w:val="22"/>
          <w:szCs w:val="22"/>
        </w:rPr>
        <w:t>:</w:t>
      </w:r>
    </w:p>
    <w:p w14:paraId="208116D0" w14:textId="77777777" w:rsidR="006C0ED3" w:rsidRPr="00F36889" w:rsidRDefault="006C0ED3">
      <w:pPr>
        <w:jc w:val="both"/>
        <w:rPr>
          <w:rFonts w:ascii="Verdana" w:hAnsi="Verdana" w:cs="Candara"/>
          <w:color w:val="0000FF"/>
          <w:sz w:val="22"/>
          <w:szCs w:val="22"/>
        </w:rPr>
      </w:pPr>
    </w:p>
    <w:p w14:paraId="70165C9D" w14:textId="7BC565D1" w:rsidR="00CE31F8" w:rsidRDefault="00CE31F8">
      <w:pPr>
        <w:jc w:val="both"/>
        <w:rPr>
          <w:rFonts w:ascii="Verdana" w:hAnsi="Verdana" w:cs="Candara"/>
          <w:color w:val="0000FF"/>
          <w:sz w:val="22"/>
          <w:szCs w:val="22"/>
        </w:rPr>
      </w:pPr>
      <w:r w:rsidRPr="00CE31F8">
        <w:rPr>
          <w:noProof/>
        </w:rPr>
        <w:drawing>
          <wp:inline distT="0" distB="0" distL="0" distR="0" wp14:anchorId="45C17BA9" wp14:editId="148CE1F6">
            <wp:extent cx="6057900" cy="1343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1343025"/>
                    </a:xfrm>
                    <a:prstGeom prst="rect">
                      <a:avLst/>
                    </a:prstGeom>
                    <a:noFill/>
                    <a:ln>
                      <a:noFill/>
                    </a:ln>
                  </pic:spPr>
                </pic:pic>
              </a:graphicData>
            </a:graphic>
          </wp:inline>
        </w:drawing>
      </w:r>
    </w:p>
    <w:p w14:paraId="66BBD0B8" w14:textId="77777777" w:rsidR="00495EB9" w:rsidRPr="00F36889" w:rsidRDefault="00495EB9">
      <w:pPr>
        <w:jc w:val="both"/>
        <w:rPr>
          <w:rFonts w:ascii="Verdana" w:hAnsi="Verdana" w:cs="Candara"/>
          <w:color w:val="0000FF"/>
          <w:sz w:val="22"/>
          <w:szCs w:val="22"/>
        </w:rPr>
      </w:pPr>
    </w:p>
    <w:p w14:paraId="4E430A52" w14:textId="481D5990" w:rsidR="00785BD8" w:rsidRPr="00F36889" w:rsidRDefault="00785BD8">
      <w:pPr>
        <w:jc w:val="both"/>
        <w:rPr>
          <w:rFonts w:ascii="Verdana" w:hAnsi="Verdana" w:cs="Candara"/>
          <w:color w:val="0000FF"/>
          <w:sz w:val="22"/>
          <w:szCs w:val="22"/>
        </w:rPr>
      </w:pPr>
      <w:r w:rsidRPr="00F36889">
        <w:rPr>
          <w:rFonts w:ascii="Verdana" w:hAnsi="Verdana" w:cs="Candara"/>
          <w:color w:val="0000FF"/>
          <w:sz w:val="22"/>
          <w:szCs w:val="22"/>
        </w:rPr>
        <w:t>Les effectifs scolaires</w:t>
      </w:r>
      <w:r w:rsidR="00CE31F8">
        <w:rPr>
          <w:rFonts w:ascii="Verdana" w:hAnsi="Verdana" w:cs="Candara"/>
          <w:color w:val="0000FF"/>
          <w:sz w:val="22"/>
          <w:szCs w:val="22"/>
        </w:rPr>
        <w:t xml:space="preserve"> progressent globalement depuis 7 ans. </w:t>
      </w:r>
      <w:proofErr w:type="gramStart"/>
      <w:r w:rsidR="00CE31F8">
        <w:rPr>
          <w:rFonts w:ascii="Verdana" w:hAnsi="Verdana" w:cs="Candara"/>
          <w:color w:val="0000FF"/>
          <w:sz w:val="22"/>
          <w:szCs w:val="22"/>
        </w:rPr>
        <w:t>Par contre</w:t>
      </w:r>
      <w:proofErr w:type="gramEnd"/>
      <w:r w:rsidR="00CE31F8">
        <w:rPr>
          <w:rFonts w:ascii="Verdana" w:hAnsi="Verdana" w:cs="Candara"/>
          <w:color w:val="0000FF"/>
          <w:sz w:val="22"/>
          <w:szCs w:val="22"/>
        </w:rPr>
        <w:t xml:space="preserve">, au </w:t>
      </w:r>
      <w:r w:rsidRPr="00F36889">
        <w:rPr>
          <w:rFonts w:ascii="Verdana" w:hAnsi="Verdana" w:cs="Candara"/>
          <w:color w:val="0000FF"/>
          <w:sz w:val="22"/>
          <w:szCs w:val="22"/>
        </w:rPr>
        <w:t>n</w:t>
      </w:r>
      <w:r w:rsidR="00746DBF">
        <w:rPr>
          <w:rFonts w:ascii="Verdana" w:hAnsi="Verdana" w:cs="Candara"/>
          <w:color w:val="0000FF"/>
          <w:sz w:val="22"/>
          <w:szCs w:val="22"/>
        </w:rPr>
        <w:t>iveau de l’enseignement du 1</w:t>
      </w:r>
      <w:r w:rsidR="00746DBF" w:rsidRPr="00746DBF">
        <w:rPr>
          <w:rFonts w:ascii="Verdana" w:hAnsi="Verdana" w:cs="Candara"/>
          <w:color w:val="0000FF"/>
          <w:sz w:val="22"/>
          <w:szCs w:val="22"/>
          <w:vertAlign w:val="superscript"/>
        </w:rPr>
        <w:t>er</w:t>
      </w:r>
      <w:r w:rsidR="00746DBF">
        <w:rPr>
          <w:rFonts w:ascii="Verdana" w:hAnsi="Verdana" w:cs="Candara"/>
          <w:color w:val="0000FF"/>
          <w:sz w:val="22"/>
          <w:szCs w:val="22"/>
        </w:rPr>
        <w:t xml:space="preserve"> degré</w:t>
      </w:r>
      <w:r w:rsidRPr="00F36889">
        <w:rPr>
          <w:rFonts w:ascii="Verdana" w:hAnsi="Verdana" w:cs="Candara"/>
          <w:color w:val="0000FF"/>
          <w:sz w:val="22"/>
          <w:szCs w:val="22"/>
        </w:rPr>
        <w:t xml:space="preserve">, </w:t>
      </w:r>
      <w:r w:rsidR="00CE31F8">
        <w:rPr>
          <w:rFonts w:ascii="Verdana" w:hAnsi="Verdana" w:cs="Candara"/>
          <w:color w:val="0000FF"/>
          <w:sz w:val="22"/>
          <w:szCs w:val="22"/>
        </w:rPr>
        <w:t>le nombre d’élève est en constante diminution depuis 3 ans.</w:t>
      </w:r>
    </w:p>
    <w:p w14:paraId="7CEFBFB5" w14:textId="06616EBC" w:rsidR="00785BD8" w:rsidRDefault="00453078">
      <w:pPr>
        <w:jc w:val="both"/>
        <w:rPr>
          <w:rFonts w:ascii="Verdana" w:hAnsi="Verdana" w:cs="Candara"/>
          <w:color w:val="0000FF"/>
          <w:sz w:val="22"/>
          <w:szCs w:val="22"/>
        </w:rPr>
      </w:pPr>
      <w:r>
        <w:rPr>
          <w:rFonts w:ascii="Verdana" w:hAnsi="Verdana" w:cs="Candara"/>
          <w:color w:val="0000FF"/>
          <w:sz w:val="22"/>
          <w:szCs w:val="22"/>
        </w:rPr>
        <w:t>L</w:t>
      </w:r>
      <w:r w:rsidR="00785BD8" w:rsidRPr="00F36889">
        <w:rPr>
          <w:rFonts w:ascii="Verdana" w:hAnsi="Verdana" w:cs="Candara"/>
          <w:color w:val="0000FF"/>
          <w:sz w:val="22"/>
          <w:szCs w:val="22"/>
        </w:rPr>
        <w:t>es effectifs scolarisés dans l’enseignement secondaire</w:t>
      </w:r>
      <w:r w:rsidR="00BC09C4" w:rsidRPr="00F36889">
        <w:rPr>
          <w:rFonts w:ascii="Verdana" w:hAnsi="Verdana" w:cs="Candara"/>
          <w:color w:val="0000FF"/>
          <w:sz w:val="22"/>
          <w:szCs w:val="22"/>
        </w:rPr>
        <w:t xml:space="preserve"> </w:t>
      </w:r>
      <w:r w:rsidR="00744AB1">
        <w:rPr>
          <w:rFonts w:ascii="Verdana" w:hAnsi="Verdana" w:cs="Candara"/>
          <w:color w:val="0000FF"/>
          <w:sz w:val="22"/>
          <w:szCs w:val="22"/>
        </w:rPr>
        <w:t>continue</w:t>
      </w:r>
      <w:r w:rsidR="00BC09C4" w:rsidRPr="00F36889">
        <w:rPr>
          <w:rFonts w:ascii="Verdana" w:hAnsi="Verdana" w:cs="Candara"/>
          <w:color w:val="0000FF"/>
          <w:sz w:val="22"/>
          <w:szCs w:val="22"/>
        </w:rPr>
        <w:t xml:space="preserve">nt </w:t>
      </w:r>
      <w:r w:rsidR="00744AB1">
        <w:rPr>
          <w:rFonts w:ascii="Verdana" w:hAnsi="Verdana" w:cs="Candara"/>
          <w:color w:val="0000FF"/>
          <w:sz w:val="22"/>
          <w:szCs w:val="22"/>
        </w:rPr>
        <w:t>d’êtr</w:t>
      </w:r>
      <w:r w:rsidR="004808DB">
        <w:rPr>
          <w:rFonts w:ascii="Verdana" w:hAnsi="Verdana" w:cs="Candara"/>
          <w:color w:val="0000FF"/>
          <w:sz w:val="22"/>
          <w:szCs w:val="22"/>
        </w:rPr>
        <w:t>e</w:t>
      </w:r>
      <w:r w:rsidR="00744AB1">
        <w:rPr>
          <w:rFonts w:ascii="Verdana" w:hAnsi="Verdana" w:cs="Candara"/>
          <w:color w:val="0000FF"/>
          <w:sz w:val="22"/>
          <w:szCs w:val="22"/>
        </w:rPr>
        <w:t xml:space="preserve"> </w:t>
      </w:r>
      <w:r w:rsidR="00BC09C4" w:rsidRPr="00F36889">
        <w:rPr>
          <w:rFonts w:ascii="Verdana" w:hAnsi="Verdana" w:cs="Candara"/>
          <w:color w:val="0000FF"/>
          <w:sz w:val="22"/>
          <w:szCs w:val="22"/>
        </w:rPr>
        <w:t>en hausse</w:t>
      </w:r>
      <w:r w:rsidR="00482FF4" w:rsidRPr="00F36889">
        <w:rPr>
          <w:rFonts w:ascii="Verdana" w:hAnsi="Verdana" w:cs="Candara"/>
          <w:color w:val="0000FF"/>
          <w:sz w:val="22"/>
          <w:szCs w:val="22"/>
        </w:rPr>
        <w:t xml:space="preserve"> depuis 201</w:t>
      </w:r>
      <w:r w:rsidR="00CF43D3">
        <w:rPr>
          <w:rFonts w:ascii="Verdana" w:hAnsi="Verdana" w:cs="Candara"/>
          <w:color w:val="0000FF"/>
          <w:sz w:val="22"/>
          <w:szCs w:val="22"/>
        </w:rPr>
        <w:t>6</w:t>
      </w:r>
      <w:r w:rsidR="00785BD8" w:rsidRPr="00F36889">
        <w:rPr>
          <w:rFonts w:ascii="Verdana" w:hAnsi="Verdana" w:cs="Candara"/>
          <w:color w:val="0000FF"/>
          <w:sz w:val="22"/>
          <w:szCs w:val="22"/>
        </w:rPr>
        <w:t>.</w:t>
      </w:r>
    </w:p>
    <w:p w14:paraId="149A6D61" w14:textId="77777777" w:rsidR="00A6377A" w:rsidRDefault="00A6377A">
      <w:pPr>
        <w:jc w:val="both"/>
        <w:rPr>
          <w:rFonts w:ascii="Verdana" w:hAnsi="Verdana" w:cs="Candara"/>
          <w:color w:val="0000FF"/>
          <w:sz w:val="22"/>
          <w:szCs w:val="22"/>
        </w:rPr>
      </w:pPr>
    </w:p>
    <w:p w14:paraId="7CA3D1A5" w14:textId="6456680F" w:rsidR="00205A4B" w:rsidRPr="00F36889" w:rsidRDefault="00205A4B" w:rsidP="00AC7445">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t>D - Présentation synthétique des budgets 20</w:t>
      </w:r>
      <w:r w:rsidR="004F5FDF">
        <w:rPr>
          <w:rFonts w:ascii="Verdana" w:hAnsi="Verdana" w:cs="Candara"/>
          <w:b/>
          <w:bCs/>
          <w:color w:val="0000FF"/>
          <w:sz w:val="22"/>
          <w:szCs w:val="22"/>
          <w:u w:val="single"/>
        </w:rPr>
        <w:t>2</w:t>
      </w:r>
      <w:r w:rsidR="00B863AB">
        <w:rPr>
          <w:rFonts w:ascii="Verdana" w:hAnsi="Verdana" w:cs="Candara"/>
          <w:b/>
          <w:bCs/>
          <w:color w:val="0000FF"/>
          <w:sz w:val="22"/>
          <w:szCs w:val="22"/>
          <w:u w:val="single"/>
        </w:rPr>
        <w:t>2</w:t>
      </w:r>
    </w:p>
    <w:p w14:paraId="33AEB023" w14:textId="77777777" w:rsidR="00482FF4" w:rsidRPr="00F36889" w:rsidRDefault="00482FF4" w:rsidP="00AC7445">
      <w:pPr>
        <w:jc w:val="both"/>
        <w:rPr>
          <w:rFonts w:ascii="Verdana" w:hAnsi="Verdana" w:cs="Candara"/>
          <w:b/>
          <w:bCs/>
          <w:color w:val="0000FF"/>
          <w:sz w:val="22"/>
          <w:szCs w:val="22"/>
          <w:u w:val="single"/>
        </w:rPr>
      </w:pPr>
    </w:p>
    <w:p w14:paraId="4FA7F8AB" w14:textId="59429609" w:rsidR="00205A4B" w:rsidRDefault="00205A4B">
      <w:pPr>
        <w:ind w:left="709"/>
        <w:rPr>
          <w:rFonts w:ascii="Verdana" w:hAnsi="Verdana" w:cs="Candara"/>
          <w:b/>
          <w:bCs/>
          <w:color w:val="0000FF"/>
          <w:sz w:val="22"/>
          <w:szCs w:val="22"/>
          <w:u w:val="single"/>
        </w:rPr>
      </w:pPr>
      <w:r w:rsidRPr="00F36889">
        <w:rPr>
          <w:rFonts w:ascii="Verdana" w:hAnsi="Verdana" w:cs="Candara"/>
          <w:b/>
          <w:bCs/>
          <w:color w:val="0000FF"/>
          <w:sz w:val="22"/>
          <w:szCs w:val="22"/>
          <w:u w:val="single"/>
        </w:rPr>
        <w:t xml:space="preserve">1 </w:t>
      </w:r>
      <w:proofErr w:type="gramStart"/>
      <w:r w:rsidRPr="00F36889">
        <w:rPr>
          <w:rFonts w:ascii="Verdana" w:hAnsi="Verdana" w:cs="Candara"/>
          <w:b/>
          <w:bCs/>
          <w:color w:val="0000FF"/>
          <w:sz w:val="22"/>
          <w:szCs w:val="22"/>
          <w:u w:val="single"/>
        </w:rPr>
        <w:t>-  Présentation</w:t>
      </w:r>
      <w:proofErr w:type="gramEnd"/>
      <w:r w:rsidRPr="00F36889">
        <w:rPr>
          <w:rFonts w:ascii="Verdana" w:hAnsi="Verdana" w:cs="Candara"/>
          <w:b/>
          <w:bCs/>
          <w:color w:val="0000FF"/>
          <w:sz w:val="22"/>
          <w:szCs w:val="22"/>
          <w:u w:val="single"/>
        </w:rPr>
        <w:t xml:space="preserve"> synthétique des budgets</w:t>
      </w:r>
    </w:p>
    <w:p w14:paraId="6A82B4DA" w14:textId="33610A61" w:rsidR="00B863AB" w:rsidRDefault="00B863AB">
      <w:pPr>
        <w:ind w:left="709"/>
        <w:rPr>
          <w:rFonts w:ascii="Verdana" w:hAnsi="Verdana" w:cs="Candara"/>
          <w:b/>
          <w:bCs/>
          <w:color w:val="0000FF"/>
          <w:sz w:val="22"/>
          <w:szCs w:val="22"/>
          <w:u w:val="single"/>
        </w:rPr>
      </w:pPr>
    </w:p>
    <w:p w14:paraId="2CD7F665" w14:textId="5D25B33D" w:rsidR="00B863AB" w:rsidRDefault="000D1D09">
      <w:pPr>
        <w:ind w:left="709"/>
        <w:rPr>
          <w:rFonts w:ascii="Verdana" w:hAnsi="Verdana" w:cs="Candara"/>
          <w:b/>
          <w:bCs/>
          <w:color w:val="0000FF"/>
          <w:sz w:val="22"/>
          <w:szCs w:val="22"/>
          <w:u w:val="single"/>
        </w:rPr>
      </w:pPr>
      <w:r w:rsidRPr="000D1D09">
        <w:rPr>
          <w:noProof/>
        </w:rPr>
        <w:drawing>
          <wp:inline distT="0" distB="0" distL="0" distR="0" wp14:anchorId="6128543B" wp14:editId="47929332">
            <wp:extent cx="3562350" cy="494347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2350" cy="4943475"/>
                    </a:xfrm>
                    <a:prstGeom prst="rect">
                      <a:avLst/>
                    </a:prstGeom>
                    <a:noFill/>
                    <a:ln>
                      <a:noFill/>
                    </a:ln>
                  </pic:spPr>
                </pic:pic>
              </a:graphicData>
            </a:graphic>
          </wp:inline>
        </w:drawing>
      </w:r>
    </w:p>
    <w:p w14:paraId="79FB9CAC" w14:textId="544644ED" w:rsidR="006F390E" w:rsidRDefault="006F390E">
      <w:pPr>
        <w:ind w:left="709"/>
        <w:rPr>
          <w:rFonts w:ascii="Verdana" w:hAnsi="Verdana" w:cs="Candara"/>
          <w:b/>
          <w:bCs/>
          <w:color w:val="0000FF"/>
          <w:sz w:val="22"/>
          <w:szCs w:val="22"/>
          <w:u w:val="single"/>
        </w:rPr>
      </w:pPr>
    </w:p>
    <w:p w14:paraId="26CF208D" w14:textId="68354278" w:rsidR="00845788" w:rsidRDefault="00845788">
      <w:pPr>
        <w:ind w:left="709"/>
        <w:rPr>
          <w:rFonts w:ascii="Verdana" w:hAnsi="Verdana" w:cs="Candara"/>
          <w:b/>
          <w:bCs/>
          <w:color w:val="0000FF"/>
          <w:sz w:val="22"/>
          <w:szCs w:val="22"/>
          <w:u w:val="single"/>
        </w:rPr>
      </w:pPr>
    </w:p>
    <w:p w14:paraId="5E43EBE7" w14:textId="3809EE8A" w:rsidR="00845788" w:rsidRDefault="00845788">
      <w:pPr>
        <w:ind w:left="709"/>
        <w:rPr>
          <w:rFonts w:ascii="Verdana" w:hAnsi="Verdana" w:cs="Candara"/>
          <w:b/>
          <w:bCs/>
          <w:color w:val="0000FF"/>
          <w:sz w:val="22"/>
          <w:szCs w:val="22"/>
          <w:u w:val="single"/>
        </w:rPr>
      </w:pPr>
    </w:p>
    <w:p w14:paraId="04256AC0" w14:textId="77777777" w:rsidR="00845788" w:rsidRDefault="00845788">
      <w:pPr>
        <w:ind w:left="709"/>
        <w:rPr>
          <w:rFonts w:ascii="Verdana" w:hAnsi="Verdana" w:cs="Candara"/>
          <w:b/>
          <w:bCs/>
          <w:color w:val="0000FF"/>
          <w:sz w:val="22"/>
          <w:szCs w:val="22"/>
          <w:u w:val="single"/>
        </w:rPr>
      </w:pPr>
    </w:p>
    <w:p w14:paraId="24FBEB77" w14:textId="77777777" w:rsidR="00DF1509" w:rsidRPr="00F36889" w:rsidRDefault="00DF1509">
      <w:pPr>
        <w:ind w:left="709"/>
        <w:rPr>
          <w:rFonts w:ascii="Verdana" w:hAnsi="Verdana" w:cs="Candara"/>
          <w:b/>
          <w:bCs/>
          <w:color w:val="0000FF"/>
          <w:sz w:val="22"/>
          <w:szCs w:val="22"/>
          <w:u w:val="single"/>
        </w:rPr>
      </w:pPr>
    </w:p>
    <w:p w14:paraId="6F84F245" w14:textId="77777777" w:rsidR="00205A4B" w:rsidRPr="008A73B2" w:rsidRDefault="005E6BDD" w:rsidP="008A73B2">
      <w:pPr>
        <w:ind w:left="708"/>
        <w:jc w:val="both"/>
        <w:rPr>
          <w:rFonts w:ascii="Verdana" w:hAnsi="Verdana" w:cs="Candara"/>
          <w:b/>
          <w:bCs/>
          <w:color w:val="0000FF"/>
          <w:sz w:val="22"/>
          <w:szCs w:val="22"/>
          <w:u w:val="single"/>
        </w:rPr>
      </w:pPr>
      <w:r w:rsidRPr="008A73B2">
        <w:rPr>
          <w:rFonts w:ascii="Verdana" w:hAnsi="Verdana" w:cs="Candara"/>
          <w:b/>
          <w:bCs/>
          <w:color w:val="0000FF"/>
          <w:sz w:val="22"/>
          <w:szCs w:val="22"/>
          <w:u w:val="single"/>
        </w:rPr>
        <w:t>C</w:t>
      </w:r>
      <w:r w:rsidR="00205A4B" w:rsidRPr="008A73B2">
        <w:rPr>
          <w:rFonts w:ascii="Verdana" w:hAnsi="Verdana" w:cs="Candara"/>
          <w:b/>
          <w:bCs/>
          <w:color w:val="0000FF"/>
          <w:sz w:val="22"/>
          <w:szCs w:val="22"/>
          <w:u w:val="single"/>
        </w:rPr>
        <w:t>ommentaires</w:t>
      </w:r>
    </w:p>
    <w:p w14:paraId="5A4F2A31" w14:textId="77777777" w:rsidR="00205A4B" w:rsidRPr="008A73B2" w:rsidRDefault="00205A4B" w:rsidP="008A73B2">
      <w:pPr>
        <w:jc w:val="both"/>
        <w:rPr>
          <w:rFonts w:ascii="Verdana" w:hAnsi="Verdana" w:cs="Candara"/>
          <w:color w:val="0000FF"/>
          <w:sz w:val="22"/>
          <w:szCs w:val="22"/>
        </w:rPr>
      </w:pPr>
    </w:p>
    <w:p w14:paraId="2A126DA6" w14:textId="4E843775" w:rsidR="001B555F" w:rsidRPr="009F4A36" w:rsidRDefault="00205A4B" w:rsidP="008A73B2">
      <w:pPr>
        <w:numPr>
          <w:ilvl w:val="0"/>
          <w:numId w:val="2"/>
        </w:numPr>
        <w:ind w:left="877"/>
        <w:jc w:val="both"/>
        <w:rPr>
          <w:rFonts w:ascii="Verdana" w:hAnsi="Verdana" w:cs="Candara"/>
          <w:bCs/>
          <w:color w:val="0000FF"/>
          <w:sz w:val="22"/>
          <w:szCs w:val="22"/>
        </w:rPr>
      </w:pPr>
      <w:r w:rsidRPr="009F4A36">
        <w:rPr>
          <w:rFonts w:ascii="Verdana" w:hAnsi="Verdana" w:cs="Candara"/>
          <w:color w:val="0000FF"/>
          <w:sz w:val="22"/>
          <w:szCs w:val="22"/>
        </w:rPr>
        <w:t>Le</w:t>
      </w:r>
      <w:r w:rsidRPr="008A73B2">
        <w:rPr>
          <w:rFonts w:ascii="Verdana" w:hAnsi="Verdana" w:cs="Candara"/>
          <w:color w:val="0000FF"/>
          <w:sz w:val="22"/>
          <w:szCs w:val="22"/>
        </w:rPr>
        <w:t xml:space="preserve"> </w:t>
      </w:r>
      <w:r w:rsidRPr="008A73B2">
        <w:rPr>
          <w:rFonts w:ascii="Verdana" w:hAnsi="Verdana" w:cs="Candara"/>
          <w:b/>
          <w:bCs/>
          <w:color w:val="0000FF"/>
          <w:sz w:val="22"/>
          <w:szCs w:val="22"/>
        </w:rPr>
        <w:t>budget principal (section de fonctionnement)</w:t>
      </w:r>
      <w:r w:rsidRPr="008A73B2">
        <w:rPr>
          <w:rFonts w:ascii="Verdana" w:hAnsi="Verdana" w:cs="Candara"/>
          <w:color w:val="0000FF"/>
          <w:sz w:val="22"/>
          <w:szCs w:val="22"/>
        </w:rPr>
        <w:t xml:space="preserve"> </w:t>
      </w:r>
      <w:r w:rsidR="00A6377A" w:rsidRPr="008A73B2">
        <w:rPr>
          <w:rFonts w:ascii="Verdana" w:hAnsi="Verdana" w:cs="Candara"/>
          <w:color w:val="0000FF"/>
          <w:sz w:val="22"/>
          <w:szCs w:val="22"/>
        </w:rPr>
        <w:t>augm</w:t>
      </w:r>
      <w:r w:rsidR="009A6B53" w:rsidRPr="008A73B2">
        <w:rPr>
          <w:rFonts w:ascii="Verdana" w:hAnsi="Verdana" w:cs="Candara"/>
          <w:color w:val="0000FF"/>
          <w:sz w:val="22"/>
          <w:szCs w:val="22"/>
        </w:rPr>
        <w:t>e</w:t>
      </w:r>
      <w:r w:rsidR="00A6377A" w:rsidRPr="008A73B2">
        <w:rPr>
          <w:rFonts w:ascii="Verdana" w:hAnsi="Verdana" w:cs="Candara"/>
          <w:color w:val="0000FF"/>
          <w:sz w:val="22"/>
          <w:szCs w:val="22"/>
        </w:rPr>
        <w:t>nte</w:t>
      </w:r>
      <w:r w:rsidR="009A6B53" w:rsidRPr="008A73B2">
        <w:rPr>
          <w:rFonts w:ascii="Verdana" w:hAnsi="Verdana" w:cs="Candara"/>
          <w:color w:val="0000FF"/>
          <w:sz w:val="22"/>
          <w:szCs w:val="22"/>
        </w:rPr>
        <w:t xml:space="preserve"> de </w:t>
      </w:r>
      <w:r w:rsidR="00CE31F8">
        <w:rPr>
          <w:rFonts w:ascii="Verdana" w:hAnsi="Verdana" w:cs="Candara"/>
          <w:color w:val="0000FF"/>
          <w:sz w:val="22"/>
          <w:szCs w:val="22"/>
        </w:rPr>
        <w:t>735</w:t>
      </w:r>
      <w:r w:rsidR="009A6B53" w:rsidRPr="008A73B2">
        <w:rPr>
          <w:rFonts w:ascii="Verdana" w:hAnsi="Verdana" w:cs="Candara"/>
          <w:color w:val="0000FF"/>
          <w:sz w:val="22"/>
          <w:szCs w:val="22"/>
        </w:rPr>
        <w:t xml:space="preserve"> 000 euros soit </w:t>
      </w:r>
      <w:r w:rsidR="00CE31F8">
        <w:rPr>
          <w:rFonts w:ascii="Verdana" w:hAnsi="Verdana" w:cs="Candara"/>
          <w:color w:val="0000FF"/>
          <w:sz w:val="22"/>
          <w:szCs w:val="22"/>
        </w:rPr>
        <w:t>4</w:t>
      </w:r>
      <w:r w:rsidR="009A6B53" w:rsidRPr="008A73B2">
        <w:rPr>
          <w:rFonts w:ascii="Verdana" w:hAnsi="Verdana" w:cs="Candara"/>
          <w:color w:val="0000FF"/>
          <w:sz w:val="22"/>
          <w:szCs w:val="22"/>
        </w:rPr>
        <w:t>,</w:t>
      </w:r>
      <w:r w:rsidR="00CE31F8">
        <w:rPr>
          <w:rFonts w:ascii="Verdana" w:hAnsi="Verdana" w:cs="Candara"/>
          <w:color w:val="0000FF"/>
          <w:sz w:val="22"/>
          <w:szCs w:val="22"/>
        </w:rPr>
        <w:t xml:space="preserve">06 </w:t>
      </w:r>
      <w:r w:rsidR="009A6B53" w:rsidRPr="008A73B2">
        <w:rPr>
          <w:rFonts w:ascii="Verdana" w:hAnsi="Verdana" w:cs="Candara"/>
          <w:color w:val="0000FF"/>
          <w:sz w:val="22"/>
          <w:szCs w:val="22"/>
        </w:rPr>
        <w:t xml:space="preserve">%. </w:t>
      </w:r>
      <w:r w:rsidR="003459A8" w:rsidRPr="008A73B2">
        <w:rPr>
          <w:rFonts w:ascii="Verdana" w:hAnsi="Verdana" w:cs="Candara"/>
          <w:color w:val="0000FF"/>
          <w:sz w:val="22"/>
          <w:szCs w:val="22"/>
        </w:rPr>
        <w:t xml:space="preserve">Cette </w:t>
      </w:r>
      <w:r w:rsidR="009A6B53" w:rsidRPr="008A73B2">
        <w:rPr>
          <w:rFonts w:ascii="Verdana" w:hAnsi="Verdana" w:cs="Candara"/>
          <w:color w:val="0000FF"/>
          <w:sz w:val="22"/>
          <w:szCs w:val="22"/>
        </w:rPr>
        <w:t>hau</w:t>
      </w:r>
      <w:r w:rsidR="00744AB1" w:rsidRPr="008A73B2">
        <w:rPr>
          <w:rFonts w:ascii="Verdana" w:hAnsi="Verdana" w:cs="Candara"/>
          <w:color w:val="0000FF"/>
          <w:sz w:val="22"/>
          <w:szCs w:val="22"/>
        </w:rPr>
        <w:t xml:space="preserve">sse est </w:t>
      </w:r>
      <w:r w:rsidR="00CF43D3">
        <w:rPr>
          <w:rFonts w:ascii="Verdana" w:hAnsi="Verdana" w:cs="Candara"/>
          <w:color w:val="0000FF"/>
          <w:sz w:val="22"/>
          <w:szCs w:val="22"/>
        </w:rPr>
        <w:t>en grande partie</w:t>
      </w:r>
      <w:r w:rsidR="00CF43D3" w:rsidRPr="008A73B2">
        <w:rPr>
          <w:rFonts w:ascii="Verdana" w:hAnsi="Verdana" w:cs="Candara"/>
          <w:color w:val="0000FF"/>
          <w:sz w:val="22"/>
          <w:szCs w:val="22"/>
        </w:rPr>
        <w:t xml:space="preserve"> </w:t>
      </w:r>
      <w:r w:rsidR="00744AB1" w:rsidRPr="008A73B2">
        <w:rPr>
          <w:rFonts w:ascii="Verdana" w:hAnsi="Verdana" w:cs="Candara"/>
          <w:color w:val="0000FF"/>
          <w:sz w:val="22"/>
          <w:szCs w:val="22"/>
        </w:rPr>
        <w:t xml:space="preserve">due </w:t>
      </w:r>
      <w:r w:rsidR="009A6B53" w:rsidRPr="008A73B2">
        <w:rPr>
          <w:rFonts w:ascii="Verdana" w:hAnsi="Verdana" w:cs="Candara"/>
          <w:color w:val="0000FF"/>
          <w:sz w:val="22"/>
          <w:szCs w:val="22"/>
        </w:rPr>
        <w:t>à</w:t>
      </w:r>
      <w:r w:rsidR="00A6377A" w:rsidRPr="008A73B2">
        <w:rPr>
          <w:rFonts w:ascii="Verdana" w:hAnsi="Verdana" w:cs="Candara"/>
          <w:color w:val="0000FF"/>
          <w:sz w:val="22"/>
          <w:szCs w:val="22"/>
        </w:rPr>
        <w:t xml:space="preserve"> </w:t>
      </w:r>
      <w:r w:rsidR="009A6B53" w:rsidRPr="008A73B2">
        <w:rPr>
          <w:rFonts w:ascii="Verdana" w:hAnsi="Verdana" w:cs="Candara"/>
          <w:color w:val="0000FF"/>
          <w:sz w:val="22"/>
          <w:szCs w:val="22"/>
        </w:rPr>
        <w:t xml:space="preserve">l’autofinancement (virement à la section d’investissement et </w:t>
      </w:r>
      <w:r w:rsidR="00367C28" w:rsidRPr="008A73B2">
        <w:rPr>
          <w:rFonts w:ascii="Verdana" w:hAnsi="Verdana" w:cs="Candara"/>
          <w:color w:val="0000FF"/>
          <w:sz w:val="22"/>
          <w:szCs w:val="22"/>
        </w:rPr>
        <w:t>a</w:t>
      </w:r>
      <w:r w:rsidR="009A6B53" w:rsidRPr="008A73B2">
        <w:rPr>
          <w:rFonts w:ascii="Verdana" w:hAnsi="Verdana" w:cs="Candara"/>
          <w:color w:val="0000FF"/>
          <w:sz w:val="22"/>
          <w:szCs w:val="22"/>
        </w:rPr>
        <w:t xml:space="preserve">mortissements) en progression de </w:t>
      </w:r>
      <w:r w:rsidR="0066121F">
        <w:rPr>
          <w:rFonts w:ascii="Verdana" w:hAnsi="Verdana" w:cs="Candara"/>
          <w:color w:val="0000FF"/>
          <w:sz w:val="22"/>
          <w:szCs w:val="22"/>
        </w:rPr>
        <w:t>35</w:t>
      </w:r>
      <w:r w:rsidR="009A6B53" w:rsidRPr="008A73B2">
        <w:rPr>
          <w:rFonts w:ascii="Verdana" w:hAnsi="Verdana" w:cs="Candara"/>
          <w:color w:val="0000FF"/>
          <w:sz w:val="22"/>
          <w:szCs w:val="22"/>
        </w:rPr>
        <w:t>0 000 €</w:t>
      </w:r>
      <w:r w:rsidR="0066121F">
        <w:rPr>
          <w:rFonts w:ascii="Verdana" w:hAnsi="Verdana" w:cs="Candara"/>
          <w:color w:val="0000FF"/>
          <w:sz w:val="22"/>
          <w:szCs w:val="22"/>
        </w:rPr>
        <w:t xml:space="preserve"> </w:t>
      </w:r>
      <w:r w:rsidR="009F4A36">
        <w:rPr>
          <w:rFonts w:ascii="Verdana" w:hAnsi="Verdana" w:cs="Candara"/>
          <w:color w:val="0000FF"/>
          <w:sz w:val="22"/>
          <w:szCs w:val="22"/>
        </w:rPr>
        <w:t>et à</w:t>
      </w:r>
      <w:r w:rsidR="0066121F" w:rsidRPr="009F4A36">
        <w:rPr>
          <w:rFonts w:ascii="Verdana" w:hAnsi="Verdana" w:cs="Candara"/>
          <w:color w:val="0000FF"/>
          <w:sz w:val="22"/>
          <w:szCs w:val="22"/>
        </w:rPr>
        <w:t xml:space="preserve"> l’augmentation des charges de personnel de 320 000 €</w:t>
      </w:r>
      <w:r w:rsidR="009A6B53" w:rsidRPr="009F4A36">
        <w:rPr>
          <w:rFonts w:ascii="Verdana" w:hAnsi="Verdana" w:cs="Candara"/>
          <w:color w:val="0000FF"/>
          <w:sz w:val="22"/>
          <w:szCs w:val="22"/>
        </w:rPr>
        <w:t xml:space="preserve">. </w:t>
      </w:r>
    </w:p>
    <w:p w14:paraId="20053699" w14:textId="77777777" w:rsidR="00744AB1" w:rsidRPr="008A73B2" w:rsidRDefault="00744AB1" w:rsidP="008A73B2">
      <w:pPr>
        <w:ind w:left="877"/>
        <w:jc w:val="both"/>
        <w:rPr>
          <w:rFonts w:ascii="Verdana" w:hAnsi="Verdana" w:cs="Candara"/>
          <w:bCs/>
          <w:color w:val="0000FF"/>
          <w:sz w:val="22"/>
          <w:szCs w:val="22"/>
        </w:rPr>
      </w:pPr>
    </w:p>
    <w:p w14:paraId="0B348D96" w14:textId="4EE1AEAD" w:rsidR="00746DBF" w:rsidRPr="0066121F" w:rsidRDefault="001B555F" w:rsidP="00A84742">
      <w:pPr>
        <w:numPr>
          <w:ilvl w:val="0"/>
          <w:numId w:val="2"/>
        </w:numPr>
        <w:jc w:val="both"/>
        <w:rPr>
          <w:rFonts w:ascii="Verdana" w:hAnsi="Verdana" w:cs="Candara"/>
          <w:b/>
          <w:bCs/>
          <w:color w:val="0000FF"/>
          <w:sz w:val="22"/>
          <w:szCs w:val="22"/>
          <w:u w:val="single"/>
        </w:rPr>
      </w:pPr>
      <w:r w:rsidRPr="0066121F">
        <w:rPr>
          <w:rFonts w:ascii="Verdana" w:hAnsi="Verdana" w:cs="Candara"/>
          <w:color w:val="0000FF"/>
          <w:sz w:val="22"/>
          <w:szCs w:val="22"/>
        </w:rPr>
        <w:t xml:space="preserve">Le </w:t>
      </w:r>
      <w:r w:rsidRPr="0066121F">
        <w:rPr>
          <w:rFonts w:ascii="Verdana" w:hAnsi="Verdana" w:cs="Candara"/>
          <w:b/>
          <w:bCs/>
          <w:color w:val="0000FF"/>
          <w:sz w:val="22"/>
          <w:szCs w:val="22"/>
        </w:rPr>
        <w:t>budget principal (section d’investissement)</w:t>
      </w:r>
      <w:r w:rsidRPr="0066121F">
        <w:rPr>
          <w:rFonts w:ascii="Verdana" w:hAnsi="Verdana" w:cs="Candara"/>
          <w:color w:val="0000FF"/>
          <w:sz w:val="22"/>
          <w:szCs w:val="22"/>
        </w:rPr>
        <w:t xml:space="preserve"> </w:t>
      </w:r>
      <w:r w:rsidR="00646FBB" w:rsidRPr="0066121F">
        <w:rPr>
          <w:rFonts w:ascii="Verdana" w:hAnsi="Verdana" w:cs="Candara"/>
          <w:color w:val="0000FF"/>
          <w:sz w:val="22"/>
          <w:szCs w:val="22"/>
        </w:rPr>
        <w:t xml:space="preserve">est </w:t>
      </w:r>
      <w:r w:rsidR="0066121F" w:rsidRPr="0066121F">
        <w:rPr>
          <w:rFonts w:ascii="Verdana" w:hAnsi="Verdana" w:cs="Candara"/>
          <w:color w:val="0000FF"/>
          <w:sz w:val="22"/>
          <w:szCs w:val="22"/>
        </w:rPr>
        <w:t>supé</w:t>
      </w:r>
      <w:r w:rsidR="003459A8" w:rsidRPr="0066121F">
        <w:rPr>
          <w:rFonts w:ascii="Verdana" w:hAnsi="Verdana" w:cs="Candara"/>
          <w:color w:val="0000FF"/>
          <w:sz w:val="22"/>
          <w:szCs w:val="22"/>
        </w:rPr>
        <w:t>rieur</w:t>
      </w:r>
      <w:r w:rsidR="0091067A" w:rsidRPr="0066121F">
        <w:rPr>
          <w:rFonts w:ascii="Verdana" w:hAnsi="Verdana" w:cs="Candara"/>
          <w:color w:val="0000FF"/>
          <w:sz w:val="22"/>
          <w:szCs w:val="22"/>
        </w:rPr>
        <w:t xml:space="preserve"> à celui présenté </w:t>
      </w:r>
      <w:r w:rsidRPr="0066121F">
        <w:rPr>
          <w:rFonts w:ascii="Verdana" w:hAnsi="Verdana" w:cs="Candara"/>
          <w:color w:val="0000FF"/>
          <w:sz w:val="22"/>
          <w:szCs w:val="22"/>
        </w:rPr>
        <w:t xml:space="preserve">en </w:t>
      </w:r>
      <w:r w:rsidR="0091067A" w:rsidRPr="0066121F">
        <w:rPr>
          <w:rFonts w:ascii="Verdana" w:hAnsi="Verdana" w:cs="Candara"/>
          <w:color w:val="0000FF"/>
          <w:sz w:val="22"/>
          <w:szCs w:val="22"/>
        </w:rPr>
        <w:t>20</w:t>
      </w:r>
      <w:r w:rsidR="009A6B53" w:rsidRPr="0066121F">
        <w:rPr>
          <w:rFonts w:ascii="Verdana" w:hAnsi="Verdana" w:cs="Candara"/>
          <w:color w:val="0000FF"/>
          <w:sz w:val="22"/>
          <w:szCs w:val="22"/>
        </w:rPr>
        <w:t>2</w:t>
      </w:r>
      <w:r w:rsidR="0066121F" w:rsidRPr="0066121F">
        <w:rPr>
          <w:rFonts w:ascii="Verdana" w:hAnsi="Verdana" w:cs="Candara"/>
          <w:color w:val="0000FF"/>
          <w:sz w:val="22"/>
          <w:szCs w:val="22"/>
        </w:rPr>
        <w:t>1 avec</w:t>
      </w:r>
      <w:r w:rsidR="00CF43D3">
        <w:rPr>
          <w:rFonts w:ascii="Verdana" w:hAnsi="Verdana" w:cs="Candara"/>
          <w:color w:val="0000FF"/>
          <w:sz w:val="22"/>
          <w:szCs w:val="22"/>
        </w:rPr>
        <w:t>,</w:t>
      </w:r>
      <w:r w:rsidR="0066121F" w:rsidRPr="0066121F">
        <w:rPr>
          <w:rFonts w:ascii="Verdana" w:hAnsi="Verdana" w:cs="Candara"/>
          <w:color w:val="0000FF"/>
          <w:sz w:val="22"/>
          <w:szCs w:val="22"/>
        </w:rPr>
        <w:t xml:space="preserve"> plus particulièrement</w:t>
      </w:r>
      <w:r w:rsidR="00CF43D3">
        <w:rPr>
          <w:rFonts w:ascii="Verdana" w:hAnsi="Verdana" w:cs="Candara"/>
          <w:color w:val="0000FF"/>
          <w:sz w:val="22"/>
          <w:szCs w:val="22"/>
        </w:rPr>
        <w:t>,</w:t>
      </w:r>
      <w:r w:rsidR="0066121F" w:rsidRPr="0066121F">
        <w:rPr>
          <w:rFonts w:ascii="Verdana" w:hAnsi="Verdana" w:cs="Candara"/>
          <w:color w:val="0000FF"/>
          <w:sz w:val="22"/>
          <w:szCs w:val="22"/>
        </w:rPr>
        <w:t xml:space="preserve"> </w:t>
      </w:r>
      <w:r w:rsidR="0066121F">
        <w:rPr>
          <w:rFonts w:ascii="Verdana" w:hAnsi="Verdana" w:cs="Candara"/>
          <w:color w:val="0000FF"/>
          <w:sz w:val="22"/>
          <w:szCs w:val="22"/>
        </w:rPr>
        <w:t>l</w:t>
      </w:r>
      <w:r w:rsidR="009A6B53" w:rsidRPr="0066121F">
        <w:rPr>
          <w:rFonts w:ascii="Verdana" w:hAnsi="Verdana" w:cs="Candara"/>
          <w:color w:val="0000FF"/>
          <w:sz w:val="22"/>
          <w:szCs w:val="22"/>
        </w:rPr>
        <w:t>e montant des travaux</w:t>
      </w:r>
      <w:r w:rsidR="00746DBF" w:rsidRPr="0066121F">
        <w:rPr>
          <w:rFonts w:ascii="Verdana" w:hAnsi="Verdana" w:cs="Candara"/>
          <w:color w:val="0000FF"/>
          <w:sz w:val="22"/>
          <w:szCs w:val="22"/>
        </w:rPr>
        <w:t xml:space="preserve"> incombant </w:t>
      </w:r>
      <w:r w:rsidR="0066121F">
        <w:rPr>
          <w:rFonts w:ascii="Verdana" w:hAnsi="Verdana" w:cs="Candara"/>
          <w:color w:val="0000FF"/>
          <w:sz w:val="22"/>
          <w:szCs w:val="22"/>
        </w:rPr>
        <w:t>aux bâtiments sportifs (r</w:t>
      </w:r>
      <w:r w:rsidR="00746DBF" w:rsidRPr="0066121F">
        <w:rPr>
          <w:rFonts w:ascii="Verdana" w:hAnsi="Verdana" w:cs="Candara"/>
          <w:color w:val="0000FF"/>
          <w:sz w:val="22"/>
          <w:szCs w:val="22"/>
        </w:rPr>
        <w:t>é</w:t>
      </w:r>
      <w:r w:rsidR="0066121F">
        <w:rPr>
          <w:rFonts w:ascii="Verdana" w:hAnsi="Verdana" w:cs="Candara"/>
          <w:color w:val="0000FF"/>
          <w:sz w:val="22"/>
          <w:szCs w:val="22"/>
        </w:rPr>
        <w:t xml:space="preserve">habilitation du gymnase </w:t>
      </w:r>
      <w:proofErr w:type="spellStart"/>
      <w:r w:rsidR="0066121F">
        <w:rPr>
          <w:rFonts w:ascii="Verdana" w:hAnsi="Verdana" w:cs="Candara"/>
          <w:color w:val="0000FF"/>
          <w:sz w:val="22"/>
          <w:szCs w:val="22"/>
        </w:rPr>
        <w:t>Dubruc</w:t>
      </w:r>
      <w:proofErr w:type="spellEnd"/>
      <w:r w:rsidR="0066121F">
        <w:rPr>
          <w:rFonts w:ascii="Verdana" w:hAnsi="Verdana" w:cs="Candara"/>
          <w:color w:val="0000FF"/>
          <w:sz w:val="22"/>
          <w:szCs w:val="22"/>
        </w:rPr>
        <w:t xml:space="preserve"> </w:t>
      </w:r>
      <w:r w:rsidR="007E0000" w:rsidRPr="0066121F">
        <w:rPr>
          <w:rFonts w:ascii="Verdana" w:hAnsi="Verdana" w:cs="Candara"/>
          <w:color w:val="0000FF"/>
          <w:sz w:val="22"/>
          <w:szCs w:val="22"/>
        </w:rPr>
        <w:t>(2 </w:t>
      </w:r>
      <w:r w:rsidR="0066121F">
        <w:rPr>
          <w:rFonts w:ascii="Verdana" w:hAnsi="Verdana" w:cs="Candara"/>
          <w:color w:val="0000FF"/>
          <w:sz w:val="22"/>
          <w:szCs w:val="22"/>
        </w:rPr>
        <w:t>3</w:t>
      </w:r>
      <w:r w:rsidR="007E0000" w:rsidRPr="0066121F">
        <w:rPr>
          <w:rFonts w:ascii="Verdana" w:hAnsi="Verdana" w:cs="Candara"/>
          <w:color w:val="0000FF"/>
          <w:sz w:val="22"/>
          <w:szCs w:val="22"/>
        </w:rPr>
        <w:t>00 000 €)</w:t>
      </w:r>
      <w:r w:rsidR="0066121F">
        <w:rPr>
          <w:rFonts w:ascii="Verdana" w:hAnsi="Verdana" w:cs="Candara"/>
          <w:color w:val="0000FF"/>
          <w:sz w:val="22"/>
          <w:szCs w:val="22"/>
        </w:rPr>
        <w:t xml:space="preserve"> et nouveau terrain de rugby (400 000 €)</w:t>
      </w:r>
      <w:r w:rsidR="00746DBF" w:rsidRPr="0066121F">
        <w:rPr>
          <w:rFonts w:ascii="Verdana" w:hAnsi="Verdana" w:cs="Candara"/>
          <w:color w:val="0000FF"/>
          <w:sz w:val="22"/>
          <w:szCs w:val="22"/>
        </w:rPr>
        <w:t>.</w:t>
      </w:r>
    </w:p>
    <w:p w14:paraId="088EE0F5" w14:textId="77777777" w:rsidR="007D041D" w:rsidRDefault="007D041D" w:rsidP="008A73B2">
      <w:pPr>
        <w:ind w:left="191" w:firstLine="709"/>
        <w:jc w:val="both"/>
        <w:rPr>
          <w:rFonts w:ascii="Verdana" w:hAnsi="Verdana" w:cs="Candara"/>
          <w:b/>
          <w:bCs/>
          <w:color w:val="0000FF"/>
          <w:sz w:val="22"/>
          <w:szCs w:val="22"/>
        </w:rPr>
      </w:pPr>
    </w:p>
    <w:p w14:paraId="7A286611" w14:textId="7F709BAF" w:rsidR="00403E7B" w:rsidRPr="008A73B2" w:rsidRDefault="00746DBF" w:rsidP="008A73B2">
      <w:pPr>
        <w:ind w:left="191" w:firstLine="709"/>
        <w:jc w:val="both"/>
        <w:rPr>
          <w:rFonts w:ascii="Verdana" w:hAnsi="Verdana" w:cs="Candara"/>
          <w:b/>
          <w:bCs/>
          <w:color w:val="0000FF"/>
          <w:sz w:val="22"/>
          <w:szCs w:val="22"/>
          <w:u w:val="single"/>
        </w:rPr>
      </w:pPr>
      <w:r w:rsidRPr="008A73B2">
        <w:rPr>
          <w:rFonts w:ascii="Verdana" w:hAnsi="Verdana" w:cs="Candara"/>
          <w:b/>
          <w:bCs/>
          <w:color w:val="0000FF"/>
          <w:sz w:val="22"/>
          <w:szCs w:val="22"/>
        </w:rPr>
        <w:t>L</w:t>
      </w:r>
      <w:r w:rsidR="00403E7B" w:rsidRPr="008A73B2">
        <w:rPr>
          <w:rFonts w:ascii="Verdana" w:hAnsi="Verdana" w:cs="Candara"/>
          <w:b/>
          <w:bCs/>
          <w:color w:val="0000FF"/>
          <w:sz w:val="22"/>
          <w:szCs w:val="22"/>
        </w:rPr>
        <w:t xml:space="preserve">es choix opérés se veulent </w:t>
      </w:r>
      <w:r w:rsidR="00CF43D3">
        <w:rPr>
          <w:rFonts w:ascii="Verdana" w:hAnsi="Verdana" w:cs="Candara"/>
          <w:b/>
          <w:bCs/>
          <w:color w:val="0000FF"/>
          <w:sz w:val="22"/>
          <w:szCs w:val="22"/>
        </w:rPr>
        <w:t>en adéquation avec les</w:t>
      </w:r>
      <w:r w:rsidR="00403E7B" w:rsidRPr="008A73B2">
        <w:rPr>
          <w:rFonts w:ascii="Verdana" w:hAnsi="Verdana" w:cs="Candara"/>
          <w:b/>
          <w:bCs/>
          <w:color w:val="0000FF"/>
          <w:sz w:val="22"/>
          <w:szCs w:val="22"/>
        </w:rPr>
        <w:t xml:space="preserve"> actuelles capacités</w:t>
      </w:r>
      <w:r w:rsidR="00CF43D3">
        <w:rPr>
          <w:rFonts w:ascii="Verdana" w:hAnsi="Verdana" w:cs="Candara"/>
          <w:b/>
          <w:bCs/>
          <w:color w:val="0000FF"/>
          <w:sz w:val="22"/>
          <w:szCs w:val="22"/>
        </w:rPr>
        <w:t xml:space="preserve"> </w:t>
      </w:r>
      <w:r w:rsidR="00403E7B" w:rsidRPr="008A73B2">
        <w:rPr>
          <w:rFonts w:ascii="Verdana" w:hAnsi="Verdana" w:cs="Candara"/>
          <w:b/>
          <w:bCs/>
          <w:color w:val="0000FF"/>
          <w:sz w:val="22"/>
          <w:szCs w:val="22"/>
        </w:rPr>
        <w:t>d’investissement</w:t>
      </w:r>
      <w:r w:rsidR="00403E7B" w:rsidRPr="008A73B2">
        <w:rPr>
          <w:rFonts w:ascii="Verdana" w:hAnsi="Verdana" w:cs="Candara"/>
          <w:color w:val="0000FF"/>
          <w:sz w:val="22"/>
          <w:szCs w:val="22"/>
        </w:rPr>
        <w:t>.</w:t>
      </w:r>
      <w:r w:rsidR="00385C06" w:rsidRPr="008A73B2">
        <w:rPr>
          <w:rFonts w:ascii="Verdana" w:hAnsi="Verdana" w:cs="Candara"/>
          <w:color w:val="0000FF"/>
          <w:sz w:val="22"/>
          <w:szCs w:val="22"/>
        </w:rPr>
        <w:t xml:space="preserve"> </w:t>
      </w:r>
    </w:p>
    <w:p w14:paraId="7AE0A24F" w14:textId="32500DF5" w:rsidR="00403E7B" w:rsidRDefault="00403E7B" w:rsidP="008A73B2">
      <w:pPr>
        <w:ind w:left="900"/>
        <w:jc w:val="both"/>
        <w:rPr>
          <w:rFonts w:ascii="Verdana" w:hAnsi="Verdana" w:cs="Candara"/>
          <w:b/>
          <w:bCs/>
          <w:color w:val="0000FF"/>
          <w:sz w:val="22"/>
          <w:szCs w:val="22"/>
          <w:u w:val="single"/>
        </w:rPr>
      </w:pPr>
    </w:p>
    <w:p w14:paraId="16BFA344" w14:textId="77777777" w:rsidR="00403E7B" w:rsidRPr="008A73B2" w:rsidRDefault="00403E7B" w:rsidP="008A73B2">
      <w:pPr>
        <w:numPr>
          <w:ilvl w:val="0"/>
          <w:numId w:val="2"/>
        </w:numPr>
        <w:jc w:val="both"/>
        <w:rPr>
          <w:rFonts w:ascii="Verdana" w:hAnsi="Verdana" w:cs="Candara"/>
          <w:b/>
          <w:bCs/>
          <w:color w:val="0000FF"/>
          <w:sz w:val="22"/>
          <w:szCs w:val="22"/>
          <w:u w:val="single"/>
        </w:rPr>
      </w:pPr>
      <w:r w:rsidRPr="007D041D">
        <w:rPr>
          <w:rFonts w:ascii="Verdana" w:hAnsi="Verdana" w:cs="Candara"/>
          <w:b/>
          <w:color w:val="0000FF"/>
          <w:sz w:val="22"/>
          <w:szCs w:val="22"/>
          <w:u w:val="single"/>
        </w:rPr>
        <w:t>Budgets annexes</w:t>
      </w:r>
      <w:r w:rsidRPr="008A73B2">
        <w:rPr>
          <w:rFonts w:ascii="Verdana" w:hAnsi="Verdana" w:cs="Candara"/>
          <w:color w:val="0000FF"/>
          <w:sz w:val="22"/>
          <w:szCs w:val="22"/>
        </w:rPr>
        <w:t> :</w:t>
      </w:r>
    </w:p>
    <w:p w14:paraId="50E73734" w14:textId="77777777" w:rsidR="00655772" w:rsidRPr="008A73B2" w:rsidRDefault="00655772" w:rsidP="008A73B2">
      <w:pPr>
        <w:pStyle w:val="Paragraphedeliste"/>
        <w:jc w:val="both"/>
        <w:rPr>
          <w:rFonts w:ascii="Verdana" w:hAnsi="Verdana" w:cs="Candara"/>
          <w:b/>
          <w:bCs/>
          <w:color w:val="0000FF"/>
          <w:sz w:val="22"/>
          <w:szCs w:val="22"/>
          <w:u w:val="single"/>
        </w:rPr>
      </w:pPr>
    </w:p>
    <w:p w14:paraId="513D9504" w14:textId="77777777" w:rsidR="00A6377A" w:rsidRPr="008A73B2" w:rsidRDefault="00403E7B" w:rsidP="008A73B2">
      <w:pPr>
        <w:numPr>
          <w:ilvl w:val="1"/>
          <w:numId w:val="2"/>
        </w:numPr>
        <w:ind w:left="1134" w:firstLine="0"/>
        <w:jc w:val="both"/>
        <w:rPr>
          <w:rFonts w:ascii="Verdana" w:hAnsi="Verdana" w:cs="Candara"/>
          <w:b/>
          <w:bCs/>
          <w:color w:val="0000FF"/>
          <w:sz w:val="22"/>
          <w:szCs w:val="22"/>
          <w:u w:val="single"/>
        </w:rPr>
      </w:pPr>
      <w:r w:rsidRPr="008A73B2">
        <w:rPr>
          <w:rFonts w:ascii="Verdana" w:hAnsi="Verdana" w:cs="Candara"/>
          <w:color w:val="0000FF"/>
          <w:sz w:val="22"/>
          <w:szCs w:val="22"/>
        </w:rPr>
        <w:t>-</w:t>
      </w:r>
      <w:r w:rsidRPr="008A73B2">
        <w:rPr>
          <w:rFonts w:ascii="Verdana" w:hAnsi="Verdana" w:cs="Candara"/>
          <w:b/>
          <w:color w:val="0000FF"/>
          <w:sz w:val="22"/>
          <w:szCs w:val="22"/>
          <w:u w:val="single"/>
        </w:rPr>
        <w:t>Théâtre des Pénitents</w:t>
      </w:r>
      <w:r w:rsidRPr="008A73B2">
        <w:rPr>
          <w:rFonts w:ascii="Verdana" w:hAnsi="Verdana" w:cs="Candara"/>
          <w:color w:val="0000FF"/>
          <w:sz w:val="22"/>
          <w:szCs w:val="22"/>
        </w:rPr>
        <w:t> :</w:t>
      </w:r>
      <w:r w:rsidR="002F7B65" w:rsidRPr="008A73B2">
        <w:rPr>
          <w:rFonts w:ascii="Verdana" w:hAnsi="Verdana" w:cs="Candara"/>
          <w:color w:val="0000FF"/>
          <w:sz w:val="22"/>
          <w:szCs w:val="22"/>
        </w:rPr>
        <w:t xml:space="preserve"> </w:t>
      </w:r>
      <w:r w:rsidR="00746DBF" w:rsidRPr="008A73B2">
        <w:rPr>
          <w:rFonts w:ascii="Verdana" w:hAnsi="Verdana" w:cs="Candara"/>
          <w:color w:val="0000FF"/>
          <w:sz w:val="22"/>
          <w:szCs w:val="22"/>
        </w:rPr>
        <w:t>le budget</w:t>
      </w:r>
      <w:r w:rsidR="009A6B53" w:rsidRPr="008A73B2">
        <w:rPr>
          <w:rFonts w:ascii="Verdana" w:hAnsi="Verdana" w:cs="Candara"/>
          <w:color w:val="0000FF"/>
          <w:sz w:val="22"/>
          <w:szCs w:val="22"/>
        </w:rPr>
        <w:t xml:space="preserve"> global augmente sensiblement.</w:t>
      </w:r>
    </w:p>
    <w:p w14:paraId="428A8D19" w14:textId="7E897C9E" w:rsidR="00FD5DB9" w:rsidRPr="008A73B2" w:rsidRDefault="009A6B53" w:rsidP="008A73B2">
      <w:pPr>
        <w:ind w:left="1134"/>
        <w:jc w:val="both"/>
        <w:rPr>
          <w:rFonts w:ascii="Verdana" w:hAnsi="Verdana" w:cs="Candara"/>
          <w:b/>
          <w:bCs/>
          <w:color w:val="0000FF"/>
          <w:sz w:val="22"/>
          <w:szCs w:val="22"/>
          <w:u w:val="single"/>
        </w:rPr>
      </w:pPr>
      <w:r w:rsidRPr="008A73B2">
        <w:rPr>
          <w:rFonts w:ascii="Verdana" w:hAnsi="Verdana" w:cs="Candara"/>
          <w:color w:val="0000FF"/>
          <w:sz w:val="22"/>
          <w:szCs w:val="22"/>
        </w:rPr>
        <w:t xml:space="preserve">Cette progression, </w:t>
      </w:r>
      <w:r w:rsidR="00611964">
        <w:rPr>
          <w:rFonts w:ascii="Verdana" w:hAnsi="Verdana" w:cs="Candara"/>
          <w:color w:val="0000FF"/>
          <w:sz w:val="22"/>
          <w:szCs w:val="22"/>
        </w:rPr>
        <w:t xml:space="preserve">en </w:t>
      </w:r>
      <w:r w:rsidRPr="008A73B2">
        <w:rPr>
          <w:rFonts w:ascii="Verdana" w:hAnsi="Verdana" w:cs="Candara"/>
          <w:color w:val="0000FF"/>
          <w:sz w:val="22"/>
          <w:szCs w:val="22"/>
        </w:rPr>
        <w:t xml:space="preserve">investissement, est due à des frais d’études d’un montant de </w:t>
      </w:r>
      <w:r w:rsidR="000D1D09">
        <w:rPr>
          <w:rFonts w:ascii="Verdana" w:hAnsi="Verdana" w:cs="Candara"/>
          <w:color w:val="0000FF"/>
          <w:sz w:val="22"/>
          <w:szCs w:val="22"/>
        </w:rPr>
        <w:t>36</w:t>
      </w:r>
      <w:r w:rsidRPr="008A73B2">
        <w:rPr>
          <w:rFonts w:ascii="Verdana" w:hAnsi="Verdana" w:cs="Candara"/>
          <w:color w:val="0000FF"/>
          <w:sz w:val="22"/>
          <w:szCs w:val="22"/>
        </w:rPr>
        <w:t>0 000 €</w:t>
      </w:r>
      <w:r w:rsidR="00FD5DB9" w:rsidRPr="008A73B2">
        <w:rPr>
          <w:rFonts w:ascii="Verdana" w:hAnsi="Verdana" w:cs="Candara"/>
          <w:color w:val="0000FF"/>
          <w:sz w:val="22"/>
          <w:szCs w:val="22"/>
        </w:rPr>
        <w:t xml:space="preserve"> </w:t>
      </w:r>
      <w:r w:rsidR="00367C28" w:rsidRPr="008A73B2">
        <w:rPr>
          <w:rFonts w:ascii="Verdana" w:hAnsi="Verdana" w:cs="Candara"/>
          <w:color w:val="0000FF"/>
          <w:sz w:val="22"/>
          <w:szCs w:val="22"/>
        </w:rPr>
        <w:t>qu’engendre</w:t>
      </w:r>
      <w:r w:rsidRPr="008A73B2">
        <w:rPr>
          <w:rFonts w:ascii="Verdana" w:hAnsi="Verdana" w:cs="Candara"/>
          <w:color w:val="0000FF"/>
          <w:sz w:val="22"/>
          <w:szCs w:val="22"/>
        </w:rPr>
        <w:t xml:space="preserve"> la future réhabilitation du site.</w:t>
      </w:r>
    </w:p>
    <w:p w14:paraId="5853DF55" w14:textId="63B54D64" w:rsidR="00367C28" w:rsidRPr="008A73B2" w:rsidRDefault="009A6B53" w:rsidP="008A73B2">
      <w:pPr>
        <w:ind w:left="1134"/>
        <w:jc w:val="both"/>
        <w:rPr>
          <w:rFonts w:ascii="Verdana" w:hAnsi="Verdana" w:cs="Candara"/>
          <w:color w:val="0000FF"/>
          <w:sz w:val="22"/>
          <w:szCs w:val="22"/>
        </w:rPr>
      </w:pPr>
      <w:r w:rsidRPr="008A73B2">
        <w:rPr>
          <w:rFonts w:ascii="Verdana" w:hAnsi="Verdana" w:cs="Candara"/>
          <w:color w:val="0000FF"/>
          <w:sz w:val="22"/>
          <w:szCs w:val="22"/>
        </w:rPr>
        <w:t xml:space="preserve">Le budget de fonctionnement est </w:t>
      </w:r>
      <w:r w:rsidR="000D1D09">
        <w:rPr>
          <w:rFonts w:ascii="Verdana" w:hAnsi="Verdana" w:cs="Candara"/>
          <w:color w:val="0000FF"/>
          <w:sz w:val="22"/>
          <w:szCs w:val="22"/>
        </w:rPr>
        <w:t>pratiqu</w:t>
      </w:r>
      <w:r w:rsidRPr="008A73B2">
        <w:rPr>
          <w:rFonts w:ascii="Verdana" w:hAnsi="Verdana" w:cs="Candara"/>
          <w:color w:val="0000FF"/>
          <w:sz w:val="22"/>
          <w:szCs w:val="22"/>
        </w:rPr>
        <w:t>e</w:t>
      </w:r>
      <w:r w:rsidR="000D1D09">
        <w:rPr>
          <w:rFonts w:ascii="Verdana" w:hAnsi="Verdana" w:cs="Candara"/>
          <w:color w:val="0000FF"/>
          <w:sz w:val="22"/>
          <w:szCs w:val="22"/>
        </w:rPr>
        <w:t>me</w:t>
      </w:r>
      <w:r w:rsidRPr="008A73B2">
        <w:rPr>
          <w:rFonts w:ascii="Verdana" w:hAnsi="Verdana" w:cs="Candara"/>
          <w:color w:val="0000FF"/>
          <w:sz w:val="22"/>
          <w:szCs w:val="22"/>
        </w:rPr>
        <w:t>n</w:t>
      </w:r>
      <w:r w:rsidR="000D1D09">
        <w:rPr>
          <w:rFonts w:ascii="Verdana" w:hAnsi="Verdana" w:cs="Candara"/>
          <w:color w:val="0000FF"/>
          <w:sz w:val="22"/>
          <w:szCs w:val="22"/>
        </w:rPr>
        <w:t>t stable</w:t>
      </w:r>
      <w:r w:rsidRPr="008A73B2">
        <w:rPr>
          <w:rFonts w:ascii="Verdana" w:hAnsi="Verdana" w:cs="Candara"/>
          <w:color w:val="0000FF"/>
          <w:sz w:val="22"/>
          <w:szCs w:val="22"/>
        </w:rPr>
        <w:t xml:space="preserve"> </w:t>
      </w:r>
      <w:r w:rsidR="000D1D09">
        <w:rPr>
          <w:rFonts w:ascii="Verdana" w:hAnsi="Verdana" w:cs="Candara"/>
          <w:color w:val="0000FF"/>
          <w:sz w:val="22"/>
          <w:szCs w:val="22"/>
        </w:rPr>
        <w:t>(+ 0,06</w:t>
      </w:r>
      <w:r w:rsidRPr="008A73B2">
        <w:rPr>
          <w:rFonts w:ascii="Verdana" w:hAnsi="Verdana" w:cs="Candara"/>
          <w:color w:val="0000FF"/>
          <w:sz w:val="22"/>
          <w:szCs w:val="22"/>
        </w:rPr>
        <w:t xml:space="preserve"> %</w:t>
      </w:r>
      <w:r w:rsidR="000D1D09">
        <w:rPr>
          <w:rFonts w:ascii="Verdana" w:hAnsi="Verdana" w:cs="Candara"/>
          <w:color w:val="0000FF"/>
          <w:sz w:val="22"/>
          <w:szCs w:val="22"/>
        </w:rPr>
        <w:t xml:space="preserve">). Il est maintenu par prudence au niveau de 2021 </w:t>
      </w:r>
      <w:r w:rsidR="009F2134" w:rsidRPr="008A73B2">
        <w:rPr>
          <w:rFonts w:ascii="Verdana" w:hAnsi="Verdana" w:cs="Candara"/>
          <w:color w:val="0000FF"/>
          <w:sz w:val="22"/>
          <w:szCs w:val="22"/>
        </w:rPr>
        <w:t>en raison</w:t>
      </w:r>
      <w:r w:rsidRPr="008A73B2">
        <w:rPr>
          <w:rFonts w:ascii="Verdana" w:hAnsi="Verdana" w:cs="Candara"/>
          <w:color w:val="0000FF"/>
          <w:sz w:val="22"/>
          <w:szCs w:val="22"/>
        </w:rPr>
        <w:t xml:space="preserve"> de la crise sanitaire</w:t>
      </w:r>
      <w:r w:rsidR="002500D2" w:rsidRPr="008A73B2">
        <w:rPr>
          <w:rFonts w:ascii="Verdana" w:hAnsi="Verdana" w:cs="Candara"/>
          <w:color w:val="0000FF"/>
          <w:sz w:val="22"/>
          <w:szCs w:val="22"/>
        </w:rPr>
        <w:t xml:space="preserve"> avec des recettes de billetterie</w:t>
      </w:r>
      <w:r w:rsidR="00367C28" w:rsidRPr="008A73B2">
        <w:rPr>
          <w:rFonts w:ascii="Verdana" w:hAnsi="Verdana" w:cs="Candara"/>
          <w:color w:val="0000FF"/>
          <w:sz w:val="22"/>
          <w:szCs w:val="22"/>
        </w:rPr>
        <w:t xml:space="preserve"> et une fréquentation </w:t>
      </w:r>
      <w:r w:rsidR="00A6377A" w:rsidRPr="008A73B2">
        <w:rPr>
          <w:rFonts w:ascii="Verdana" w:hAnsi="Verdana" w:cs="Candara"/>
          <w:color w:val="0000FF"/>
          <w:sz w:val="22"/>
          <w:szCs w:val="22"/>
        </w:rPr>
        <w:t>re</w:t>
      </w:r>
      <w:r w:rsidR="00367C28" w:rsidRPr="008A73B2">
        <w:rPr>
          <w:rFonts w:ascii="Verdana" w:hAnsi="Verdana" w:cs="Candara"/>
          <w:color w:val="0000FF"/>
          <w:sz w:val="22"/>
          <w:szCs w:val="22"/>
        </w:rPr>
        <w:t>vue</w:t>
      </w:r>
      <w:r w:rsidR="002500D2" w:rsidRPr="008A73B2">
        <w:rPr>
          <w:rFonts w:ascii="Verdana" w:hAnsi="Verdana" w:cs="Candara"/>
          <w:color w:val="0000FF"/>
          <w:sz w:val="22"/>
          <w:szCs w:val="22"/>
        </w:rPr>
        <w:t xml:space="preserve"> </w:t>
      </w:r>
      <w:r w:rsidR="00A6377A" w:rsidRPr="008A73B2">
        <w:rPr>
          <w:rFonts w:ascii="Verdana" w:hAnsi="Verdana" w:cs="Candara"/>
          <w:color w:val="0000FF"/>
          <w:sz w:val="22"/>
          <w:szCs w:val="22"/>
        </w:rPr>
        <w:t xml:space="preserve">à la </w:t>
      </w:r>
      <w:r w:rsidR="002500D2" w:rsidRPr="008A73B2">
        <w:rPr>
          <w:rFonts w:ascii="Verdana" w:hAnsi="Verdana" w:cs="Candara"/>
          <w:color w:val="0000FF"/>
          <w:sz w:val="22"/>
          <w:szCs w:val="22"/>
        </w:rPr>
        <w:t>baisse.</w:t>
      </w:r>
    </w:p>
    <w:p w14:paraId="24ABA542" w14:textId="4150607D" w:rsidR="00025211" w:rsidRDefault="002500D2" w:rsidP="008A73B2">
      <w:pPr>
        <w:ind w:left="1134"/>
        <w:jc w:val="both"/>
        <w:rPr>
          <w:rFonts w:ascii="Verdana" w:hAnsi="Verdana" w:cs="Candara"/>
          <w:color w:val="0000FF"/>
          <w:sz w:val="22"/>
          <w:szCs w:val="22"/>
        </w:rPr>
      </w:pPr>
      <w:r w:rsidRPr="008A73B2">
        <w:rPr>
          <w:rFonts w:ascii="Verdana" w:hAnsi="Verdana" w:cs="Candara"/>
          <w:color w:val="0000FF"/>
          <w:sz w:val="22"/>
          <w:szCs w:val="22"/>
        </w:rPr>
        <w:t>Les subventions du Département et de LFa sont maintenues au même niveau</w:t>
      </w:r>
      <w:r w:rsidR="009F2134" w:rsidRPr="008A73B2">
        <w:rPr>
          <w:rFonts w:ascii="Verdana" w:hAnsi="Verdana" w:cs="Candara"/>
          <w:color w:val="0000FF"/>
          <w:sz w:val="22"/>
          <w:szCs w:val="22"/>
        </w:rPr>
        <w:t xml:space="preserve"> ainsi que la subvention d’équilibre</w:t>
      </w:r>
      <w:r w:rsidR="00E14861" w:rsidRPr="008A73B2">
        <w:rPr>
          <w:rFonts w:ascii="Verdana" w:hAnsi="Verdana" w:cs="Candara"/>
          <w:color w:val="0000FF"/>
          <w:sz w:val="22"/>
          <w:szCs w:val="22"/>
        </w:rPr>
        <w:t xml:space="preserve"> versé</w:t>
      </w:r>
      <w:r w:rsidR="00760987">
        <w:rPr>
          <w:rFonts w:ascii="Verdana" w:hAnsi="Verdana" w:cs="Candara"/>
          <w:color w:val="0000FF"/>
          <w:sz w:val="22"/>
          <w:szCs w:val="22"/>
        </w:rPr>
        <w:t>e</w:t>
      </w:r>
      <w:r w:rsidR="00E14861" w:rsidRPr="008A73B2">
        <w:rPr>
          <w:rFonts w:ascii="Verdana" w:hAnsi="Verdana" w:cs="Candara"/>
          <w:color w:val="0000FF"/>
          <w:sz w:val="22"/>
          <w:szCs w:val="22"/>
        </w:rPr>
        <w:t xml:space="preserve"> par le budget principal de la ville</w:t>
      </w:r>
      <w:r w:rsidRPr="008A73B2">
        <w:rPr>
          <w:rFonts w:ascii="Verdana" w:hAnsi="Verdana" w:cs="Candara"/>
          <w:color w:val="0000FF"/>
          <w:sz w:val="22"/>
          <w:szCs w:val="22"/>
        </w:rPr>
        <w:t>.</w:t>
      </w:r>
      <w:r w:rsidR="003459A8" w:rsidRPr="008A73B2">
        <w:rPr>
          <w:rFonts w:ascii="Verdana" w:hAnsi="Verdana" w:cs="Candara"/>
          <w:color w:val="0000FF"/>
          <w:sz w:val="22"/>
          <w:szCs w:val="22"/>
        </w:rPr>
        <w:t xml:space="preserve"> </w:t>
      </w:r>
    </w:p>
    <w:p w14:paraId="6C3C2752" w14:textId="77777777" w:rsidR="00760987" w:rsidRPr="008A73B2" w:rsidRDefault="00760987" w:rsidP="008A73B2">
      <w:pPr>
        <w:ind w:left="1134"/>
        <w:jc w:val="both"/>
        <w:rPr>
          <w:rFonts w:ascii="Verdana" w:hAnsi="Verdana" w:cs="Candara"/>
          <w:color w:val="0000FF"/>
          <w:sz w:val="22"/>
          <w:szCs w:val="22"/>
        </w:rPr>
      </w:pPr>
    </w:p>
    <w:p w14:paraId="6FB0C981" w14:textId="698A5F28" w:rsidR="009C273B" w:rsidRPr="00254FDB" w:rsidRDefault="00316265" w:rsidP="00F70E1B">
      <w:pPr>
        <w:numPr>
          <w:ilvl w:val="1"/>
          <w:numId w:val="2"/>
        </w:numPr>
        <w:ind w:left="1134" w:firstLine="0"/>
        <w:jc w:val="both"/>
        <w:rPr>
          <w:rFonts w:ascii="Verdana" w:hAnsi="Verdana" w:cs="Candara"/>
          <w:b/>
          <w:bCs/>
          <w:color w:val="0000FF"/>
          <w:sz w:val="22"/>
          <w:szCs w:val="22"/>
          <w:u w:val="single"/>
        </w:rPr>
      </w:pPr>
      <w:r w:rsidRPr="00B80D41">
        <w:rPr>
          <w:rFonts w:ascii="Verdana" w:hAnsi="Verdana" w:cs="Candara"/>
          <w:b/>
          <w:bCs/>
          <w:color w:val="0000FF"/>
          <w:sz w:val="22"/>
          <w:szCs w:val="22"/>
        </w:rPr>
        <w:t xml:space="preserve">- </w:t>
      </w:r>
      <w:r w:rsidRPr="00B80D41">
        <w:rPr>
          <w:rFonts w:ascii="Verdana" w:hAnsi="Verdana" w:cs="Candara"/>
          <w:b/>
          <w:bCs/>
          <w:color w:val="0000FF"/>
          <w:sz w:val="22"/>
          <w:szCs w:val="22"/>
          <w:u w:val="single"/>
        </w:rPr>
        <w:t>Foyer des Jeunes Travailleurs</w:t>
      </w:r>
      <w:r w:rsidRPr="00254FDB">
        <w:rPr>
          <w:rFonts w:ascii="Verdana" w:hAnsi="Verdana" w:cs="Candara"/>
          <w:bCs/>
          <w:color w:val="0000FF"/>
          <w:sz w:val="22"/>
          <w:szCs w:val="22"/>
        </w:rPr>
        <w:t xml:space="preserve"> : </w:t>
      </w:r>
      <w:r w:rsidR="00E14861" w:rsidRPr="00254FDB">
        <w:rPr>
          <w:rFonts w:ascii="Verdana" w:hAnsi="Verdana" w:cs="Candara"/>
          <w:bCs/>
          <w:color w:val="0000FF"/>
          <w:sz w:val="22"/>
          <w:szCs w:val="22"/>
        </w:rPr>
        <w:t>l</w:t>
      </w:r>
      <w:r w:rsidR="00FD5DB9" w:rsidRPr="00254FDB">
        <w:rPr>
          <w:rFonts w:ascii="Verdana" w:hAnsi="Verdana" w:cs="Candara"/>
          <w:color w:val="0000FF"/>
          <w:sz w:val="22"/>
          <w:szCs w:val="22"/>
        </w:rPr>
        <w:t xml:space="preserve">e budget de fonctionnement se situe </w:t>
      </w:r>
      <w:r w:rsidR="00E14861" w:rsidRPr="00254FDB">
        <w:rPr>
          <w:rFonts w:ascii="Verdana" w:hAnsi="Verdana" w:cs="Candara"/>
          <w:color w:val="0000FF"/>
          <w:sz w:val="22"/>
          <w:szCs w:val="22"/>
        </w:rPr>
        <w:t xml:space="preserve">pratiquement </w:t>
      </w:r>
      <w:r w:rsidR="00FD5DB9" w:rsidRPr="00254FDB">
        <w:rPr>
          <w:rFonts w:ascii="Verdana" w:hAnsi="Verdana" w:cs="Candara"/>
          <w:color w:val="0000FF"/>
          <w:sz w:val="22"/>
          <w:szCs w:val="22"/>
        </w:rPr>
        <w:t>au même niveau que celui de l’année 202</w:t>
      </w:r>
      <w:r w:rsidR="00254FDB" w:rsidRPr="00254FDB">
        <w:rPr>
          <w:rFonts w:ascii="Verdana" w:hAnsi="Verdana" w:cs="Candara"/>
          <w:color w:val="0000FF"/>
          <w:sz w:val="22"/>
          <w:szCs w:val="22"/>
        </w:rPr>
        <w:t>1</w:t>
      </w:r>
      <w:r w:rsidR="00FD5DB9" w:rsidRPr="00254FDB">
        <w:rPr>
          <w:rFonts w:ascii="Verdana" w:hAnsi="Verdana" w:cs="Candara"/>
          <w:color w:val="0000FF"/>
          <w:sz w:val="22"/>
          <w:szCs w:val="22"/>
        </w:rPr>
        <w:t xml:space="preserve">, </w:t>
      </w:r>
      <w:r w:rsidR="00254FDB" w:rsidRPr="00254FDB">
        <w:rPr>
          <w:rFonts w:ascii="Verdana" w:hAnsi="Verdana" w:cs="Candara"/>
          <w:color w:val="0000FF"/>
          <w:sz w:val="22"/>
          <w:szCs w:val="22"/>
        </w:rPr>
        <w:t>en augmentation de 20 000 euros pour a</w:t>
      </w:r>
      <w:r w:rsidR="00AD4EDD">
        <w:rPr>
          <w:rFonts w:ascii="Verdana" w:hAnsi="Verdana" w:cs="Candara"/>
          <w:color w:val="0000FF"/>
          <w:sz w:val="22"/>
          <w:szCs w:val="22"/>
        </w:rPr>
        <w:t>tteind</w:t>
      </w:r>
      <w:r w:rsidR="00254FDB" w:rsidRPr="00254FDB">
        <w:rPr>
          <w:rFonts w:ascii="Verdana" w:hAnsi="Verdana" w:cs="Candara"/>
          <w:color w:val="0000FF"/>
          <w:sz w:val="22"/>
          <w:szCs w:val="22"/>
        </w:rPr>
        <w:t>re</w:t>
      </w:r>
      <w:r w:rsidR="00FD5DB9" w:rsidRPr="00254FDB">
        <w:rPr>
          <w:rFonts w:ascii="Verdana" w:hAnsi="Verdana" w:cs="Candara"/>
          <w:color w:val="0000FF"/>
          <w:sz w:val="22"/>
          <w:szCs w:val="22"/>
        </w:rPr>
        <w:t xml:space="preserve"> 3</w:t>
      </w:r>
      <w:r w:rsidR="00254FDB" w:rsidRPr="00254FDB">
        <w:rPr>
          <w:rFonts w:ascii="Verdana" w:hAnsi="Verdana" w:cs="Candara"/>
          <w:color w:val="0000FF"/>
          <w:sz w:val="22"/>
          <w:szCs w:val="22"/>
        </w:rPr>
        <w:t>2</w:t>
      </w:r>
      <w:r w:rsidR="00FD5DB9" w:rsidRPr="00254FDB">
        <w:rPr>
          <w:rFonts w:ascii="Verdana" w:hAnsi="Verdana" w:cs="Candara"/>
          <w:color w:val="0000FF"/>
          <w:sz w:val="22"/>
          <w:szCs w:val="22"/>
        </w:rPr>
        <w:t>0</w:t>
      </w:r>
      <w:r w:rsidR="00E14861" w:rsidRPr="00254FDB">
        <w:rPr>
          <w:rFonts w:ascii="Verdana" w:hAnsi="Verdana" w:cs="Candara"/>
          <w:color w:val="0000FF"/>
          <w:sz w:val="22"/>
          <w:szCs w:val="22"/>
        </w:rPr>
        <w:t> </w:t>
      </w:r>
      <w:r w:rsidR="00FD5DB9" w:rsidRPr="00254FDB">
        <w:rPr>
          <w:rFonts w:ascii="Verdana" w:hAnsi="Verdana" w:cs="Candara"/>
          <w:color w:val="0000FF"/>
          <w:sz w:val="22"/>
          <w:szCs w:val="22"/>
        </w:rPr>
        <w:t>000</w:t>
      </w:r>
      <w:r w:rsidR="00E14861" w:rsidRPr="00254FDB">
        <w:rPr>
          <w:rFonts w:ascii="Verdana" w:hAnsi="Verdana" w:cs="Candara"/>
          <w:color w:val="0000FF"/>
          <w:sz w:val="22"/>
          <w:szCs w:val="22"/>
        </w:rPr>
        <w:t xml:space="preserve"> euros</w:t>
      </w:r>
      <w:r w:rsidR="00254FDB" w:rsidRPr="00254FDB">
        <w:rPr>
          <w:rFonts w:ascii="Verdana" w:hAnsi="Verdana" w:cs="Candara"/>
          <w:color w:val="0000FF"/>
          <w:sz w:val="22"/>
          <w:szCs w:val="22"/>
        </w:rPr>
        <w:t xml:space="preserve">. L’année 2022, avec </w:t>
      </w:r>
      <w:r w:rsidR="00C3318E" w:rsidRPr="00254FDB">
        <w:rPr>
          <w:rFonts w:ascii="Verdana" w:hAnsi="Verdana" w:cs="Candara"/>
          <w:color w:val="0000FF"/>
          <w:sz w:val="22"/>
          <w:szCs w:val="22"/>
        </w:rPr>
        <w:t>l</w:t>
      </w:r>
      <w:r w:rsidR="00AA347D">
        <w:rPr>
          <w:rFonts w:ascii="Verdana" w:hAnsi="Verdana" w:cs="Candara"/>
          <w:color w:val="0000FF"/>
          <w:sz w:val="22"/>
          <w:szCs w:val="22"/>
        </w:rPr>
        <w:t>’occupation du</w:t>
      </w:r>
      <w:r w:rsidR="00C3318E" w:rsidRPr="00254FDB">
        <w:rPr>
          <w:rFonts w:ascii="Verdana" w:hAnsi="Verdana" w:cs="Candara"/>
          <w:color w:val="0000FF"/>
          <w:sz w:val="22"/>
          <w:szCs w:val="22"/>
        </w:rPr>
        <w:t xml:space="preserve"> nouveau bâtiment</w:t>
      </w:r>
      <w:r w:rsidR="00254FDB" w:rsidRPr="00254FDB">
        <w:rPr>
          <w:rFonts w:ascii="Verdana" w:hAnsi="Verdana" w:cs="Candara"/>
          <w:color w:val="0000FF"/>
          <w:sz w:val="22"/>
          <w:szCs w:val="22"/>
        </w:rPr>
        <w:t>,</w:t>
      </w:r>
      <w:r w:rsidR="00C3318E" w:rsidRPr="00254FDB">
        <w:rPr>
          <w:rFonts w:ascii="Verdana" w:hAnsi="Verdana" w:cs="Candara"/>
          <w:color w:val="0000FF"/>
          <w:sz w:val="22"/>
          <w:szCs w:val="22"/>
        </w:rPr>
        <w:t xml:space="preserve"> </w:t>
      </w:r>
      <w:r w:rsidR="00254FDB" w:rsidRPr="00254FDB">
        <w:rPr>
          <w:rFonts w:ascii="Verdana" w:hAnsi="Verdana" w:cs="Candara"/>
          <w:color w:val="0000FF"/>
          <w:sz w:val="22"/>
          <w:szCs w:val="22"/>
        </w:rPr>
        <w:t>permettra de connaitre plus précisément les dépenses</w:t>
      </w:r>
      <w:r w:rsidR="00E14861" w:rsidRPr="00254FDB">
        <w:rPr>
          <w:rFonts w:ascii="Verdana" w:hAnsi="Verdana" w:cs="Candara"/>
          <w:color w:val="0000FF"/>
          <w:sz w:val="22"/>
          <w:szCs w:val="22"/>
        </w:rPr>
        <w:t>. L</w:t>
      </w:r>
      <w:r w:rsidR="00E14861" w:rsidRPr="00254FDB">
        <w:rPr>
          <w:rFonts w:ascii="Verdana" w:hAnsi="Verdana" w:cs="Candara"/>
          <w:bCs/>
          <w:color w:val="0000FF"/>
          <w:sz w:val="22"/>
          <w:szCs w:val="22"/>
        </w:rPr>
        <w:t xml:space="preserve">e budget d’investissement connait une </w:t>
      </w:r>
      <w:r w:rsidR="00254FDB" w:rsidRPr="00254FDB">
        <w:rPr>
          <w:rFonts w:ascii="Verdana" w:hAnsi="Verdana" w:cs="Candara"/>
          <w:bCs/>
          <w:color w:val="0000FF"/>
          <w:sz w:val="22"/>
          <w:szCs w:val="22"/>
        </w:rPr>
        <w:t>légère augmenta</w:t>
      </w:r>
      <w:r w:rsidR="00E14861" w:rsidRPr="00254FDB">
        <w:rPr>
          <w:rFonts w:ascii="Verdana" w:hAnsi="Verdana" w:cs="Candara"/>
          <w:bCs/>
          <w:color w:val="0000FF"/>
          <w:sz w:val="22"/>
          <w:szCs w:val="22"/>
        </w:rPr>
        <w:t xml:space="preserve">tion </w:t>
      </w:r>
      <w:r w:rsidR="00254FDB" w:rsidRPr="00254FDB">
        <w:rPr>
          <w:rFonts w:ascii="Verdana" w:hAnsi="Verdana" w:cs="Candara"/>
          <w:bCs/>
          <w:color w:val="0000FF"/>
          <w:sz w:val="22"/>
          <w:szCs w:val="22"/>
        </w:rPr>
        <w:t>du fait du montant du remboursement du capital de</w:t>
      </w:r>
      <w:r w:rsidR="00E14861" w:rsidRPr="00254FDB">
        <w:rPr>
          <w:rFonts w:ascii="Verdana" w:hAnsi="Verdana" w:cs="Candara"/>
          <w:bCs/>
          <w:color w:val="0000FF"/>
          <w:sz w:val="22"/>
          <w:szCs w:val="22"/>
        </w:rPr>
        <w:t>s</w:t>
      </w:r>
      <w:r w:rsidR="00254FDB" w:rsidRPr="00254FDB">
        <w:rPr>
          <w:rFonts w:ascii="Verdana" w:hAnsi="Verdana" w:cs="Candara"/>
          <w:bCs/>
          <w:color w:val="0000FF"/>
          <w:sz w:val="22"/>
          <w:szCs w:val="22"/>
        </w:rPr>
        <w:t xml:space="preserve"> emprunts, les investissements ne concernant que d’éventuels matériels supplémentaires.  </w:t>
      </w:r>
    </w:p>
    <w:p w14:paraId="395E3ADE" w14:textId="77777777" w:rsidR="00254FDB" w:rsidRPr="00254FDB" w:rsidRDefault="00254FDB" w:rsidP="00254FDB">
      <w:pPr>
        <w:ind w:left="1134"/>
        <w:jc w:val="both"/>
        <w:rPr>
          <w:rFonts w:ascii="Verdana" w:hAnsi="Verdana" w:cs="Candara"/>
          <w:b/>
          <w:bCs/>
          <w:color w:val="0000FF"/>
          <w:sz w:val="22"/>
          <w:szCs w:val="22"/>
          <w:u w:val="single"/>
        </w:rPr>
      </w:pPr>
    </w:p>
    <w:p w14:paraId="6C2F3B6B" w14:textId="254C2DE7" w:rsidR="00403E7B" w:rsidRPr="008A73B2" w:rsidRDefault="00403E7B" w:rsidP="0067276A">
      <w:pPr>
        <w:numPr>
          <w:ilvl w:val="1"/>
          <w:numId w:val="2"/>
        </w:numPr>
        <w:ind w:left="1134" w:firstLine="0"/>
        <w:jc w:val="both"/>
        <w:rPr>
          <w:rFonts w:ascii="Verdana" w:hAnsi="Verdana" w:cs="Candara"/>
          <w:b/>
          <w:bCs/>
          <w:color w:val="0000FF"/>
          <w:sz w:val="22"/>
          <w:szCs w:val="22"/>
          <w:u w:val="single"/>
        </w:rPr>
      </w:pPr>
      <w:r w:rsidRPr="008A73B2">
        <w:rPr>
          <w:rFonts w:ascii="Verdana" w:hAnsi="Verdana" w:cs="Candara"/>
          <w:color w:val="0000FF"/>
          <w:sz w:val="22"/>
          <w:szCs w:val="22"/>
        </w:rPr>
        <w:t xml:space="preserve">- </w:t>
      </w:r>
      <w:r w:rsidRPr="008A73B2">
        <w:rPr>
          <w:rFonts w:ascii="Verdana" w:hAnsi="Verdana" w:cs="Candara"/>
          <w:b/>
          <w:color w:val="0000FF"/>
          <w:sz w:val="22"/>
          <w:szCs w:val="22"/>
          <w:u w:val="single"/>
        </w:rPr>
        <w:t xml:space="preserve">Foyer des </w:t>
      </w:r>
      <w:r w:rsidR="001F4785" w:rsidRPr="008A73B2">
        <w:rPr>
          <w:rFonts w:ascii="Verdana" w:hAnsi="Verdana" w:cs="Candara"/>
          <w:b/>
          <w:color w:val="0000FF"/>
          <w:sz w:val="22"/>
          <w:szCs w:val="22"/>
          <w:u w:val="single"/>
        </w:rPr>
        <w:t>personnes âgées</w:t>
      </w:r>
      <w:r w:rsidR="001F4785" w:rsidRPr="008A73B2">
        <w:rPr>
          <w:rFonts w:ascii="Verdana" w:hAnsi="Verdana" w:cs="Candara"/>
          <w:color w:val="0000FF"/>
          <w:sz w:val="22"/>
          <w:szCs w:val="22"/>
        </w:rPr>
        <w:t> : le</w:t>
      </w:r>
      <w:r w:rsidR="00A217FD" w:rsidRPr="008A73B2">
        <w:rPr>
          <w:rFonts w:ascii="Verdana" w:hAnsi="Verdana" w:cs="Candara"/>
          <w:color w:val="0000FF"/>
          <w:sz w:val="22"/>
          <w:szCs w:val="22"/>
        </w:rPr>
        <w:t xml:space="preserve"> budget </w:t>
      </w:r>
      <w:r w:rsidR="003459A8" w:rsidRPr="008A73B2">
        <w:rPr>
          <w:rFonts w:ascii="Verdana" w:hAnsi="Verdana" w:cs="Candara"/>
          <w:color w:val="0000FF"/>
          <w:sz w:val="22"/>
          <w:szCs w:val="22"/>
        </w:rPr>
        <w:t>diminu</w:t>
      </w:r>
      <w:r w:rsidR="00495EB9" w:rsidRPr="008A73B2">
        <w:rPr>
          <w:rFonts w:ascii="Verdana" w:hAnsi="Verdana" w:cs="Candara"/>
          <w:color w:val="0000FF"/>
          <w:sz w:val="22"/>
          <w:szCs w:val="22"/>
        </w:rPr>
        <w:t xml:space="preserve">e </w:t>
      </w:r>
      <w:r w:rsidR="003459A8" w:rsidRPr="008A73B2">
        <w:rPr>
          <w:rFonts w:ascii="Verdana" w:hAnsi="Verdana" w:cs="Candara"/>
          <w:color w:val="0000FF"/>
          <w:sz w:val="22"/>
          <w:szCs w:val="22"/>
        </w:rPr>
        <w:t xml:space="preserve">en section de </w:t>
      </w:r>
      <w:r w:rsidR="00B80D41">
        <w:rPr>
          <w:rFonts w:ascii="Verdana" w:hAnsi="Verdana" w:cs="Candara"/>
          <w:color w:val="0000FF"/>
          <w:sz w:val="22"/>
          <w:szCs w:val="22"/>
        </w:rPr>
        <w:t>f</w:t>
      </w:r>
      <w:r w:rsidR="003459A8" w:rsidRPr="008A73B2">
        <w:rPr>
          <w:rFonts w:ascii="Verdana" w:hAnsi="Verdana" w:cs="Candara"/>
          <w:color w:val="0000FF"/>
          <w:sz w:val="22"/>
          <w:szCs w:val="22"/>
        </w:rPr>
        <w:t xml:space="preserve">onctionnement </w:t>
      </w:r>
      <w:r w:rsidR="007E0000" w:rsidRPr="008A73B2">
        <w:rPr>
          <w:rFonts w:ascii="Verdana" w:hAnsi="Verdana" w:cs="Candara"/>
          <w:color w:val="0000FF"/>
          <w:sz w:val="22"/>
          <w:szCs w:val="22"/>
        </w:rPr>
        <w:t>en raison d</w:t>
      </w:r>
      <w:r w:rsidR="00B80D41">
        <w:rPr>
          <w:rFonts w:ascii="Verdana" w:hAnsi="Verdana" w:cs="Candara"/>
          <w:color w:val="0000FF"/>
          <w:sz w:val="22"/>
          <w:szCs w:val="22"/>
        </w:rPr>
        <w:t>e la disparition du virement à la section d’i</w:t>
      </w:r>
      <w:r w:rsidR="003459A8" w:rsidRPr="008A73B2">
        <w:rPr>
          <w:rFonts w:ascii="Verdana" w:hAnsi="Verdana" w:cs="Candara"/>
          <w:color w:val="0000FF"/>
          <w:sz w:val="22"/>
          <w:szCs w:val="22"/>
        </w:rPr>
        <w:t>n</w:t>
      </w:r>
      <w:r w:rsidR="00B80D41">
        <w:rPr>
          <w:rFonts w:ascii="Verdana" w:hAnsi="Verdana" w:cs="Candara"/>
          <w:color w:val="0000FF"/>
          <w:sz w:val="22"/>
          <w:szCs w:val="22"/>
        </w:rPr>
        <w:t xml:space="preserve">vestissement et également </w:t>
      </w:r>
      <w:r w:rsidR="00FD5DB9" w:rsidRPr="008A73B2">
        <w:rPr>
          <w:rFonts w:ascii="Verdana" w:hAnsi="Verdana" w:cs="Candara"/>
          <w:color w:val="0000FF"/>
          <w:sz w:val="22"/>
          <w:szCs w:val="22"/>
        </w:rPr>
        <w:t xml:space="preserve">à des recettes moindres </w:t>
      </w:r>
      <w:r w:rsidR="00E14861" w:rsidRPr="008A73B2">
        <w:rPr>
          <w:rFonts w:ascii="Verdana" w:hAnsi="Verdana" w:cs="Candara"/>
          <w:color w:val="0000FF"/>
          <w:sz w:val="22"/>
          <w:szCs w:val="22"/>
        </w:rPr>
        <w:t xml:space="preserve">avec des </w:t>
      </w:r>
      <w:r w:rsidR="00FD5DB9" w:rsidRPr="008A73B2">
        <w:rPr>
          <w:rFonts w:ascii="Verdana" w:hAnsi="Verdana" w:cs="Candara"/>
          <w:color w:val="0000FF"/>
          <w:sz w:val="22"/>
          <w:szCs w:val="22"/>
        </w:rPr>
        <w:t>appartements non loués</w:t>
      </w:r>
      <w:r w:rsidR="003459A8" w:rsidRPr="008A73B2">
        <w:rPr>
          <w:rFonts w:ascii="Verdana" w:hAnsi="Verdana" w:cs="Candara"/>
          <w:color w:val="0000FF"/>
          <w:sz w:val="22"/>
          <w:szCs w:val="22"/>
        </w:rPr>
        <w:t xml:space="preserve">. </w:t>
      </w:r>
      <w:r w:rsidR="00B80D41">
        <w:rPr>
          <w:rFonts w:ascii="Verdana" w:hAnsi="Verdana" w:cs="Candara"/>
          <w:color w:val="0000FF"/>
          <w:sz w:val="22"/>
          <w:szCs w:val="22"/>
        </w:rPr>
        <w:t>Le budget augmente sensiblement en section d’</w:t>
      </w:r>
      <w:r w:rsidR="000B36ED" w:rsidRPr="008A73B2">
        <w:rPr>
          <w:rFonts w:ascii="Verdana" w:hAnsi="Verdana" w:cs="Candara"/>
          <w:color w:val="0000FF"/>
          <w:sz w:val="22"/>
          <w:szCs w:val="22"/>
        </w:rPr>
        <w:t xml:space="preserve">investissement </w:t>
      </w:r>
      <w:r w:rsidR="00B80D41">
        <w:rPr>
          <w:rFonts w:ascii="Verdana" w:hAnsi="Verdana" w:cs="Candara"/>
          <w:color w:val="0000FF"/>
          <w:sz w:val="22"/>
          <w:szCs w:val="22"/>
        </w:rPr>
        <w:t xml:space="preserve">avec </w:t>
      </w:r>
      <w:r w:rsidR="00FD5DB9" w:rsidRPr="008A73B2">
        <w:rPr>
          <w:rFonts w:ascii="Verdana" w:hAnsi="Verdana" w:cs="Candara"/>
          <w:color w:val="0000FF"/>
          <w:sz w:val="22"/>
          <w:szCs w:val="22"/>
        </w:rPr>
        <w:t>des travaux de mises en accessibilité des douches</w:t>
      </w:r>
      <w:r w:rsidR="00B80D41">
        <w:rPr>
          <w:rFonts w:ascii="Verdana" w:hAnsi="Verdana" w:cs="Candara"/>
          <w:color w:val="0000FF"/>
          <w:sz w:val="22"/>
          <w:szCs w:val="22"/>
        </w:rPr>
        <w:t xml:space="preserve"> et de l’ascenseur ainsi que la réfection des sols des parties communes. </w:t>
      </w:r>
      <w:r w:rsidR="00FD5DB9" w:rsidRPr="008A73B2">
        <w:rPr>
          <w:rFonts w:ascii="Verdana" w:hAnsi="Verdana" w:cs="Candara"/>
          <w:color w:val="0000FF"/>
          <w:sz w:val="22"/>
          <w:szCs w:val="22"/>
        </w:rPr>
        <w:t xml:space="preserve">  </w:t>
      </w:r>
    </w:p>
    <w:p w14:paraId="6B0764E4" w14:textId="77777777" w:rsidR="000B36ED" w:rsidRPr="008A73B2" w:rsidRDefault="000B36ED" w:rsidP="0067276A">
      <w:pPr>
        <w:ind w:left="1134"/>
        <w:jc w:val="both"/>
        <w:rPr>
          <w:rFonts w:ascii="Verdana" w:hAnsi="Verdana" w:cs="Candara"/>
          <w:b/>
          <w:bCs/>
          <w:color w:val="0000FF"/>
          <w:sz w:val="22"/>
          <w:szCs w:val="22"/>
          <w:u w:val="single"/>
        </w:rPr>
      </w:pPr>
    </w:p>
    <w:p w14:paraId="15B663C2" w14:textId="1F9A863E" w:rsidR="00F37F2F" w:rsidRPr="008A73B2" w:rsidRDefault="000B36ED" w:rsidP="0067276A">
      <w:pPr>
        <w:numPr>
          <w:ilvl w:val="1"/>
          <w:numId w:val="2"/>
        </w:numPr>
        <w:ind w:left="1134" w:firstLine="0"/>
        <w:jc w:val="both"/>
        <w:rPr>
          <w:rFonts w:ascii="Verdana" w:hAnsi="Verdana" w:cs="Candara"/>
          <w:color w:val="0000FF"/>
          <w:sz w:val="22"/>
          <w:szCs w:val="22"/>
        </w:rPr>
      </w:pPr>
      <w:r w:rsidRPr="008A73B2">
        <w:rPr>
          <w:rFonts w:ascii="Verdana" w:hAnsi="Verdana" w:cs="Candara"/>
          <w:color w:val="0000FF"/>
          <w:sz w:val="22"/>
          <w:szCs w:val="22"/>
        </w:rPr>
        <w:t xml:space="preserve">- </w:t>
      </w:r>
      <w:r w:rsidR="002F7B65" w:rsidRPr="008A73B2">
        <w:rPr>
          <w:rFonts w:ascii="Verdana" w:hAnsi="Verdana" w:cs="Candara"/>
          <w:b/>
          <w:color w:val="0000FF"/>
          <w:sz w:val="22"/>
          <w:szCs w:val="22"/>
          <w:u w:val="single"/>
        </w:rPr>
        <w:t>Régie des restaurants</w:t>
      </w:r>
      <w:r w:rsidR="002F7B65" w:rsidRPr="008A73B2">
        <w:rPr>
          <w:rFonts w:ascii="Verdana" w:hAnsi="Verdana" w:cs="Candara"/>
          <w:b/>
          <w:color w:val="0000FF"/>
          <w:sz w:val="22"/>
          <w:szCs w:val="22"/>
        </w:rPr>
        <w:t> :</w:t>
      </w:r>
      <w:r w:rsidRPr="008A73B2">
        <w:rPr>
          <w:rFonts w:ascii="Verdana" w:hAnsi="Verdana" w:cs="Candara"/>
          <w:color w:val="0000FF"/>
          <w:sz w:val="22"/>
          <w:szCs w:val="22"/>
        </w:rPr>
        <w:t xml:space="preserve"> </w:t>
      </w:r>
      <w:r w:rsidR="00495EB9" w:rsidRPr="008A73B2">
        <w:rPr>
          <w:rFonts w:ascii="Verdana" w:hAnsi="Verdana" w:cs="Candara"/>
          <w:color w:val="0000FF"/>
          <w:sz w:val="22"/>
          <w:szCs w:val="22"/>
        </w:rPr>
        <w:t xml:space="preserve">le </w:t>
      </w:r>
      <w:r w:rsidRPr="008A73B2">
        <w:rPr>
          <w:rFonts w:ascii="Verdana" w:hAnsi="Verdana" w:cs="Candara"/>
          <w:color w:val="0000FF"/>
          <w:sz w:val="22"/>
          <w:szCs w:val="22"/>
        </w:rPr>
        <w:t xml:space="preserve">budget </w:t>
      </w:r>
      <w:r w:rsidR="000D528A">
        <w:rPr>
          <w:rFonts w:ascii="Verdana" w:hAnsi="Verdana" w:cs="Candara"/>
          <w:color w:val="0000FF"/>
          <w:sz w:val="22"/>
          <w:szCs w:val="22"/>
        </w:rPr>
        <w:t>progresse</w:t>
      </w:r>
      <w:r w:rsidR="00FD5DB9" w:rsidRPr="008A73B2">
        <w:rPr>
          <w:rFonts w:ascii="Verdana" w:hAnsi="Verdana" w:cs="Candara"/>
          <w:color w:val="0000FF"/>
          <w:sz w:val="22"/>
          <w:szCs w:val="22"/>
        </w:rPr>
        <w:t xml:space="preserve"> en </w:t>
      </w:r>
      <w:r w:rsidR="003B237C" w:rsidRPr="008A73B2">
        <w:rPr>
          <w:rFonts w:ascii="Verdana" w:hAnsi="Verdana" w:cs="Candara"/>
          <w:color w:val="0000FF"/>
          <w:sz w:val="22"/>
          <w:szCs w:val="22"/>
        </w:rPr>
        <w:t>s</w:t>
      </w:r>
      <w:r w:rsidR="00FD5DB9" w:rsidRPr="008A73B2">
        <w:rPr>
          <w:rFonts w:ascii="Verdana" w:hAnsi="Verdana" w:cs="Candara"/>
          <w:color w:val="0000FF"/>
          <w:sz w:val="22"/>
          <w:szCs w:val="22"/>
        </w:rPr>
        <w:t>ection de fonctionnemen</w:t>
      </w:r>
      <w:r w:rsidR="003B237C" w:rsidRPr="008A73B2">
        <w:rPr>
          <w:rFonts w:ascii="Verdana" w:hAnsi="Verdana" w:cs="Candara"/>
          <w:color w:val="0000FF"/>
          <w:sz w:val="22"/>
          <w:szCs w:val="22"/>
        </w:rPr>
        <w:t>t</w:t>
      </w:r>
      <w:r w:rsidR="00FD5DB9" w:rsidRPr="008A73B2">
        <w:rPr>
          <w:rFonts w:ascii="Verdana" w:hAnsi="Verdana" w:cs="Candara"/>
          <w:color w:val="0000FF"/>
          <w:sz w:val="22"/>
          <w:szCs w:val="22"/>
        </w:rPr>
        <w:t xml:space="preserve"> </w:t>
      </w:r>
      <w:r w:rsidR="000D528A">
        <w:rPr>
          <w:rFonts w:ascii="Verdana" w:hAnsi="Verdana" w:cs="Candara"/>
          <w:color w:val="0000FF"/>
          <w:sz w:val="22"/>
          <w:szCs w:val="22"/>
        </w:rPr>
        <w:t>du fait de l’ajustement de la masse salariale</w:t>
      </w:r>
      <w:r w:rsidR="00FD5DB9" w:rsidRPr="008A73B2">
        <w:rPr>
          <w:rFonts w:ascii="Verdana" w:hAnsi="Verdana" w:cs="Candara"/>
          <w:color w:val="0000FF"/>
          <w:sz w:val="22"/>
          <w:szCs w:val="22"/>
        </w:rPr>
        <w:t>.</w:t>
      </w:r>
      <w:r w:rsidR="003B237C" w:rsidRPr="008A73B2">
        <w:rPr>
          <w:rFonts w:ascii="Verdana" w:hAnsi="Verdana" w:cs="Candara"/>
          <w:color w:val="0000FF"/>
          <w:sz w:val="22"/>
          <w:szCs w:val="22"/>
        </w:rPr>
        <w:t xml:space="preserve"> </w:t>
      </w:r>
      <w:r w:rsidR="007E1397" w:rsidRPr="008A73B2">
        <w:rPr>
          <w:rFonts w:ascii="Verdana" w:hAnsi="Verdana" w:cs="Candara"/>
          <w:color w:val="0000FF"/>
          <w:sz w:val="22"/>
          <w:szCs w:val="22"/>
        </w:rPr>
        <w:t>La</w:t>
      </w:r>
      <w:r w:rsidR="003B237C" w:rsidRPr="008A73B2">
        <w:rPr>
          <w:rFonts w:ascii="Verdana" w:hAnsi="Verdana" w:cs="Candara"/>
          <w:color w:val="0000FF"/>
          <w:sz w:val="22"/>
          <w:szCs w:val="22"/>
        </w:rPr>
        <w:t xml:space="preserve"> section d</w:t>
      </w:r>
      <w:r w:rsidR="007E1397" w:rsidRPr="008A73B2">
        <w:rPr>
          <w:rFonts w:ascii="Verdana" w:hAnsi="Verdana" w:cs="Candara"/>
          <w:color w:val="0000FF"/>
          <w:sz w:val="22"/>
          <w:szCs w:val="22"/>
        </w:rPr>
        <w:t>’</w:t>
      </w:r>
      <w:r w:rsidR="00744AB1" w:rsidRPr="008A73B2">
        <w:rPr>
          <w:rFonts w:ascii="Verdana" w:hAnsi="Verdana" w:cs="Candara"/>
          <w:color w:val="0000FF"/>
          <w:sz w:val="22"/>
          <w:szCs w:val="22"/>
        </w:rPr>
        <w:t xml:space="preserve">investissement </w:t>
      </w:r>
      <w:r w:rsidR="000D528A">
        <w:rPr>
          <w:rFonts w:ascii="Verdana" w:hAnsi="Verdana" w:cs="Candara"/>
          <w:color w:val="0000FF"/>
          <w:sz w:val="22"/>
          <w:szCs w:val="22"/>
        </w:rPr>
        <w:t>diminue du fait d’un autofinancement plus faible et d’un besoin moind</w:t>
      </w:r>
      <w:r w:rsidR="007E1397" w:rsidRPr="008A73B2">
        <w:rPr>
          <w:rFonts w:ascii="Verdana" w:hAnsi="Verdana" w:cs="Candara"/>
          <w:color w:val="0000FF"/>
          <w:sz w:val="22"/>
          <w:szCs w:val="22"/>
        </w:rPr>
        <w:t>re</w:t>
      </w:r>
      <w:r w:rsidR="000D528A">
        <w:rPr>
          <w:rFonts w:ascii="Verdana" w:hAnsi="Verdana" w:cs="Candara"/>
          <w:color w:val="0000FF"/>
          <w:sz w:val="22"/>
          <w:szCs w:val="22"/>
        </w:rPr>
        <w:t xml:space="preserve"> en matériel.</w:t>
      </w:r>
      <w:r w:rsidRPr="008A73B2">
        <w:rPr>
          <w:rFonts w:ascii="Verdana" w:hAnsi="Verdana" w:cs="Candara"/>
          <w:color w:val="0000FF"/>
          <w:sz w:val="22"/>
          <w:szCs w:val="22"/>
        </w:rPr>
        <w:t xml:space="preserve"> </w:t>
      </w:r>
    </w:p>
    <w:p w14:paraId="111DD6BB" w14:textId="77777777" w:rsidR="00495EB9" w:rsidRPr="008A73B2" w:rsidRDefault="00495EB9" w:rsidP="00AD085A">
      <w:pPr>
        <w:ind w:left="1620"/>
        <w:jc w:val="both"/>
        <w:rPr>
          <w:rFonts w:ascii="Verdana" w:hAnsi="Verdana" w:cs="Candara"/>
          <w:color w:val="0000FF"/>
          <w:sz w:val="22"/>
          <w:szCs w:val="22"/>
        </w:rPr>
      </w:pPr>
    </w:p>
    <w:p w14:paraId="575AFB88" w14:textId="463AD709" w:rsidR="00F9546D" w:rsidRDefault="00F9546D" w:rsidP="006063A5">
      <w:pPr>
        <w:ind w:firstLine="709"/>
        <w:rPr>
          <w:rFonts w:ascii="Verdana" w:hAnsi="Verdana" w:cs="Candara"/>
          <w:b/>
          <w:bCs/>
          <w:color w:val="0000FF"/>
          <w:sz w:val="22"/>
          <w:szCs w:val="22"/>
        </w:rPr>
      </w:pPr>
    </w:p>
    <w:p w14:paraId="5A58468A" w14:textId="41C2F0EB" w:rsidR="00845788" w:rsidRDefault="00845788" w:rsidP="006063A5">
      <w:pPr>
        <w:ind w:firstLine="709"/>
        <w:rPr>
          <w:rFonts w:ascii="Verdana" w:hAnsi="Verdana" w:cs="Candara"/>
          <w:b/>
          <w:bCs/>
          <w:color w:val="0000FF"/>
          <w:sz w:val="22"/>
          <w:szCs w:val="22"/>
        </w:rPr>
      </w:pPr>
    </w:p>
    <w:p w14:paraId="6EA14B66" w14:textId="609ED167" w:rsidR="00845788" w:rsidRDefault="00845788" w:rsidP="006063A5">
      <w:pPr>
        <w:ind w:firstLine="709"/>
        <w:rPr>
          <w:rFonts w:ascii="Verdana" w:hAnsi="Verdana" w:cs="Candara"/>
          <w:b/>
          <w:bCs/>
          <w:color w:val="0000FF"/>
          <w:sz w:val="22"/>
          <w:szCs w:val="22"/>
        </w:rPr>
      </w:pPr>
    </w:p>
    <w:p w14:paraId="47D45367" w14:textId="47EAFEF8" w:rsidR="00845788" w:rsidRDefault="00845788" w:rsidP="006063A5">
      <w:pPr>
        <w:ind w:firstLine="709"/>
        <w:rPr>
          <w:rFonts w:ascii="Verdana" w:hAnsi="Verdana" w:cs="Candara"/>
          <w:b/>
          <w:bCs/>
          <w:color w:val="0000FF"/>
          <w:sz w:val="22"/>
          <w:szCs w:val="22"/>
        </w:rPr>
      </w:pPr>
    </w:p>
    <w:p w14:paraId="1D44454B" w14:textId="4460A455" w:rsidR="00845788" w:rsidRDefault="00845788" w:rsidP="006063A5">
      <w:pPr>
        <w:ind w:firstLine="709"/>
        <w:rPr>
          <w:rFonts w:ascii="Verdana" w:hAnsi="Verdana" w:cs="Candara"/>
          <w:b/>
          <w:bCs/>
          <w:color w:val="0000FF"/>
          <w:sz w:val="22"/>
          <w:szCs w:val="22"/>
        </w:rPr>
      </w:pPr>
    </w:p>
    <w:p w14:paraId="4A8D38F4" w14:textId="0DD27500" w:rsidR="00845788" w:rsidRDefault="00845788" w:rsidP="006063A5">
      <w:pPr>
        <w:ind w:firstLine="709"/>
        <w:rPr>
          <w:rFonts w:ascii="Verdana" w:hAnsi="Verdana" w:cs="Candara"/>
          <w:b/>
          <w:bCs/>
          <w:color w:val="0000FF"/>
          <w:sz w:val="22"/>
          <w:szCs w:val="22"/>
        </w:rPr>
      </w:pPr>
    </w:p>
    <w:p w14:paraId="5DDF3E37" w14:textId="77777777" w:rsidR="00845788" w:rsidRDefault="00845788" w:rsidP="006063A5">
      <w:pPr>
        <w:ind w:firstLine="709"/>
        <w:rPr>
          <w:rFonts w:ascii="Verdana" w:hAnsi="Verdana" w:cs="Candara"/>
          <w:b/>
          <w:bCs/>
          <w:color w:val="0000FF"/>
          <w:sz w:val="22"/>
          <w:szCs w:val="22"/>
        </w:rPr>
      </w:pPr>
    </w:p>
    <w:p w14:paraId="40C381D3" w14:textId="108D1C63" w:rsidR="00205A4B" w:rsidRPr="008A73B2" w:rsidRDefault="00205A4B" w:rsidP="006063A5">
      <w:pPr>
        <w:ind w:firstLine="709"/>
        <w:rPr>
          <w:rFonts w:ascii="Verdana" w:hAnsi="Verdana" w:cs="Candara"/>
          <w:color w:val="0000FF"/>
          <w:sz w:val="22"/>
          <w:szCs w:val="22"/>
        </w:rPr>
      </w:pPr>
      <w:r w:rsidRPr="008A73B2">
        <w:rPr>
          <w:rFonts w:ascii="Verdana" w:hAnsi="Verdana" w:cs="Candara"/>
          <w:b/>
          <w:bCs/>
          <w:color w:val="0000FF"/>
          <w:sz w:val="22"/>
          <w:szCs w:val="22"/>
        </w:rPr>
        <w:t xml:space="preserve">Le budget </w:t>
      </w:r>
      <w:r w:rsidR="00F9546D">
        <w:rPr>
          <w:rFonts w:ascii="Verdana" w:hAnsi="Verdana" w:cs="Candara"/>
          <w:b/>
          <w:bCs/>
          <w:color w:val="0000FF"/>
          <w:sz w:val="22"/>
          <w:szCs w:val="22"/>
        </w:rPr>
        <w:t xml:space="preserve">principal </w:t>
      </w:r>
      <w:r w:rsidRPr="008A73B2">
        <w:rPr>
          <w:rFonts w:ascii="Verdana" w:hAnsi="Verdana" w:cs="Candara"/>
          <w:b/>
          <w:bCs/>
          <w:color w:val="0000FF"/>
          <w:sz w:val="22"/>
          <w:szCs w:val="22"/>
        </w:rPr>
        <w:t>20</w:t>
      </w:r>
      <w:r w:rsidR="004F5FDF" w:rsidRPr="008A73B2">
        <w:rPr>
          <w:rFonts w:ascii="Verdana" w:hAnsi="Verdana" w:cs="Candara"/>
          <w:b/>
          <w:bCs/>
          <w:color w:val="0000FF"/>
          <w:sz w:val="22"/>
          <w:szCs w:val="22"/>
        </w:rPr>
        <w:t>2</w:t>
      </w:r>
      <w:r w:rsidR="000D528A">
        <w:rPr>
          <w:rFonts w:ascii="Verdana" w:hAnsi="Verdana" w:cs="Candara"/>
          <w:b/>
          <w:bCs/>
          <w:color w:val="0000FF"/>
          <w:sz w:val="22"/>
          <w:szCs w:val="22"/>
        </w:rPr>
        <w:t>2</w:t>
      </w:r>
      <w:r w:rsidRPr="008A73B2">
        <w:rPr>
          <w:rFonts w:ascii="Verdana" w:hAnsi="Verdana" w:cs="Candara"/>
          <w:b/>
          <w:bCs/>
          <w:color w:val="0000FF"/>
          <w:sz w:val="22"/>
          <w:szCs w:val="22"/>
        </w:rPr>
        <w:t xml:space="preserve"> </w:t>
      </w:r>
      <w:r w:rsidRPr="008A73B2">
        <w:rPr>
          <w:rFonts w:ascii="Verdana" w:hAnsi="Verdana" w:cs="Candara"/>
          <w:color w:val="0000FF"/>
          <w:sz w:val="22"/>
          <w:szCs w:val="22"/>
        </w:rPr>
        <w:t>peut</w:t>
      </w:r>
      <w:r w:rsidRPr="008A73B2">
        <w:rPr>
          <w:rFonts w:ascii="Verdana" w:hAnsi="Verdana" w:cs="Candara"/>
          <w:b/>
          <w:bCs/>
          <w:color w:val="0000FF"/>
          <w:sz w:val="22"/>
          <w:szCs w:val="22"/>
        </w:rPr>
        <w:t xml:space="preserve"> s’analyser </w:t>
      </w:r>
      <w:r w:rsidR="00671CF7" w:rsidRPr="008A73B2">
        <w:rPr>
          <w:rFonts w:ascii="Verdana" w:hAnsi="Verdana" w:cs="Candara"/>
          <w:color w:val="0000FF"/>
          <w:sz w:val="22"/>
          <w:szCs w:val="22"/>
        </w:rPr>
        <w:t xml:space="preserve">par comparaison avec </w:t>
      </w:r>
      <w:r w:rsidR="00BC0B63" w:rsidRPr="008A73B2">
        <w:rPr>
          <w:rFonts w:ascii="Verdana" w:hAnsi="Verdana" w:cs="Candara"/>
          <w:color w:val="0000FF"/>
          <w:sz w:val="22"/>
          <w:szCs w:val="22"/>
        </w:rPr>
        <w:t>le budget primitif 20</w:t>
      </w:r>
      <w:r w:rsidR="007E1397" w:rsidRPr="008A73B2">
        <w:rPr>
          <w:rFonts w:ascii="Verdana" w:hAnsi="Verdana" w:cs="Candara"/>
          <w:color w:val="0000FF"/>
          <w:sz w:val="22"/>
          <w:szCs w:val="22"/>
        </w:rPr>
        <w:t>2</w:t>
      </w:r>
      <w:r w:rsidR="000D528A">
        <w:rPr>
          <w:rFonts w:ascii="Verdana" w:hAnsi="Verdana" w:cs="Candara"/>
          <w:color w:val="0000FF"/>
          <w:sz w:val="22"/>
          <w:szCs w:val="22"/>
        </w:rPr>
        <w:t>1</w:t>
      </w:r>
      <w:r w:rsidR="00671CF7" w:rsidRPr="008A73B2">
        <w:rPr>
          <w:rFonts w:ascii="Verdana" w:hAnsi="Verdana" w:cs="Candara"/>
          <w:color w:val="0000FF"/>
          <w:sz w:val="22"/>
          <w:szCs w:val="22"/>
        </w:rPr>
        <w:t> :</w:t>
      </w:r>
    </w:p>
    <w:p w14:paraId="275856D8" w14:textId="77777777" w:rsidR="00205A4B" w:rsidRPr="008A73B2" w:rsidRDefault="00205A4B" w:rsidP="00C05D4C">
      <w:pPr>
        <w:ind w:left="567"/>
        <w:rPr>
          <w:rFonts w:ascii="Verdana" w:hAnsi="Verdana" w:cs="Candara"/>
          <w:color w:val="0000FF"/>
          <w:sz w:val="22"/>
          <w:szCs w:val="22"/>
        </w:rPr>
      </w:pPr>
    </w:p>
    <w:p w14:paraId="0308521F" w14:textId="77777777" w:rsidR="009C273B" w:rsidRPr="008A73B2" w:rsidRDefault="009C273B" w:rsidP="00C05D4C">
      <w:pPr>
        <w:ind w:left="567"/>
        <w:rPr>
          <w:rFonts w:ascii="Verdana" w:hAnsi="Verdana" w:cs="Candara"/>
          <w:color w:val="0000FF"/>
          <w:sz w:val="22"/>
          <w:szCs w:val="22"/>
        </w:rPr>
      </w:pPr>
    </w:p>
    <w:p w14:paraId="714324D5" w14:textId="77777777" w:rsidR="00205A4B" w:rsidRPr="008A73B2" w:rsidRDefault="00DB7454" w:rsidP="00DB7454">
      <w:pPr>
        <w:ind w:left="1276" w:firstLine="142"/>
        <w:rPr>
          <w:rFonts w:ascii="Verdana" w:hAnsi="Verdana" w:cs="Candara"/>
          <w:b/>
          <w:bCs/>
          <w:color w:val="0000FF"/>
          <w:sz w:val="22"/>
          <w:szCs w:val="22"/>
          <w:u w:val="single"/>
        </w:rPr>
      </w:pPr>
      <w:r w:rsidRPr="008A73B2">
        <w:rPr>
          <w:rFonts w:ascii="Verdana" w:hAnsi="Verdana" w:cs="Candara"/>
          <w:b/>
          <w:bCs/>
          <w:color w:val="0000FF"/>
          <w:sz w:val="22"/>
          <w:szCs w:val="22"/>
          <w:u w:val="single"/>
        </w:rPr>
        <w:t>2</w:t>
      </w:r>
      <w:r w:rsidR="00205A4B" w:rsidRPr="008A73B2">
        <w:rPr>
          <w:rFonts w:ascii="Verdana" w:hAnsi="Verdana" w:cs="Candara"/>
          <w:b/>
          <w:bCs/>
          <w:color w:val="0000FF"/>
          <w:sz w:val="22"/>
          <w:szCs w:val="22"/>
          <w:u w:val="single"/>
        </w:rPr>
        <w:t xml:space="preserve"> </w:t>
      </w:r>
      <w:r w:rsidR="00941A50" w:rsidRPr="008A73B2">
        <w:rPr>
          <w:rFonts w:ascii="Verdana" w:hAnsi="Verdana" w:cs="Candara"/>
          <w:b/>
          <w:bCs/>
          <w:color w:val="0000FF"/>
          <w:sz w:val="22"/>
          <w:szCs w:val="22"/>
          <w:u w:val="single"/>
        </w:rPr>
        <w:t>–</w:t>
      </w:r>
      <w:r w:rsidR="00205A4B" w:rsidRPr="008A73B2">
        <w:rPr>
          <w:rFonts w:ascii="Verdana" w:hAnsi="Verdana" w:cs="Candara"/>
          <w:b/>
          <w:bCs/>
          <w:color w:val="0000FF"/>
          <w:sz w:val="22"/>
          <w:szCs w:val="22"/>
          <w:u w:val="single"/>
        </w:rPr>
        <w:t xml:space="preserve"> P</w:t>
      </w:r>
      <w:r w:rsidR="00941A50" w:rsidRPr="008A73B2">
        <w:rPr>
          <w:rFonts w:ascii="Verdana" w:hAnsi="Verdana" w:cs="Candara"/>
          <w:b/>
          <w:bCs/>
          <w:color w:val="0000FF"/>
          <w:sz w:val="22"/>
          <w:szCs w:val="22"/>
          <w:u w:val="single"/>
        </w:rPr>
        <w:t>résentation par nature de la section de fonctionnement :</w:t>
      </w:r>
    </w:p>
    <w:p w14:paraId="37E8FAB7" w14:textId="77777777" w:rsidR="00205A4B" w:rsidRPr="008A73B2" w:rsidRDefault="00205A4B">
      <w:pPr>
        <w:jc w:val="both"/>
        <w:rPr>
          <w:rFonts w:ascii="Verdana" w:hAnsi="Verdana" w:cs="Candara"/>
          <w:b/>
          <w:bCs/>
          <w:color w:val="0000FF"/>
          <w:sz w:val="22"/>
          <w:szCs w:val="22"/>
        </w:rPr>
      </w:pPr>
    </w:p>
    <w:p w14:paraId="7FE70848" w14:textId="15422D9A" w:rsidR="00367C28" w:rsidRDefault="00205A4B" w:rsidP="00D76579">
      <w:pPr>
        <w:pStyle w:val="Paragraphedeliste"/>
        <w:numPr>
          <w:ilvl w:val="0"/>
          <w:numId w:val="29"/>
        </w:numPr>
        <w:jc w:val="both"/>
        <w:rPr>
          <w:rFonts w:ascii="Verdana" w:hAnsi="Verdana" w:cs="Candara"/>
          <w:b/>
          <w:bCs/>
          <w:color w:val="0000FF"/>
          <w:sz w:val="22"/>
          <w:szCs w:val="22"/>
        </w:rPr>
      </w:pPr>
      <w:r w:rsidRPr="008A73B2">
        <w:rPr>
          <w:rFonts w:ascii="Verdana" w:hAnsi="Verdana" w:cs="Candara"/>
          <w:b/>
          <w:bCs/>
          <w:color w:val="0000FF"/>
          <w:sz w:val="22"/>
          <w:szCs w:val="22"/>
        </w:rPr>
        <w:t xml:space="preserve">- L’évolution des recettes </w:t>
      </w:r>
    </w:p>
    <w:p w14:paraId="26DC3328" w14:textId="6C099968" w:rsidR="000D528A" w:rsidRDefault="000D528A" w:rsidP="000D528A">
      <w:pPr>
        <w:ind w:left="705"/>
        <w:jc w:val="both"/>
        <w:rPr>
          <w:rFonts w:ascii="Verdana" w:hAnsi="Verdana" w:cs="Candara"/>
          <w:b/>
          <w:bCs/>
          <w:color w:val="0000FF"/>
          <w:sz w:val="22"/>
          <w:szCs w:val="22"/>
        </w:rPr>
      </w:pPr>
    </w:p>
    <w:p w14:paraId="474F090A" w14:textId="68C23A4A" w:rsidR="000D528A" w:rsidRPr="000D528A" w:rsidRDefault="000D528A" w:rsidP="000D528A">
      <w:pPr>
        <w:ind w:left="705"/>
        <w:jc w:val="both"/>
        <w:rPr>
          <w:rFonts w:ascii="Verdana" w:hAnsi="Verdana" w:cs="Candara"/>
          <w:b/>
          <w:bCs/>
          <w:color w:val="0000FF"/>
          <w:sz w:val="22"/>
          <w:szCs w:val="22"/>
        </w:rPr>
      </w:pPr>
      <w:r w:rsidRPr="000D528A">
        <w:rPr>
          <w:noProof/>
        </w:rPr>
        <w:drawing>
          <wp:inline distT="0" distB="0" distL="0" distR="0" wp14:anchorId="73353A28" wp14:editId="62FEEC75">
            <wp:extent cx="5267325" cy="183832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1838325"/>
                    </a:xfrm>
                    <a:prstGeom prst="rect">
                      <a:avLst/>
                    </a:prstGeom>
                    <a:noFill/>
                    <a:ln>
                      <a:noFill/>
                    </a:ln>
                  </pic:spPr>
                </pic:pic>
              </a:graphicData>
            </a:graphic>
          </wp:inline>
        </w:drawing>
      </w:r>
    </w:p>
    <w:p w14:paraId="5D35AF23" w14:textId="7E431766" w:rsidR="00367C28" w:rsidRDefault="00367C28" w:rsidP="00367C28">
      <w:pPr>
        <w:pStyle w:val="Paragraphedeliste"/>
        <w:ind w:left="1065"/>
        <w:jc w:val="both"/>
        <w:rPr>
          <w:rFonts w:ascii="Verdana" w:hAnsi="Verdana" w:cs="Candara"/>
          <w:b/>
          <w:bCs/>
          <w:color w:val="0000FF"/>
          <w:sz w:val="20"/>
          <w:szCs w:val="20"/>
        </w:rPr>
      </w:pPr>
    </w:p>
    <w:p w14:paraId="6F8CAAA7" w14:textId="77777777" w:rsidR="006063A5" w:rsidRPr="00B33804" w:rsidRDefault="006063A5" w:rsidP="006063A5">
      <w:pPr>
        <w:pStyle w:val="Paragraphedeliste"/>
        <w:ind w:left="1065"/>
        <w:jc w:val="both"/>
        <w:rPr>
          <w:rFonts w:ascii="Verdana" w:hAnsi="Verdana" w:cs="Candara"/>
          <w:b/>
          <w:bCs/>
          <w:color w:val="0000FF"/>
          <w:sz w:val="20"/>
          <w:szCs w:val="20"/>
        </w:rPr>
      </w:pPr>
    </w:p>
    <w:p w14:paraId="027BB9D0" w14:textId="7689C7B0" w:rsidR="00205A4B" w:rsidRDefault="00205A4B" w:rsidP="00821E2F">
      <w:pPr>
        <w:jc w:val="both"/>
        <w:rPr>
          <w:rFonts w:ascii="Verdana" w:hAnsi="Verdana" w:cs="Candara"/>
          <w:color w:val="0000FF"/>
          <w:sz w:val="22"/>
          <w:szCs w:val="22"/>
        </w:rPr>
      </w:pPr>
      <w:r w:rsidRPr="00065881">
        <w:rPr>
          <w:rFonts w:ascii="Verdana" w:hAnsi="Verdana" w:cs="Candara"/>
          <w:color w:val="0000FF"/>
          <w:sz w:val="22"/>
          <w:szCs w:val="22"/>
        </w:rPr>
        <w:t>L’évolution des recettes</w:t>
      </w:r>
      <w:r w:rsidR="00306201" w:rsidRPr="00065881">
        <w:rPr>
          <w:rFonts w:ascii="Verdana" w:hAnsi="Verdana" w:cs="Candara"/>
          <w:b/>
          <w:bCs/>
          <w:color w:val="0000FF"/>
          <w:sz w:val="22"/>
          <w:szCs w:val="22"/>
        </w:rPr>
        <w:t xml:space="preserve"> </w:t>
      </w:r>
      <w:r w:rsidR="00820C12" w:rsidRPr="00065881">
        <w:rPr>
          <w:rFonts w:ascii="Verdana" w:hAnsi="Verdana" w:cs="Candara"/>
          <w:color w:val="0000FF"/>
          <w:sz w:val="22"/>
          <w:szCs w:val="22"/>
        </w:rPr>
        <w:t>est en</w:t>
      </w:r>
      <w:r w:rsidR="001250DA" w:rsidRPr="00065881">
        <w:rPr>
          <w:rFonts w:ascii="Verdana" w:hAnsi="Verdana" w:cs="Candara"/>
          <w:color w:val="0000FF"/>
          <w:sz w:val="22"/>
          <w:szCs w:val="22"/>
        </w:rPr>
        <w:t xml:space="preserve"> hausse (+</w:t>
      </w:r>
      <w:r w:rsidR="000D528A">
        <w:rPr>
          <w:rFonts w:ascii="Verdana" w:hAnsi="Verdana" w:cs="Candara"/>
          <w:color w:val="0000FF"/>
          <w:sz w:val="22"/>
          <w:szCs w:val="22"/>
        </w:rPr>
        <w:t>735</w:t>
      </w:r>
      <w:r w:rsidR="001250DA" w:rsidRPr="00065881">
        <w:rPr>
          <w:rFonts w:ascii="Verdana" w:hAnsi="Verdana" w:cs="Candara"/>
          <w:color w:val="0000FF"/>
          <w:sz w:val="22"/>
          <w:szCs w:val="22"/>
        </w:rPr>
        <w:t xml:space="preserve"> 000 € soit </w:t>
      </w:r>
      <w:r w:rsidR="000D528A">
        <w:rPr>
          <w:rFonts w:ascii="Verdana" w:hAnsi="Verdana" w:cs="Candara"/>
          <w:color w:val="0000FF"/>
          <w:sz w:val="22"/>
          <w:szCs w:val="22"/>
        </w:rPr>
        <w:t>4</w:t>
      </w:r>
      <w:r w:rsidR="001250DA" w:rsidRPr="00065881">
        <w:rPr>
          <w:rFonts w:ascii="Verdana" w:hAnsi="Verdana" w:cs="Candara"/>
          <w:color w:val="0000FF"/>
          <w:sz w:val="22"/>
          <w:szCs w:val="22"/>
        </w:rPr>
        <w:t>,</w:t>
      </w:r>
      <w:r w:rsidR="000D528A">
        <w:rPr>
          <w:rFonts w:ascii="Verdana" w:hAnsi="Verdana" w:cs="Candara"/>
          <w:color w:val="0000FF"/>
          <w:sz w:val="22"/>
          <w:szCs w:val="22"/>
        </w:rPr>
        <w:t>06</w:t>
      </w:r>
      <w:r w:rsidR="001250DA" w:rsidRPr="00065881">
        <w:rPr>
          <w:rFonts w:ascii="Verdana" w:hAnsi="Verdana" w:cs="Candara"/>
          <w:color w:val="0000FF"/>
          <w:sz w:val="22"/>
          <w:szCs w:val="22"/>
        </w:rPr>
        <w:t xml:space="preserve"> %) </w:t>
      </w:r>
      <w:r w:rsidR="000D528A">
        <w:rPr>
          <w:rFonts w:ascii="Verdana" w:hAnsi="Verdana" w:cs="Candara"/>
          <w:color w:val="0000FF"/>
          <w:sz w:val="22"/>
          <w:szCs w:val="22"/>
        </w:rPr>
        <w:t>avec une progr</w:t>
      </w:r>
      <w:r w:rsidR="004808DB" w:rsidRPr="00065881">
        <w:rPr>
          <w:rFonts w:ascii="Verdana" w:hAnsi="Verdana" w:cs="Candara"/>
          <w:color w:val="0000FF"/>
          <w:sz w:val="22"/>
          <w:szCs w:val="22"/>
        </w:rPr>
        <w:t>essi</w:t>
      </w:r>
      <w:r w:rsidR="000D528A">
        <w:rPr>
          <w:rFonts w:ascii="Verdana" w:hAnsi="Verdana" w:cs="Candara"/>
          <w:color w:val="0000FF"/>
          <w:sz w:val="22"/>
          <w:szCs w:val="22"/>
        </w:rPr>
        <w:t xml:space="preserve">on de l’ensemble des postes. </w:t>
      </w:r>
    </w:p>
    <w:p w14:paraId="0264253E" w14:textId="77777777" w:rsidR="000D528A" w:rsidRPr="00065881" w:rsidRDefault="000D528A" w:rsidP="00821E2F">
      <w:pPr>
        <w:jc w:val="both"/>
        <w:rPr>
          <w:rFonts w:ascii="Verdana" w:hAnsi="Verdana" w:cs="Candara"/>
          <w:color w:val="0000FF"/>
          <w:sz w:val="22"/>
          <w:szCs w:val="22"/>
        </w:rPr>
      </w:pPr>
    </w:p>
    <w:p w14:paraId="5F941ED4" w14:textId="77777777" w:rsidR="00D5458C" w:rsidRPr="00065881" w:rsidRDefault="00D5458C" w:rsidP="001D1DEB">
      <w:pPr>
        <w:ind w:left="567"/>
        <w:jc w:val="both"/>
        <w:rPr>
          <w:rFonts w:ascii="Verdana" w:hAnsi="Verdana" w:cs="Candara"/>
          <w:color w:val="0000FF"/>
          <w:sz w:val="22"/>
          <w:szCs w:val="22"/>
        </w:rPr>
      </w:pPr>
    </w:p>
    <w:p w14:paraId="59C9D961" w14:textId="71251BA4" w:rsidR="00835BB6" w:rsidRDefault="00D5458C" w:rsidP="005D290C">
      <w:pPr>
        <w:numPr>
          <w:ilvl w:val="0"/>
          <w:numId w:val="22"/>
        </w:numPr>
        <w:ind w:right="332"/>
        <w:jc w:val="both"/>
        <w:rPr>
          <w:rFonts w:ascii="Verdana" w:hAnsi="Verdana" w:cs="Candara"/>
          <w:color w:val="0000FF"/>
          <w:sz w:val="22"/>
          <w:szCs w:val="22"/>
        </w:rPr>
      </w:pPr>
      <w:r w:rsidRPr="00E80F64">
        <w:rPr>
          <w:rFonts w:ascii="Verdana" w:hAnsi="Verdana" w:cs="Candara"/>
          <w:color w:val="0000FF"/>
          <w:sz w:val="22"/>
          <w:szCs w:val="22"/>
        </w:rPr>
        <w:t xml:space="preserve">Les </w:t>
      </w:r>
      <w:r w:rsidRPr="00E80F64">
        <w:rPr>
          <w:rFonts w:ascii="Verdana" w:hAnsi="Verdana" w:cs="Candara"/>
          <w:b/>
          <w:bCs/>
          <w:color w:val="0000FF"/>
          <w:sz w:val="22"/>
          <w:szCs w:val="22"/>
        </w:rPr>
        <w:t>recettes tarifaires</w:t>
      </w:r>
      <w:r w:rsidRPr="00E80F64">
        <w:rPr>
          <w:rFonts w:ascii="Verdana" w:hAnsi="Verdana" w:cs="Candara"/>
          <w:color w:val="0000FF"/>
          <w:sz w:val="22"/>
          <w:szCs w:val="22"/>
        </w:rPr>
        <w:t xml:space="preserve"> (ou produits des services) </w:t>
      </w:r>
      <w:r w:rsidR="00F836A5" w:rsidRPr="00E80F64">
        <w:rPr>
          <w:rFonts w:ascii="Verdana" w:hAnsi="Verdana" w:cs="Candara"/>
          <w:color w:val="0000FF"/>
          <w:sz w:val="22"/>
          <w:szCs w:val="22"/>
        </w:rPr>
        <w:t xml:space="preserve">augmentent </w:t>
      </w:r>
      <w:r w:rsidR="00104DE8" w:rsidRPr="00E80F64">
        <w:rPr>
          <w:rFonts w:ascii="Verdana" w:hAnsi="Verdana" w:cs="Candara"/>
          <w:color w:val="0000FF"/>
          <w:sz w:val="22"/>
          <w:szCs w:val="22"/>
        </w:rPr>
        <w:t>en raison d</w:t>
      </w:r>
      <w:r w:rsidR="00E80F64" w:rsidRPr="00E80F64">
        <w:rPr>
          <w:rFonts w:ascii="Verdana" w:hAnsi="Verdana" w:cs="Candara"/>
          <w:color w:val="0000FF"/>
          <w:sz w:val="22"/>
          <w:szCs w:val="22"/>
        </w:rPr>
        <w:t>e la reprise d’activité (cimetières, annonces bulletin municipal, camping). Les rembo</w:t>
      </w:r>
      <w:r w:rsidR="00F836A5" w:rsidRPr="00E80F64">
        <w:rPr>
          <w:rFonts w:ascii="Verdana" w:hAnsi="Verdana" w:cs="Candara"/>
          <w:color w:val="0000FF"/>
          <w:sz w:val="22"/>
          <w:szCs w:val="22"/>
        </w:rPr>
        <w:t xml:space="preserve">ursements des salaires </w:t>
      </w:r>
      <w:r w:rsidR="0069032E">
        <w:rPr>
          <w:rFonts w:ascii="Verdana" w:hAnsi="Verdana" w:cs="Candara"/>
          <w:color w:val="0000FF"/>
          <w:sz w:val="22"/>
          <w:szCs w:val="22"/>
        </w:rPr>
        <w:t xml:space="preserve">qui sont inscrits dans cette rubrique </w:t>
      </w:r>
      <w:r w:rsidR="00E80F64" w:rsidRPr="00E80F64">
        <w:rPr>
          <w:rFonts w:ascii="Verdana" w:hAnsi="Verdana" w:cs="Candara"/>
          <w:color w:val="0000FF"/>
          <w:sz w:val="22"/>
          <w:szCs w:val="22"/>
        </w:rPr>
        <w:t xml:space="preserve">correspondent à ceux inscrits dans les budgets annexes, en progression de 43 000 €. </w:t>
      </w:r>
      <w:r w:rsidR="00F836A5" w:rsidRPr="00E80F64">
        <w:rPr>
          <w:rFonts w:ascii="Verdana" w:hAnsi="Verdana" w:cs="Candara"/>
          <w:color w:val="0000FF"/>
          <w:sz w:val="22"/>
          <w:szCs w:val="22"/>
        </w:rPr>
        <w:t xml:space="preserve"> </w:t>
      </w:r>
    </w:p>
    <w:p w14:paraId="4CA50F9E" w14:textId="77777777" w:rsidR="00835BB6" w:rsidRPr="00065881" w:rsidRDefault="00835BB6" w:rsidP="001D1DEB">
      <w:pPr>
        <w:ind w:left="567"/>
        <w:jc w:val="both"/>
        <w:rPr>
          <w:rFonts w:ascii="Verdana" w:hAnsi="Verdana" w:cs="Candara"/>
          <w:color w:val="0000FF"/>
          <w:sz w:val="22"/>
          <w:szCs w:val="22"/>
        </w:rPr>
      </w:pPr>
    </w:p>
    <w:p w14:paraId="3E57054B" w14:textId="7E9718E7" w:rsidR="00E573B1" w:rsidRPr="00065881" w:rsidRDefault="00C05D4C" w:rsidP="009E3691">
      <w:pPr>
        <w:numPr>
          <w:ilvl w:val="0"/>
          <w:numId w:val="22"/>
        </w:numPr>
        <w:ind w:left="993"/>
        <w:jc w:val="both"/>
        <w:rPr>
          <w:rFonts w:ascii="Verdana" w:hAnsi="Verdana" w:cs="Candara"/>
          <w:b/>
          <w:bCs/>
          <w:color w:val="0000FF"/>
          <w:sz w:val="22"/>
          <w:szCs w:val="22"/>
        </w:rPr>
      </w:pPr>
      <w:r w:rsidRPr="00065881">
        <w:rPr>
          <w:rFonts w:ascii="Verdana" w:hAnsi="Verdana" w:cs="Candara"/>
          <w:b/>
          <w:bCs/>
          <w:color w:val="0000FF"/>
          <w:sz w:val="22"/>
          <w:szCs w:val="22"/>
        </w:rPr>
        <w:t xml:space="preserve">La </w:t>
      </w:r>
      <w:r w:rsidR="00205A4B" w:rsidRPr="00065881">
        <w:rPr>
          <w:rFonts w:ascii="Verdana" w:hAnsi="Verdana" w:cs="Candara"/>
          <w:b/>
          <w:bCs/>
          <w:color w:val="0000FF"/>
          <w:sz w:val="22"/>
          <w:szCs w:val="22"/>
        </w:rPr>
        <w:t>Fiscalité</w:t>
      </w:r>
      <w:r w:rsidR="00205A4B" w:rsidRPr="00065881">
        <w:rPr>
          <w:rFonts w:ascii="Verdana" w:hAnsi="Verdana" w:cs="Candara"/>
          <w:color w:val="0000FF"/>
          <w:sz w:val="22"/>
          <w:szCs w:val="22"/>
        </w:rPr>
        <w:t xml:space="preserve"> : </w:t>
      </w:r>
      <w:r w:rsidRPr="00065881">
        <w:rPr>
          <w:rFonts w:ascii="Verdana" w:hAnsi="Verdana" w:cs="Candara"/>
          <w:color w:val="0000FF"/>
          <w:sz w:val="22"/>
          <w:szCs w:val="22"/>
        </w:rPr>
        <w:t>l’évolution</w:t>
      </w:r>
      <w:r w:rsidR="00205A4B" w:rsidRPr="00065881">
        <w:rPr>
          <w:rFonts w:ascii="Verdana" w:hAnsi="Verdana" w:cs="Candara"/>
          <w:color w:val="0000FF"/>
          <w:sz w:val="22"/>
          <w:szCs w:val="22"/>
        </w:rPr>
        <w:t xml:space="preserve"> des </w:t>
      </w:r>
      <w:r w:rsidR="00205A4B" w:rsidRPr="00065881">
        <w:rPr>
          <w:rFonts w:ascii="Verdana" w:hAnsi="Verdana" w:cs="Candara"/>
          <w:b/>
          <w:bCs/>
          <w:color w:val="0000FF"/>
          <w:sz w:val="22"/>
          <w:szCs w:val="22"/>
        </w:rPr>
        <w:t>bases d’imposition</w:t>
      </w:r>
      <w:r w:rsidR="004F5FDF" w:rsidRPr="00065881">
        <w:rPr>
          <w:rFonts w:ascii="Verdana" w:hAnsi="Verdana" w:cs="Candara"/>
          <w:color w:val="0000FF"/>
          <w:sz w:val="22"/>
          <w:szCs w:val="22"/>
        </w:rPr>
        <w:t xml:space="preserve"> en 202</w:t>
      </w:r>
      <w:r w:rsidR="00E80F64">
        <w:rPr>
          <w:rFonts w:ascii="Verdana" w:hAnsi="Verdana" w:cs="Candara"/>
          <w:color w:val="0000FF"/>
          <w:sz w:val="22"/>
          <w:szCs w:val="22"/>
        </w:rPr>
        <w:t>2</w:t>
      </w:r>
      <w:r w:rsidR="004F5FDF"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est prévue à hauteur </w:t>
      </w:r>
      <w:r w:rsidR="00E573B1" w:rsidRPr="00065881">
        <w:rPr>
          <w:rFonts w:ascii="Verdana" w:hAnsi="Verdana" w:cs="Candara"/>
          <w:color w:val="0000FF"/>
          <w:sz w:val="22"/>
          <w:szCs w:val="22"/>
        </w:rPr>
        <w:t xml:space="preserve">de : </w:t>
      </w:r>
    </w:p>
    <w:p w14:paraId="2B72D26F" w14:textId="4BC3449B" w:rsidR="00E573B1" w:rsidRPr="00065881" w:rsidRDefault="00E80F64" w:rsidP="009E3691">
      <w:pPr>
        <w:numPr>
          <w:ilvl w:val="1"/>
          <w:numId w:val="22"/>
        </w:numPr>
        <w:jc w:val="both"/>
        <w:rPr>
          <w:rFonts w:ascii="Verdana" w:hAnsi="Verdana" w:cs="Candara"/>
          <w:b/>
          <w:bCs/>
          <w:color w:val="0000FF"/>
          <w:sz w:val="22"/>
          <w:szCs w:val="22"/>
        </w:rPr>
      </w:pPr>
      <w:r>
        <w:rPr>
          <w:rFonts w:ascii="Verdana" w:hAnsi="Verdana" w:cs="Candara"/>
          <w:b/>
          <w:bCs/>
          <w:color w:val="0000FF"/>
          <w:sz w:val="22"/>
          <w:szCs w:val="22"/>
        </w:rPr>
        <w:t>2</w:t>
      </w:r>
      <w:r w:rsidR="00EF4B69" w:rsidRPr="00065881">
        <w:rPr>
          <w:rFonts w:ascii="Verdana" w:hAnsi="Verdana" w:cs="Candara"/>
          <w:b/>
          <w:bCs/>
          <w:color w:val="0000FF"/>
          <w:sz w:val="22"/>
          <w:szCs w:val="22"/>
        </w:rPr>
        <w:t>,</w:t>
      </w:r>
      <w:r>
        <w:rPr>
          <w:rFonts w:ascii="Verdana" w:hAnsi="Verdana" w:cs="Candara"/>
          <w:b/>
          <w:bCs/>
          <w:color w:val="0000FF"/>
          <w:sz w:val="22"/>
          <w:szCs w:val="22"/>
        </w:rPr>
        <w:t>5</w:t>
      </w:r>
      <w:r w:rsidR="00EF4B69" w:rsidRPr="00065881">
        <w:rPr>
          <w:rFonts w:ascii="Verdana" w:hAnsi="Verdana" w:cs="Candara"/>
          <w:b/>
          <w:bCs/>
          <w:color w:val="0000FF"/>
          <w:sz w:val="22"/>
          <w:szCs w:val="22"/>
        </w:rPr>
        <w:t>0</w:t>
      </w:r>
      <w:r w:rsidR="00C05D4C" w:rsidRPr="00065881">
        <w:rPr>
          <w:rFonts w:ascii="Verdana" w:hAnsi="Verdana" w:cs="Candara"/>
          <w:color w:val="0000FF"/>
          <w:sz w:val="22"/>
          <w:szCs w:val="22"/>
        </w:rPr>
        <w:t xml:space="preserve"> </w:t>
      </w:r>
      <w:r w:rsidR="00C05D4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pour la </w:t>
      </w:r>
      <w:r w:rsidR="00083470" w:rsidRPr="00065881">
        <w:rPr>
          <w:rFonts w:ascii="Verdana" w:hAnsi="Verdana" w:cs="Candara"/>
          <w:color w:val="0000FF"/>
          <w:sz w:val="22"/>
          <w:szCs w:val="22"/>
        </w:rPr>
        <w:t>re</w:t>
      </w:r>
      <w:r w:rsidR="00C05D4C" w:rsidRPr="00065881">
        <w:rPr>
          <w:rFonts w:ascii="Verdana" w:hAnsi="Verdana" w:cs="Candara"/>
          <w:color w:val="0000FF"/>
          <w:sz w:val="22"/>
          <w:szCs w:val="22"/>
        </w:rPr>
        <w:t>va</w:t>
      </w:r>
      <w:r w:rsidR="00083470" w:rsidRPr="00065881">
        <w:rPr>
          <w:rFonts w:ascii="Verdana" w:hAnsi="Verdana" w:cs="Candara"/>
          <w:color w:val="0000FF"/>
          <w:sz w:val="22"/>
          <w:szCs w:val="22"/>
        </w:rPr>
        <w:t>lo</w:t>
      </w:r>
      <w:r w:rsidR="00C05D4C" w:rsidRPr="00065881">
        <w:rPr>
          <w:rFonts w:ascii="Verdana" w:hAnsi="Verdana" w:cs="Candara"/>
          <w:color w:val="0000FF"/>
          <w:sz w:val="22"/>
          <w:szCs w:val="22"/>
        </w:rPr>
        <w:t>ri</w:t>
      </w:r>
      <w:r w:rsidR="00083470" w:rsidRPr="00065881">
        <w:rPr>
          <w:rFonts w:ascii="Verdana" w:hAnsi="Verdana" w:cs="Candara"/>
          <w:color w:val="0000FF"/>
          <w:sz w:val="22"/>
          <w:szCs w:val="22"/>
        </w:rPr>
        <w:t>s</w:t>
      </w:r>
      <w:r w:rsidR="00C05D4C" w:rsidRPr="00065881">
        <w:rPr>
          <w:rFonts w:ascii="Verdana" w:hAnsi="Verdana" w:cs="Candara"/>
          <w:color w:val="0000FF"/>
          <w:sz w:val="22"/>
          <w:szCs w:val="22"/>
        </w:rPr>
        <w:t xml:space="preserve">ation </w:t>
      </w:r>
      <w:r w:rsidR="00083470" w:rsidRPr="00065881">
        <w:rPr>
          <w:rFonts w:ascii="Verdana" w:hAnsi="Verdana" w:cs="Candara"/>
          <w:color w:val="0000FF"/>
          <w:sz w:val="22"/>
          <w:szCs w:val="22"/>
        </w:rPr>
        <w:t xml:space="preserve">des bases </w:t>
      </w:r>
      <w:r w:rsidR="00C05D4C" w:rsidRPr="00065881">
        <w:rPr>
          <w:rFonts w:ascii="Verdana" w:hAnsi="Verdana" w:cs="Candara"/>
          <w:color w:val="0000FF"/>
          <w:sz w:val="22"/>
          <w:szCs w:val="22"/>
        </w:rPr>
        <w:t xml:space="preserve">prévue </w:t>
      </w:r>
      <w:r w:rsidR="00083470" w:rsidRPr="00065881">
        <w:rPr>
          <w:rFonts w:ascii="Verdana" w:hAnsi="Verdana" w:cs="Candara"/>
          <w:color w:val="0000FF"/>
          <w:sz w:val="22"/>
          <w:szCs w:val="22"/>
        </w:rPr>
        <w:t>p</w:t>
      </w:r>
      <w:r w:rsidR="00BC0B63" w:rsidRPr="00065881">
        <w:rPr>
          <w:rFonts w:ascii="Verdana" w:hAnsi="Verdana" w:cs="Candara"/>
          <w:color w:val="0000FF"/>
          <w:sz w:val="22"/>
          <w:szCs w:val="22"/>
        </w:rPr>
        <w:t>a</w:t>
      </w:r>
      <w:r w:rsidR="00083470" w:rsidRPr="00065881">
        <w:rPr>
          <w:rFonts w:ascii="Verdana" w:hAnsi="Verdana" w:cs="Candara"/>
          <w:color w:val="0000FF"/>
          <w:sz w:val="22"/>
          <w:szCs w:val="22"/>
        </w:rPr>
        <w:t>r l’Etat</w:t>
      </w:r>
      <w:r w:rsidR="00C05D4C" w:rsidRPr="00065881">
        <w:rPr>
          <w:rFonts w:ascii="Verdana" w:hAnsi="Verdana" w:cs="Candara"/>
          <w:color w:val="0000FF"/>
          <w:sz w:val="22"/>
          <w:szCs w:val="22"/>
        </w:rPr>
        <w:t xml:space="preserve"> </w:t>
      </w:r>
    </w:p>
    <w:p w14:paraId="6EFFAB09" w14:textId="69462E5C" w:rsidR="00E573B1" w:rsidRPr="00065881" w:rsidRDefault="00AF76A5" w:rsidP="009E3691">
      <w:pPr>
        <w:numPr>
          <w:ilvl w:val="1"/>
          <w:numId w:val="22"/>
        </w:numPr>
        <w:jc w:val="both"/>
        <w:rPr>
          <w:rFonts w:ascii="Verdana" w:hAnsi="Verdana" w:cs="Candara"/>
          <w:b/>
          <w:bCs/>
          <w:color w:val="0000FF"/>
          <w:sz w:val="22"/>
          <w:szCs w:val="22"/>
        </w:rPr>
      </w:pPr>
      <w:r w:rsidRPr="00065881">
        <w:rPr>
          <w:rFonts w:ascii="Verdana" w:hAnsi="Verdana" w:cs="Candara"/>
          <w:b/>
          <w:bCs/>
          <w:color w:val="0000FF"/>
          <w:sz w:val="22"/>
          <w:szCs w:val="22"/>
        </w:rPr>
        <w:t>0</w:t>
      </w:r>
      <w:r w:rsidR="003D405D" w:rsidRPr="00065881">
        <w:rPr>
          <w:rFonts w:ascii="Verdana" w:hAnsi="Verdana" w:cs="Candara"/>
          <w:b/>
          <w:bCs/>
          <w:color w:val="0000FF"/>
          <w:sz w:val="22"/>
          <w:szCs w:val="22"/>
        </w:rPr>
        <w:t xml:space="preserve"> </w:t>
      </w:r>
      <w:r w:rsidR="00C05D4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en variation physique des bases de taxe d’habitation</w:t>
      </w:r>
      <w:r w:rsidR="00940C33">
        <w:rPr>
          <w:rFonts w:ascii="Verdana" w:hAnsi="Verdana" w:cs="Candara"/>
          <w:color w:val="0000FF"/>
          <w:sz w:val="22"/>
          <w:szCs w:val="22"/>
        </w:rPr>
        <w:t xml:space="preserve"> et de foncier bâti</w:t>
      </w:r>
    </w:p>
    <w:p w14:paraId="615179BE" w14:textId="5EB5DC78" w:rsidR="003B086C" w:rsidRPr="00065881" w:rsidRDefault="00AF76A5" w:rsidP="009E3691">
      <w:pPr>
        <w:numPr>
          <w:ilvl w:val="1"/>
          <w:numId w:val="22"/>
        </w:numPr>
        <w:jc w:val="both"/>
        <w:rPr>
          <w:rFonts w:ascii="Verdana" w:hAnsi="Verdana" w:cs="Candara"/>
          <w:b/>
          <w:bCs/>
          <w:color w:val="0000FF"/>
          <w:sz w:val="22"/>
          <w:szCs w:val="22"/>
        </w:rPr>
      </w:pPr>
      <w:r w:rsidRPr="00065881">
        <w:rPr>
          <w:rFonts w:ascii="Verdana" w:hAnsi="Verdana" w:cs="Candara"/>
          <w:b/>
          <w:bCs/>
          <w:color w:val="0000FF"/>
          <w:sz w:val="22"/>
          <w:szCs w:val="22"/>
        </w:rPr>
        <w:t>0,</w:t>
      </w:r>
      <w:r w:rsidR="006B4114">
        <w:rPr>
          <w:rFonts w:ascii="Verdana" w:hAnsi="Verdana" w:cs="Candara"/>
          <w:b/>
          <w:bCs/>
          <w:color w:val="0000FF"/>
          <w:sz w:val="22"/>
          <w:szCs w:val="22"/>
        </w:rPr>
        <w:t>7</w:t>
      </w:r>
      <w:r w:rsidRPr="00065881">
        <w:rPr>
          <w:rFonts w:ascii="Verdana" w:hAnsi="Verdana" w:cs="Candara"/>
          <w:b/>
          <w:bCs/>
          <w:color w:val="0000FF"/>
          <w:sz w:val="22"/>
          <w:szCs w:val="22"/>
        </w:rPr>
        <w:t>0</w:t>
      </w:r>
      <w:r w:rsidR="003D405D" w:rsidRPr="00065881">
        <w:rPr>
          <w:rFonts w:ascii="Verdana" w:hAnsi="Verdana" w:cs="Candara"/>
          <w:b/>
          <w:bCs/>
          <w:color w:val="0000FF"/>
          <w:sz w:val="22"/>
          <w:szCs w:val="22"/>
        </w:rPr>
        <w:t xml:space="preserve"> </w:t>
      </w:r>
      <w:r w:rsidR="00C7350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w:t>
      </w:r>
      <w:r w:rsidR="001D0902" w:rsidRPr="00065881">
        <w:rPr>
          <w:rFonts w:ascii="Verdana" w:hAnsi="Verdana" w:cs="Candara"/>
          <w:color w:val="0000FF"/>
          <w:sz w:val="22"/>
          <w:szCs w:val="22"/>
        </w:rPr>
        <w:t>en variation physique des bases</w:t>
      </w:r>
      <w:r w:rsidR="00C05D4C" w:rsidRPr="00065881">
        <w:rPr>
          <w:rFonts w:ascii="Verdana" w:hAnsi="Verdana" w:cs="Candara"/>
          <w:color w:val="0000FF"/>
          <w:sz w:val="22"/>
          <w:szCs w:val="22"/>
        </w:rPr>
        <w:t xml:space="preserve"> du foncier bâti</w:t>
      </w:r>
    </w:p>
    <w:p w14:paraId="12AF716A" w14:textId="5206F8BD" w:rsidR="00BC2D4C" w:rsidRPr="00065881" w:rsidRDefault="00205A4B" w:rsidP="00E573B1">
      <w:pPr>
        <w:ind w:left="567"/>
        <w:jc w:val="both"/>
        <w:rPr>
          <w:rFonts w:ascii="Verdana" w:hAnsi="Verdana" w:cs="Candara"/>
          <w:b/>
          <w:bCs/>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produits fiscaux</w:t>
      </w:r>
      <w:r w:rsidR="00BC0B63" w:rsidRPr="00065881">
        <w:rPr>
          <w:rFonts w:ascii="Verdana" w:hAnsi="Verdana" w:cs="Candara"/>
          <w:color w:val="0000FF"/>
          <w:sz w:val="22"/>
          <w:szCs w:val="22"/>
        </w:rPr>
        <w:t xml:space="preserve"> </w:t>
      </w:r>
      <w:r w:rsidR="00EF7269" w:rsidRPr="00065881">
        <w:rPr>
          <w:rFonts w:ascii="Verdana" w:hAnsi="Verdana" w:cs="Candara"/>
          <w:color w:val="0000FF"/>
          <w:sz w:val="22"/>
          <w:szCs w:val="22"/>
        </w:rPr>
        <w:t xml:space="preserve">ont été estimés </w:t>
      </w:r>
      <w:r w:rsidR="009C273B" w:rsidRPr="00065881">
        <w:rPr>
          <w:rFonts w:ascii="Verdana" w:hAnsi="Verdana" w:cs="Candara"/>
          <w:color w:val="0000FF"/>
          <w:sz w:val="22"/>
          <w:szCs w:val="22"/>
        </w:rPr>
        <w:t>à près</w:t>
      </w:r>
      <w:r w:rsidR="00EF7269" w:rsidRPr="00065881">
        <w:rPr>
          <w:rFonts w:ascii="Verdana" w:hAnsi="Verdana" w:cs="Candara"/>
          <w:color w:val="0000FF"/>
          <w:sz w:val="22"/>
          <w:szCs w:val="22"/>
        </w:rPr>
        <w:t xml:space="preserve"> de </w:t>
      </w:r>
      <w:r w:rsidR="000B3EFE" w:rsidRPr="00065881">
        <w:rPr>
          <w:rFonts w:ascii="Verdana" w:hAnsi="Verdana" w:cs="Candara"/>
          <w:b/>
          <w:color w:val="0000FF"/>
          <w:sz w:val="22"/>
          <w:szCs w:val="22"/>
        </w:rPr>
        <w:t>8</w:t>
      </w:r>
      <w:r w:rsidR="00EF7269" w:rsidRPr="00065881">
        <w:rPr>
          <w:rFonts w:ascii="Verdana" w:hAnsi="Verdana" w:cs="Candara"/>
          <w:b/>
          <w:bCs/>
          <w:color w:val="0000FF"/>
          <w:sz w:val="22"/>
          <w:szCs w:val="22"/>
        </w:rPr>
        <w:t>,</w:t>
      </w:r>
      <w:r w:rsidR="006B4114">
        <w:rPr>
          <w:rFonts w:ascii="Verdana" w:hAnsi="Verdana" w:cs="Candara"/>
          <w:b/>
          <w:bCs/>
          <w:color w:val="0000FF"/>
          <w:sz w:val="22"/>
          <w:szCs w:val="22"/>
        </w:rPr>
        <w:t>4</w:t>
      </w:r>
      <w:r w:rsidR="00E573B1" w:rsidRPr="00065881">
        <w:rPr>
          <w:rFonts w:ascii="Verdana" w:hAnsi="Verdana" w:cs="Candara"/>
          <w:b/>
          <w:bCs/>
          <w:color w:val="0000FF"/>
          <w:sz w:val="22"/>
          <w:szCs w:val="22"/>
        </w:rPr>
        <w:t xml:space="preserve"> millions d’</w:t>
      </w:r>
      <w:r w:rsidRPr="00065881">
        <w:rPr>
          <w:rFonts w:ascii="Verdana" w:hAnsi="Verdana" w:cs="Candara"/>
          <w:b/>
          <w:bCs/>
          <w:color w:val="0000FF"/>
          <w:sz w:val="22"/>
          <w:szCs w:val="22"/>
        </w:rPr>
        <w:t>euros</w:t>
      </w:r>
      <w:r w:rsidRPr="00065881">
        <w:rPr>
          <w:rFonts w:ascii="Verdana" w:hAnsi="Verdana" w:cs="Candara"/>
          <w:color w:val="0000FF"/>
          <w:sz w:val="22"/>
          <w:szCs w:val="22"/>
        </w:rPr>
        <w:t xml:space="preserve"> </w:t>
      </w:r>
    </w:p>
    <w:p w14:paraId="6F9EA5D4" w14:textId="77777777" w:rsidR="007E2CEB" w:rsidRPr="00065881" w:rsidRDefault="00205A4B" w:rsidP="00E573B1">
      <w:pPr>
        <w:ind w:left="567"/>
        <w:jc w:val="both"/>
        <w:rPr>
          <w:rFonts w:ascii="Verdana" w:hAnsi="Verdana" w:cs="Candara"/>
          <w:color w:val="0000FF"/>
          <w:sz w:val="22"/>
          <w:szCs w:val="22"/>
        </w:rPr>
      </w:pPr>
      <w:r w:rsidRPr="008449ED">
        <w:rPr>
          <w:rFonts w:ascii="Verdana" w:hAnsi="Verdana" w:cs="Candara"/>
          <w:color w:val="0000FF"/>
          <w:sz w:val="22"/>
          <w:szCs w:val="22"/>
        </w:rPr>
        <w:t>(</w:t>
      </w:r>
      <w:r w:rsidR="0081576C" w:rsidRPr="008449ED">
        <w:rPr>
          <w:rFonts w:ascii="Verdana" w:hAnsi="Verdana" w:cs="Candara"/>
          <w:color w:val="0000FF"/>
          <w:sz w:val="22"/>
          <w:szCs w:val="22"/>
        </w:rPr>
        <w:t>Tableaux</w:t>
      </w:r>
      <w:r w:rsidRPr="008449ED">
        <w:rPr>
          <w:rFonts w:ascii="Verdana" w:hAnsi="Verdana" w:cs="Candara"/>
          <w:color w:val="0000FF"/>
          <w:sz w:val="22"/>
          <w:szCs w:val="22"/>
        </w:rPr>
        <w:t xml:space="preserve"> ci-dessous).</w:t>
      </w:r>
      <w:r w:rsidR="007E2CEB" w:rsidRPr="00065881">
        <w:rPr>
          <w:rFonts w:ascii="Verdana" w:hAnsi="Verdana" w:cs="Candara"/>
          <w:color w:val="0000FF"/>
          <w:sz w:val="22"/>
          <w:szCs w:val="22"/>
        </w:rPr>
        <w:t xml:space="preserve"> </w:t>
      </w:r>
    </w:p>
    <w:p w14:paraId="344CAA4E" w14:textId="77777777" w:rsidR="00C70827" w:rsidRPr="00065881" w:rsidRDefault="00C70827" w:rsidP="00E573B1">
      <w:pPr>
        <w:ind w:left="567"/>
        <w:jc w:val="both"/>
        <w:rPr>
          <w:rFonts w:ascii="Verdana" w:hAnsi="Verdana" w:cs="Candara"/>
          <w:color w:val="0000FF"/>
          <w:sz w:val="22"/>
          <w:szCs w:val="22"/>
        </w:rPr>
      </w:pPr>
    </w:p>
    <w:p w14:paraId="3565967D" w14:textId="791B28C1" w:rsidR="009C273B" w:rsidRPr="006B4114" w:rsidRDefault="00290745" w:rsidP="00E573B1">
      <w:pPr>
        <w:ind w:left="567"/>
        <w:jc w:val="both"/>
        <w:rPr>
          <w:rFonts w:ascii="Verdana" w:hAnsi="Verdana" w:cs="Candara"/>
          <w:color w:val="0000FF"/>
          <w:sz w:val="22"/>
          <w:szCs w:val="22"/>
          <w:highlight w:val="yellow"/>
        </w:rPr>
      </w:pPr>
      <w:r w:rsidRPr="006B4114">
        <w:rPr>
          <w:rFonts w:ascii="Verdana" w:hAnsi="Verdana" w:cs="Candara"/>
          <w:color w:val="0000FF"/>
          <w:sz w:val="22"/>
          <w:szCs w:val="22"/>
          <w:highlight w:val="yellow"/>
        </w:rPr>
        <w:t xml:space="preserve"> </w:t>
      </w:r>
    </w:p>
    <w:p w14:paraId="154B0C82" w14:textId="77777777" w:rsidR="00C70827" w:rsidRPr="006B4114" w:rsidRDefault="00C70827" w:rsidP="00E573B1">
      <w:pPr>
        <w:ind w:left="567"/>
        <w:jc w:val="both"/>
        <w:rPr>
          <w:rFonts w:ascii="Verdana" w:hAnsi="Verdana" w:cs="Candara"/>
          <w:color w:val="0000FF"/>
          <w:sz w:val="22"/>
          <w:szCs w:val="22"/>
          <w:highlight w:val="yellow"/>
        </w:rPr>
      </w:pPr>
    </w:p>
    <w:p w14:paraId="1C9A69AE" w14:textId="32769951" w:rsidR="00205A4B" w:rsidRPr="00065881" w:rsidRDefault="007E2CEB" w:rsidP="00E573B1">
      <w:pPr>
        <w:ind w:left="567"/>
        <w:jc w:val="both"/>
        <w:rPr>
          <w:rFonts w:ascii="Verdana" w:hAnsi="Verdana" w:cs="Candara"/>
          <w:b/>
          <w:bCs/>
          <w:color w:val="0000FF"/>
          <w:sz w:val="22"/>
          <w:szCs w:val="22"/>
        </w:rPr>
      </w:pPr>
      <w:r w:rsidRPr="00065881">
        <w:rPr>
          <w:rFonts w:ascii="Verdana" w:hAnsi="Verdana" w:cs="Candara"/>
          <w:b/>
          <w:color w:val="0000FF"/>
          <w:sz w:val="22"/>
          <w:szCs w:val="22"/>
        </w:rPr>
        <w:t>Les taux de fiscalité n’augmenteront pas en 20</w:t>
      </w:r>
      <w:r w:rsidR="004F5FDF" w:rsidRPr="00065881">
        <w:rPr>
          <w:rFonts w:ascii="Verdana" w:hAnsi="Verdana" w:cs="Candara"/>
          <w:b/>
          <w:color w:val="0000FF"/>
          <w:sz w:val="22"/>
          <w:szCs w:val="22"/>
        </w:rPr>
        <w:t>2</w:t>
      </w:r>
      <w:r w:rsidR="00E80F64">
        <w:rPr>
          <w:rFonts w:ascii="Verdana" w:hAnsi="Verdana" w:cs="Candara"/>
          <w:b/>
          <w:color w:val="0000FF"/>
          <w:sz w:val="22"/>
          <w:szCs w:val="22"/>
        </w:rPr>
        <w:t>2</w:t>
      </w:r>
      <w:r w:rsidRPr="00065881">
        <w:rPr>
          <w:rFonts w:ascii="Verdana" w:hAnsi="Verdana" w:cs="Candara"/>
          <w:b/>
          <w:color w:val="0000FF"/>
          <w:sz w:val="22"/>
          <w:szCs w:val="22"/>
        </w:rPr>
        <w:t>.</w:t>
      </w:r>
    </w:p>
    <w:p w14:paraId="6AD4EE9B" w14:textId="77777777" w:rsidR="00205A4B" w:rsidRPr="00065881" w:rsidRDefault="00205A4B" w:rsidP="001D1DEB">
      <w:pPr>
        <w:ind w:left="567"/>
        <w:jc w:val="both"/>
        <w:rPr>
          <w:rFonts w:ascii="Verdana" w:hAnsi="Verdana" w:cs="Candara"/>
          <w:color w:val="0000FF"/>
          <w:sz w:val="22"/>
          <w:szCs w:val="22"/>
        </w:rPr>
      </w:pPr>
    </w:p>
    <w:p w14:paraId="7E0CABDE" w14:textId="58E86E88" w:rsidR="00290745" w:rsidRDefault="00515370" w:rsidP="0034650F">
      <w:pPr>
        <w:ind w:firstLine="709"/>
        <w:jc w:val="both"/>
        <w:rPr>
          <w:rFonts w:ascii="Verdana" w:hAnsi="Verdana" w:cs="Candara"/>
          <w:b/>
          <w:bCs/>
          <w:color w:val="0000FF"/>
          <w:sz w:val="22"/>
          <w:szCs w:val="22"/>
        </w:rPr>
      </w:pPr>
      <w:r w:rsidRPr="008449ED">
        <w:rPr>
          <w:rFonts w:ascii="Verdana" w:hAnsi="Verdana"/>
          <w:noProof/>
          <w:color w:val="0000FF"/>
          <w:sz w:val="22"/>
          <w:szCs w:val="22"/>
        </w:rPr>
        <w:drawing>
          <wp:anchor distT="0" distB="0" distL="114300" distR="114300" simplePos="0" relativeHeight="251657728" behindDoc="1" locked="0" layoutInCell="1" allowOverlap="1" wp14:anchorId="36CEC749" wp14:editId="35C013B6">
            <wp:simplePos x="0" y="0"/>
            <wp:positionH relativeFrom="column">
              <wp:posOffset>1028700</wp:posOffset>
            </wp:positionH>
            <wp:positionV relativeFrom="page">
              <wp:posOffset>10881995</wp:posOffset>
            </wp:positionV>
            <wp:extent cx="4023360" cy="1208405"/>
            <wp:effectExtent l="0" t="0" r="0" b="0"/>
            <wp:wrapNone/>
            <wp:docPr id="24"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3360" cy="1208405"/>
                    </a:xfrm>
                    <a:prstGeom prst="rect">
                      <a:avLst/>
                    </a:prstGeom>
                    <a:noFill/>
                  </pic:spPr>
                </pic:pic>
              </a:graphicData>
            </a:graphic>
            <wp14:sizeRelH relativeFrom="page">
              <wp14:pctWidth>0</wp14:pctWidth>
            </wp14:sizeRelH>
            <wp14:sizeRelV relativeFrom="page">
              <wp14:pctHeight>0</wp14:pctHeight>
            </wp14:sizeRelV>
          </wp:anchor>
        </w:drawing>
      </w:r>
      <w:r w:rsidR="00205A4B" w:rsidRPr="008449ED">
        <w:rPr>
          <w:rFonts w:ascii="Verdana" w:hAnsi="Verdana" w:cs="Candara"/>
          <w:b/>
          <w:bCs/>
          <w:color w:val="0000FF"/>
          <w:sz w:val="22"/>
          <w:szCs w:val="22"/>
        </w:rPr>
        <w:t>Les bases et les produits :</w:t>
      </w:r>
      <w:r w:rsidR="00205A4B" w:rsidRPr="00065881">
        <w:rPr>
          <w:rFonts w:ascii="Verdana" w:hAnsi="Verdana" w:cs="Candara"/>
          <w:b/>
          <w:bCs/>
          <w:color w:val="0000FF"/>
          <w:sz w:val="22"/>
          <w:szCs w:val="22"/>
        </w:rPr>
        <w:t xml:space="preserve"> </w:t>
      </w:r>
    </w:p>
    <w:p w14:paraId="67E54972" w14:textId="77777777" w:rsidR="008449ED" w:rsidRPr="00065881" w:rsidRDefault="008449ED" w:rsidP="0034650F">
      <w:pPr>
        <w:ind w:firstLine="709"/>
        <w:jc w:val="both"/>
        <w:rPr>
          <w:rFonts w:ascii="Verdana" w:hAnsi="Verdana" w:cs="Candara"/>
          <w:b/>
          <w:bCs/>
          <w:color w:val="0000FF"/>
          <w:sz w:val="22"/>
          <w:szCs w:val="22"/>
        </w:rPr>
      </w:pPr>
    </w:p>
    <w:p w14:paraId="472A6DD1" w14:textId="35ECC754" w:rsidR="006063A5" w:rsidRDefault="008449ED" w:rsidP="00290745">
      <w:pPr>
        <w:jc w:val="both"/>
        <w:rPr>
          <w:rFonts w:ascii="Verdana" w:hAnsi="Verdana" w:cs="Candara"/>
          <w:b/>
          <w:bCs/>
          <w:color w:val="0000FF"/>
          <w:sz w:val="20"/>
          <w:szCs w:val="20"/>
        </w:rPr>
      </w:pPr>
      <w:r w:rsidRPr="008449ED">
        <w:rPr>
          <w:noProof/>
        </w:rPr>
        <w:drawing>
          <wp:inline distT="0" distB="0" distL="0" distR="0" wp14:anchorId="7666406F" wp14:editId="2BD9ADAC">
            <wp:extent cx="6659880" cy="2178685"/>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2178685"/>
                    </a:xfrm>
                    <a:prstGeom prst="rect">
                      <a:avLst/>
                    </a:prstGeom>
                    <a:noFill/>
                    <a:ln>
                      <a:noFill/>
                    </a:ln>
                  </pic:spPr>
                </pic:pic>
              </a:graphicData>
            </a:graphic>
          </wp:inline>
        </w:drawing>
      </w:r>
    </w:p>
    <w:p w14:paraId="0E0FE880" w14:textId="77777777" w:rsidR="00065881" w:rsidRDefault="00065881" w:rsidP="0034650F">
      <w:pPr>
        <w:ind w:firstLine="709"/>
        <w:jc w:val="both"/>
        <w:rPr>
          <w:rFonts w:ascii="Verdana" w:hAnsi="Verdana" w:cs="Candara"/>
          <w:b/>
          <w:bCs/>
          <w:color w:val="0000FF"/>
          <w:sz w:val="20"/>
          <w:szCs w:val="20"/>
        </w:rPr>
      </w:pPr>
    </w:p>
    <w:p w14:paraId="135729D4" w14:textId="77777777" w:rsidR="004F603B" w:rsidRPr="00065881" w:rsidRDefault="00205A4B" w:rsidP="00BC2D4C">
      <w:pPr>
        <w:numPr>
          <w:ilvl w:val="0"/>
          <w:numId w:val="22"/>
        </w:numPr>
        <w:ind w:right="332"/>
        <w:jc w:val="both"/>
        <w:rPr>
          <w:rFonts w:ascii="Verdana" w:hAnsi="Verdana" w:cs="Candara"/>
          <w:b/>
          <w:color w:val="0000FF"/>
          <w:sz w:val="22"/>
          <w:szCs w:val="22"/>
        </w:rPr>
      </w:pPr>
      <w:r w:rsidRPr="00065881">
        <w:rPr>
          <w:rFonts w:ascii="Verdana" w:hAnsi="Verdana" w:cs="Candara"/>
          <w:b/>
          <w:color w:val="0000FF"/>
          <w:sz w:val="22"/>
          <w:szCs w:val="22"/>
        </w:rPr>
        <w:t xml:space="preserve">Les </w:t>
      </w:r>
      <w:r w:rsidRPr="00065881">
        <w:rPr>
          <w:rFonts w:ascii="Verdana" w:hAnsi="Verdana" w:cs="Candara"/>
          <w:b/>
          <w:bCs/>
          <w:color w:val="0000FF"/>
          <w:sz w:val="22"/>
          <w:szCs w:val="22"/>
        </w:rPr>
        <w:t>dotations de l’Etat</w:t>
      </w:r>
      <w:r w:rsidR="00AC7445" w:rsidRPr="00065881">
        <w:rPr>
          <w:rFonts w:ascii="Verdana" w:hAnsi="Verdana" w:cs="Candara"/>
          <w:b/>
          <w:color w:val="0000FF"/>
          <w:sz w:val="22"/>
          <w:szCs w:val="22"/>
        </w:rPr>
        <w:t xml:space="preserve"> </w:t>
      </w:r>
      <w:r w:rsidRPr="00065881">
        <w:rPr>
          <w:rFonts w:ascii="Verdana" w:hAnsi="Verdana" w:cs="Candara"/>
          <w:b/>
          <w:color w:val="0000FF"/>
          <w:sz w:val="22"/>
          <w:szCs w:val="22"/>
        </w:rPr>
        <w:t>sont également estimées avec grande prudence.</w:t>
      </w:r>
      <w:r w:rsidR="009B54FD" w:rsidRPr="00065881">
        <w:rPr>
          <w:rFonts w:ascii="Verdana" w:hAnsi="Verdana" w:cs="Candara"/>
          <w:b/>
          <w:color w:val="0000FF"/>
          <w:sz w:val="22"/>
          <w:szCs w:val="22"/>
        </w:rPr>
        <w:t xml:space="preserve">             </w:t>
      </w:r>
    </w:p>
    <w:p w14:paraId="11EC6DC1" w14:textId="753170D5" w:rsidR="00515370" w:rsidRDefault="007622C3" w:rsidP="00C70827">
      <w:pPr>
        <w:ind w:left="1080" w:right="332"/>
        <w:jc w:val="both"/>
        <w:rPr>
          <w:rFonts w:ascii="Verdana" w:hAnsi="Verdana" w:cs="Candara"/>
          <w:b/>
          <w:color w:val="0000FF"/>
          <w:sz w:val="22"/>
          <w:szCs w:val="22"/>
        </w:rPr>
      </w:pPr>
      <w:r w:rsidRPr="00065881">
        <w:rPr>
          <w:rFonts w:ascii="Verdana" w:hAnsi="Verdana" w:cs="Candara"/>
          <w:b/>
          <w:color w:val="0000FF"/>
          <w:sz w:val="22"/>
          <w:szCs w:val="22"/>
        </w:rPr>
        <w:lastRenderedPageBreak/>
        <w:t>Le montant</w:t>
      </w:r>
      <w:r w:rsidR="00205A4B" w:rsidRPr="00065881">
        <w:rPr>
          <w:rFonts w:ascii="Verdana" w:hAnsi="Verdana" w:cs="Candara"/>
          <w:b/>
          <w:color w:val="0000FF"/>
          <w:sz w:val="22"/>
          <w:szCs w:val="22"/>
        </w:rPr>
        <w:t xml:space="preserve"> de la DGF</w:t>
      </w:r>
      <w:r w:rsidR="00E91B8E">
        <w:rPr>
          <w:rFonts w:ascii="Verdana" w:hAnsi="Verdana" w:cs="Candara"/>
          <w:b/>
          <w:color w:val="0000FF"/>
          <w:sz w:val="22"/>
          <w:szCs w:val="22"/>
        </w:rPr>
        <w:t>,</w:t>
      </w:r>
      <w:r w:rsidR="00205A4B" w:rsidRPr="00065881">
        <w:rPr>
          <w:rFonts w:ascii="Verdana" w:hAnsi="Verdana" w:cs="Candara"/>
          <w:b/>
          <w:color w:val="0000FF"/>
          <w:sz w:val="22"/>
          <w:szCs w:val="22"/>
        </w:rPr>
        <w:t xml:space="preserve"> </w:t>
      </w:r>
      <w:r w:rsidR="00821E2F" w:rsidRPr="00065881">
        <w:rPr>
          <w:rFonts w:ascii="Verdana" w:hAnsi="Verdana" w:cs="Candara"/>
          <w:b/>
          <w:color w:val="0000FF"/>
          <w:sz w:val="22"/>
          <w:szCs w:val="22"/>
        </w:rPr>
        <w:t xml:space="preserve">qui </w:t>
      </w:r>
      <w:r w:rsidR="00205A4B" w:rsidRPr="00065881">
        <w:rPr>
          <w:rFonts w:ascii="Verdana" w:hAnsi="Verdana" w:cs="Candara"/>
          <w:b/>
          <w:color w:val="0000FF"/>
          <w:sz w:val="22"/>
          <w:szCs w:val="22"/>
        </w:rPr>
        <w:t>a été chiffré à 3 </w:t>
      </w:r>
      <w:r w:rsidR="006B4114">
        <w:rPr>
          <w:rFonts w:ascii="Verdana" w:hAnsi="Verdana" w:cs="Candara"/>
          <w:b/>
          <w:color w:val="0000FF"/>
          <w:sz w:val="22"/>
          <w:szCs w:val="22"/>
        </w:rPr>
        <w:t>30</w:t>
      </w:r>
      <w:r w:rsidR="00821E2F" w:rsidRPr="00065881">
        <w:rPr>
          <w:rFonts w:ascii="Verdana" w:hAnsi="Verdana" w:cs="Candara"/>
          <w:b/>
          <w:color w:val="0000FF"/>
          <w:sz w:val="22"/>
          <w:szCs w:val="22"/>
        </w:rPr>
        <w:t>2</w:t>
      </w:r>
      <w:r w:rsidR="00936780" w:rsidRPr="00065881">
        <w:rPr>
          <w:rFonts w:ascii="Verdana" w:hAnsi="Verdana" w:cs="Candara"/>
          <w:b/>
          <w:color w:val="0000FF"/>
          <w:sz w:val="22"/>
          <w:szCs w:val="22"/>
        </w:rPr>
        <w:t xml:space="preserve"> 000 € (contre 3</w:t>
      </w:r>
      <w:r w:rsidR="00C47BAA" w:rsidRPr="00065881">
        <w:rPr>
          <w:rFonts w:ascii="Verdana" w:hAnsi="Verdana" w:cs="Candara"/>
          <w:b/>
          <w:color w:val="0000FF"/>
          <w:sz w:val="22"/>
          <w:szCs w:val="22"/>
        </w:rPr>
        <w:t> </w:t>
      </w:r>
      <w:r w:rsidR="00EF4B69" w:rsidRPr="00065881">
        <w:rPr>
          <w:rFonts w:ascii="Verdana" w:hAnsi="Verdana" w:cs="Candara"/>
          <w:b/>
          <w:color w:val="0000FF"/>
          <w:sz w:val="22"/>
          <w:szCs w:val="22"/>
        </w:rPr>
        <w:t>2</w:t>
      </w:r>
      <w:r w:rsidR="00E80F64">
        <w:rPr>
          <w:rFonts w:ascii="Verdana" w:hAnsi="Verdana" w:cs="Candara"/>
          <w:b/>
          <w:color w:val="0000FF"/>
          <w:sz w:val="22"/>
          <w:szCs w:val="22"/>
        </w:rPr>
        <w:t>84</w:t>
      </w:r>
      <w:r w:rsidR="00C47BAA" w:rsidRPr="00065881">
        <w:rPr>
          <w:rFonts w:ascii="Verdana" w:hAnsi="Verdana" w:cs="Candara"/>
          <w:b/>
          <w:color w:val="0000FF"/>
          <w:sz w:val="22"/>
          <w:szCs w:val="22"/>
        </w:rPr>
        <w:t xml:space="preserve"> </w:t>
      </w:r>
      <w:r w:rsidR="00936780" w:rsidRPr="00065881">
        <w:rPr>
          <w:rFonts w:ascii="Verdana" w:hAnsi="Verdana" w:cs="Candara"/>
          <w:b/>
          <w:color w:val="0000FF"/>
          <w:sz w:val="22"/>
          <w:szCs w:val="22"/>
        </w:rPr>
        <w:t>000</w:t>
      </w:r>
      <w:r w:rsidR="00DC5273" w:rsidRPr="00065881">
        <w:rPr>
          <w:rFonts w:ascii="Verdana" w:hAnsi="Verdana" w:cs="Candara"/>
          <w:b/>
          <w:color w:val="0000FF"/>
          <w:sz w:val="22"/>
          <w:szCs w:val="22"/>
        </w:rPr>
        <w:t xml:space="preserve"> €</w:t>
      </w:r>
      <w:r w:rsidR="00BC0B63" w:rsidRPr="00065881">
        <w:rPr>
          <w:rFonts w:ascii="Verdana" w:hAnsi="Verdana" w:cs="Candara"/>
          <w:b/>
          <w:color w:val="0000FF"/>
          <w:sz w:val="22"/>
          <w:szCs w:val="22"/>
        </w:rPr>
        <w:t xml:space="preserve">                      </w:t>
      </w:r>
      <w:r w:rsidR="00DC5273" w:rsidRPr="00065881">
        <w:rPr>
          <w:rFonts w:ascii="Verdana" w:hAnsi="Verdana" w:cs="Candara"/>
          <w:b/>
          <w:color w:val="0000FF"/>
          <w:sz w:val="22"/>
          <w:szCs w:val="22"/>
        </w:rPr>
        <w:t xml:space="preserve"> au BP</w:t>
      </w:r>
      <w:r w:rsidR="00205A4B" w:rsidRPr="00065881">
        <w:rPr>
          <w:rFonts w:ascii="Verdana" w:hAnsi="Verdana" w:cs="Candara"/>
          <w:b/>
          <w:color w:val="0000FF"/>
          <w:sz w:val="22"/>
          <w:szCs w:val="22"/>
        </w:rPr>
        <w:t xml:space="preserve"> 20</w:t>
      </w:r>
      <w:r w:rsidR="00C70827" w:rsidRPr="00065881">
        <w:rPr>
          <w:rFonts w:ascii="Verdana" w:hAnsi="Verdana" w:cs="Candara"/>
          <w:b/>
          <w:color w:val="0000FF"/>
          <w:sz w:val="22"/>
          <w:szCs w:val="22"/>
        </w:rPr>
        <w:t>2</w:t>
      </w:r>
      <w:r w:rsidR="00E80F64">
        <w:rPr>
          <w:rFonts w:ascii="Verdana" w:hAnsi="Verdana" w:cs="Candara"/>
          <w:b/>
          <w:color w:val="0000FF"/>
          <w:sz w:val="22"/>
          <w:szCs w:val="22"/>
        </w:rPr>
        <w:t>1</w:t>
      </w:r>
      <w:r w:rsidR="00205A4B" w:rsidRPr="00065881">
        <w:rPr>
          <w:rFonts w:ascii="Verdana" w:hAnsi="Verdana" w:cs="Candara"/>
          <w:b/>
          <w:color w:val="0000FF"/>
          <w:sz w:val="22"/>
          <w:szCs w:val="22"/>
        </w:rPr>
        <w:t>)</w:t>
      </w:r>
      <w:r w:rsidR="00B4574C" w:rsidRPr="00065881">
        <w:rPr>
          <w:rFonts w:ascii="Verdana" w:hAnsi="Verdana" w:cs="Candara"/>
          <w:b/>
          <w:color w:val="0000FF"/>
          <w:sz w:val="22"/>
          <w:szCs w:val="22"/>
        </w:rPr>
        <w:t xml:space="preserve"> </w:t>
      </w:r>
      <w:r w:rsidR="00C70827" w:rsidRPr="00065881">
        <w:rPr>
          <w:rFonts w:ascii="Verdana" w:hAnsi="Verdana" w:cs="Candara"/>
          <w:b/>
          <w:color w:val="0000FF"/>
          <w:sz w:val="22"/>
          <w:szCs w:val="22"/>
        </w:rPr>
        <w:t>augmente très légèrement</w:t>
      </w:r>
      <w:r w:rsidR="00821E2F" w:rsidRPr="00065881">
        <w:rPr>
          <w:rFonts w:ascii="Verdana" w:hAnsi="Verdana" w:cs="Candara"/>
          <w:b/>
          <w:color w:val="0000FF"/>
          <w:sz w:val="22"/>
          <w:szCs w:val="22"/>
        </w:rPr>
        <w:t xml:space="preserve"> cette année du fait</w:t>
      </w:r>
      <w:r w:rsidR="00B4574C" w:rsidRPr="00065881">
        <w:rPr>
          <w:rFonts w:ascii="Verdana" w:hAnsi="Verdana" w:cs="Candara"/>
          <w:b/>
          <w:color w:val="0000FF"/>
          <w:sz w:val="22"/>
          <w:szCs w:val="22"/>
        </w:rPr>
        <w:t xml:space="preserve"> de</w:t>
      </w:r>
      <w:r w:rsidR="00C70827" w:rsidRPr="00065881">
        <w:rPr>
          <w:rFonts w:ascii="Verdana" w:hAnsi="Verdana" w:cs="Candara"/>
          <w:b/>
          <w:color w:val="0000FF"/>
          <w:sz w:val="22"/>
          <w:szCs w:val="22"/>
        </w:rPr>
        <w:t xml:space="preserve"> la progres</w:t>
      </w:r>
      <w:r w:rsidR="00DD7947" w:rsidRPr="00065881">
        <w:rPr>
          <w:rFonts w:ascii="Verdana" w:hAnsi="Verdana" w:cs="Candara"/>
          <w:b/>
          <w:color w:val="0000FF"/>
          <w:sz w:val="22"/>
          <w:szCs w:val="22"/>
        </w:rPr>
        <w:t>sion de</w:t>
      </w:r>
      <w:r w:rsidR="00C70827" w:rsidRPr="00065881">
        <w:rPr>
          <w:rFonts w:ascii="Verdana" w:hAnsi="Verdana" w:cs="Candara"/>
          <w:b/>
          <w:color w:val="0000FF"/>
          <w:sz w:val="22"/>
          <w:szCs w:val="22"/>
        </w:rPr>
        <w:t>s</w:t>
      </w:r>
      <w:r w:rsidR="00DD7947" w:rsidRPr="00065881">
        <w:rPr>
          <w:rFonts w:ascii="Verdana" w:hAnsi="Verdana" w:cs="Candara"/>
          <w:b/>
          <w:color w:val="0000FF"/>
          <w:sz w:val="22"/>
          <w:szCs w:val="22"/>
        </w:rPr>
        <w:t xml:space="preserve"> </w:t>
      </w:r>
      <w:r w:rsidR="00C70827" w:rsidRPr="00065881">
        <w:rPr>
          <w:rFonts w:ascii="Verdana" w:hAnsi="Verdana" w:cs="Candara"/>
          <w:b/>
          <w:color w:val="0000FF"/>
          <w:sz w:val="22"/>
          <w:szCs w:val="22"/>
        </w:rPr>
        <w:t>d</w:t>
      </w:r>
      <w:r w:rsidR="00DD7947" w:rsidRPr="00065881">
        <w:rPr>
          <w:rFonts w:ascii="Verdana" w:hAnsi="Verdana" w:cs="Candara"/>
          <w:b/>
          <w:color w:val="0000FF"/>
          <w:sz w:val="22"/>
          <w:szCs w:val="22"/>
        </w:rPr>
        <w:t>otation</w:t>
      </w:r>
      <w:r w:rsidR="008A28C5" w:rsidRPr="00065881">
        <w:rPr>
          <w:rFonts w:ascii="Verdana" w:hAnsi="Verdana" w:cs="Candara"/>
          <w:b/>
          <w:color w:val="0000FF"/>
          <w:sz w:val="22"/>
          <w:szCs w:val="22"/>
        </w:rPr>
        <w:t>s</w:t>
      </w:r>
      <w:r w:rsidR="00DD7947" w:rsidRPr="00065881">
        <w:rPr>
          <w:rFonts w:ascii="Verdana" w:hAnsi="Verdana" w:cs="Candara"/>
          <w:b/>
          <w:color w:val="0000FF"/>
          <w:sz w:val="22"/>
          <w:szCs w:val="22"/>
        </w:rPr>
        <w:t xml:space="preserve"> </w:t>
      </w:r>
      <w:r w:rsidR="00C70827" w:rsidRPr="00065881">
        <w:rPr>
          <w:rFonts w:ascii="Verdana" w:hAnsi="Verdana" w:cs="Candara"/>
          <w:b/>
          <w:color w:val="0000FF"/>
          <w:sz w:val="22"/>
          <w:szCs w:val="22"/>
        </w:rPr>
        <w:t>de pé</w:t>
      </w:r>
      <w:r w:rsidR="00744AB1" w:rsidRPr="00065881">
        <w:rPr>
          <w:rFonts w:ascii="Verdana" w:hAnsi="Verdana" w:cs="Candara"/>
          <w:b/>
          <w:color w:val="0000FF"/>
          <w:sz w:val="22"/>
          <w:szCs w:val="22"/>
        </w:rPr>
        <w:t>réquation</w:t>
      </w:r>
      <w:r w:rsidR="00C70827" w:rsidRPr="00065881">
        <w:rPr>
          <w:rFonts w:ascii="Verdana" w:hAnsi="Verdana" w:cs="Candara"/>
          <w:b/>
          <w:color w:val="0000FF"/>
          <w:sz w:val="22"/>
          <w:szCs w:val="22"/>
        </w:rPr>
        <w:t>.</w:t>
      </w:r>
    </w:p>
    <w:p w14:paraId="04C29238" w14:textId="77777777" w:rsidR="008449ED" w:rsidRPr="00065881" w:rsidRDefault="008449ED" w:rsidP="00C70827">
      <w:pPr>
        <w:ind w:left="1080" w:right="332"/>
        <w:jc w:val="both"/>
        <w:rPr>
          <w:rFonts w:ascii="Verdana" w:hAnsi="Verdana" w:cs="Candara"/>
          <w:b/>
          <w:color w:val="0000FF"/>
          <w:sz w:val="22"/>
          <w:szCs w:val="22"/>
        </w:rPr>
      </w:pPr>
    </w:p>
    <w:p w14:paraId="1B5F7B10" w14:textId="20CE2847" w:rsidR="00205A4B" w:rsidRPr="00065881" w:rsidRDefault="00E91B8E" w:rsidP="00835BB6">
      <w:pPr>
        <w:ind w:right="332" w:firstLine="709"/>
        <w:jc w:val="both"/>
        <w:rPr>
          <w:rFonts w:ascii="Verdana" w:hAnsi="Verdana" w:cs="Candara"/>
          <w:color w:val="0000FF"/>
          <w:sz w:val="22"/>
          <w:szCs w:val="22"/>
        </w:rPr>
      </w:pPr>
      <w:r>
        <w:rPr>
          <w:rFonts w:ascii="Verdana" w:hAnsi="Verdana" w:cs="Candara"/>
          <w:color w:val="0000FF"/>
          <w:sz w:val="22"/>
          <w:szCs w:val="22"/>
        </w:rPr>
        <w:t>La DGF</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se </w:t>
      </w:r>
      <w:r w:rsidR="00F058E4" w:rsidRPr="00065881">
        <w:rPr>
          <w:rFonts w:ascii="Verdana" w:hAnsi="Verdana" w:cs="Candara"/>
          <w:color w:val="0000FF"/>
          <w:sz w:val="22"/>
          <w:szCs w:val="22"/>
        </w:rPr>
        <w:t>décompose e</w:t>
      </w:r>
      <w:r w:rsidR="00205A4B" w:rsidRPr="00065881">
        <w:rPr>
          <w:rFonts w:ascii="Verdana" w:hAnsi="Verdana" w:cs="Candara"/>
          <w:color w:val="0000FF"/>
          <w:sz w:val="22"/>
          <w:szCs w:val="22"/>
        </w:rPr>
        <w:t>n :</w:t>
      </w:r>
    </w:p>
    <w:p w14:paraId="3900E3A3" w14:textId="6221F553"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forfaitaire pour </w:t>
      </w:r>
      <w:r w:rsidR="00367523" w:rsidRPr="00065881">
        <w:rPr>
          <w:rFonts w:ascii="Verdana" w:hAnsi="Verdana" w:cs="Candara"/>
          <w:color w:val="0000FF"/>
          <w:sz w:val="22"/>
          <w:szCs w:val="22"/>
        </w:rPr>
        <w:t xml:space="preserve">1 </w:t>
      </w:r>
      <w:r w:rsidR="00110498" w:rsidRPr="00065881">
        <w:rPr>
          <w:rFonts w:ascii="Verdana" w:hAnsi="Verdana" w:cs="Candara"/>
          <w:color w:val="0000FF"/>
          <w:sz w:val="22"/>
          <w:szCs w:val="22"/>
        </w:rPr>
        <w:t>7</w:t>
      </w:r>
      <w:r w:rsidR="006B4114">
        <w:rPr>
          <w:rFonts w:ascii="Verdana" w:hAnsi="Verdana" w:cs="Candara"/>
          <w:color w:val="0000FF"/>
          <w:sz w:val="22"/>
          <w:szCs w:val="22"/>
        </w:rPr>
        <w:t>46</w:t>
      </w:r>
      <w:r w:rsidR="003E068A" w:rsidRPr="00065881">
        <w:rPr>
          <w:rFonts w:ascii="Verdana" w:hAnsi="Verdana" w:cs="Candara"/>
          <w:color w:val="0000FF"/>
          <w:sz w:val="22"/>
          <w:szCs w:val="22"/>
        </w:rPr>
        <w:t xml:space="preserve"> </w:t>
      </w:r>
      <w:r w:rsidR="00AE5324" w:rsidRPr="00065881">
        <w:rPr>
          <w:rFonts w:ascii="Verdana" w:hAnsi="Verdana" w:cs="Candara"/>
          <w:color w:val="0000FF"/>
          <w:sz w:val="22"/>
          <w:szCs w:val="22"/>
        </w:rPr>
        <w:t>000 € (1 </w:t>
      </w:r>
      <w:r w:rsidR="001620D5" w:rsidRPr="00065881">
        <w:rPr>
          <w:rFonts w:ascii="Verdana" w:hAnsi="Verdana" w:cs="Candara"/>
          <w:color w:val="0000FF"/>
          <w:sz w:val="22"/>
          <w:szCs w:val="22"/>
        </w:rPr>
        <w:t>7</w:t>
      </w:r>
      <w:r w:rsidR="00E80F64">
        <w:rPr>
          <w:rFonts w:ascii="Verdana" w:hAnsi="Verdana" w:cs="Candara"/>
          <w:color w:val="0000FF"/>
          <w:sz w:val="22"/>
          <w:szCs w:val="22"/>
        </w:rPr>
        <w:t>50</w:t>
      </w:r>
      <w:r w:rsidR="00EF4B69" w:rsidRPr="00065881">
        <w:rPr>
          <w:rFonts w:ascii="Verdana" w:hAnsi="Verdana" w:cs="Candara"/>
          <w:color w:val="0000FF"/>
          <w:sz w:val="22"/>
          <w:szCs w:val="22"/>
        </w:rPr>
        <w:t> </w:t>
      </w:r>
      <w:r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E80F64">
        <w:rPr>
          <w:rFonts w:ascii="Verdana" w:hAnsi="Verdana" w:cs="Candara"/>
          <w:color w:val="0000FF"/>
          <w:sz w:val="22"/>
          <w:szCs w:val="22"/>
        </w:rPr>
        <w:t>1</w:t>
      </w:r>
      <w:r w:rsidRPr="00065881">
        <w:rPr>
          <w:rFonts w:ascii="Verdana" w:hAnsi="Verdana" w:cs="Candara"/>
          <w:color w:val="0000FF"/>
          <w:sz w:val="22"/>
          <w:szCs w:val="22"/>
        </w:rPr>
        <w:t>)</w:t>
      </w:r>
    </w:p>
    <w:p w14:paraId="7229C159" w14:textId="23063D59"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rurale pour </w:t>
      </w:r>
      <w:r w:rsidR="00EF4B69" w:rsidRPr="00065881">
        <w:rPr>
          <w:rFonts w:ascii="Verdana" w:hAnsi="Verdana" w:cs="Candara"/>
          <w:color w:val="0000FF"/>
          <w:sz w:val="22"/>
          <w:szCs w:val="22"/>
        </w:rPr>
        <w:t>5</w:t>
      </w:r>
      <w:r w:rsidR="006B4114">
        <w:rPr>
          <w:rFonts w:ascii="Verdana" w:hAnsi="Verdana" w:cs="Candara"/>
          <w:color w:val="0000FF"/>
          <w:sz w:val="22"/>
          <w:szCs w:val="22"/>
        </w:rPr>
        <w:t>00</w:t>
      </w:r>
      <w:r w:rsidR="00EF4B69"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4F5FDF" w:rsidRPr="00065881">
        <w:rPr>
          <w:rFonts w:ascii="Verdana" w:hAnsi="Verdana" w:cs="Candara"/>
          <w:color w:val="0000FF"/>
          <w:sz w:val="22"/>
          <w:szCs w:val="22"/>
        </w:rPr>
        <w:t>45</w:t>
      </w:r>
      <w:r w:rsidR="00E80F64">
        <w:rPr>
          <w:rFonts w:ascii="Verdana" w:hAnsi="Verdana" w:cs="Candara"/>
          <w:color w:val="0000FF"/>
          <w:sz w:val="22"/>
          <w:szCs w:val="22"/>
        </w:rPr>
        <w:t>9</w:t>
      </w:r>
      <w:r w:rsidR="00BE02ED" w:rsidRPr="00065881">
        <w:rPr>
          <w:rFonts w:ascii="Verdana" w:hAnsi="Verdana" w:cs="Candara"/>
          <w:color w:val="0000FF"/>
          <w:sz w:val="22"/>
          <w:szCs w:val="22"/>
        </w:rPr>
        <w:t xml:space="preserve"> 000 </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E80F64">
        <w:rPr>
          <w:rFonts w:ascii="Verdana" w:hAnsi="Verdana" w:cs="Candara"/>
          <w:color w:val="0000FF"/>
          <w:sz w:val="22"/>
          <w:szCs w:val="22"/>
        </w:rPr>
        <w:t>1</w:t>
      </w:r>
      <w:r w:rsidRPr="00065881">
        <w:rPr>
          <w:rFonts w:ascii="Verdana" w:hAnsi="Verdana" w:cs="Candara"/>
          <w:color w:val="0000FF"/>
          <w:sz w:val="22"/>
          <w:szCs w:val="22"/>
        </w:rPr>
        <w:t xml:space="preserve">) </w:t>
      </w:r>
    </w:p>
    <w:p w14:paraId="46EB6B11" w14:textId="76D73D03"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Urbaine pour </w:t>
      </w:r>
      <w:r w:rsidR="00EF4B69" w:rsidRPr="00065881">
        <w:rPr>
          <w:rFonts w:ascii="Verdana" w:hAnsi="Verdana" w:cs="Candara"/>
          <w:color w:val="0000FF"/>
          <w:sz w:val="22"/>
          <w:szCs w:val="22"/>
        </w:rPr>
        <w:t>6</w:t>
      </w:r>
      <w:r w:rsidR="006B4114">
        <w:rPr>
          <w:rFonts w:ascii="Verdana" w:hAnsi="Verdana" w:cs="Candara"/>
          <w:color w:val="0000FF"/>
          <w:sz w:val="22"/>
          <w:szCs w:val="22"/>
        </w:rPr>
        <w:t>66</w:t>
      </w:r>
      <w:r w:rsidR="00F058E4"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4F5FDF" w:rsidRPr="00065881">
        <w:rPr>
          <w:rFonts w:ascii="Verdana" w:hAnsi="Verdana" w:cs="Candara"/>
          <w:color w:val="0000FF"/>
          <w:sz w:val="22"/>
          <w:szCs w:val="22"/>
        </w:rPr>
        <w:t>6</w:t>
      </w:r>
      <w:r w:rsidR="00E80F64">
        <w:rPr>
          <w:rFonts w:ascii="Verdana" w:hAnsi="Verdana" w:cs="Candara"/>
          <w:color w:val="0000FF"/>
          <w:sz w:val="22"/>
          <w:szCs w:val="22"/>
        </w:rPr>
        <w:t>44</w:t>
      </w:r>
      <w:r w:rsidR="00EF4B69" w:rsidRPr="00065881">
        <w:rPr>
          <w:rFonts w:ascii="Verdana" w:hAnsi="Verdana" w:cs="Candara"/>
          <w:color w:val="0000FF"/>
          <w:sz w:val="22"/>
          <w:szCs w:val="22"/>
        </w:rPr>
        <w:t> </w:t>
      </w:r>
      <w:r w:rsidR="00BE02ED"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E80F64">
        <w:rPr>
          <w:rFonts w:ascii="Verdana" w:hAnsi="Verdana" w:cs="Candara"/>
          <w:color w:val="0000FF"/>
          <w:sz w:val="22"/>
          <w:szCs w:val="22"/>
        </w:rPr>
        <w:t>1</w:t>
      </w:r>
      <w:r w:rsidRPr="00065881">
        <w:rPr>
          <w:rFonts w:ascii="Verdana" w:hAnsi="Verdana" w:cs="Candara"/>
          <w:color w:val="0000FF"/>
          <w:sz w:val="22"/>
          <w:szCs w:val="22"/>
        </w:rPr>
        <w:t>)</w:t>
      </w:r>
    </w:p>
    <w:p w14:paraId="50774F34" w14:textId="336D87A6" w:rsidR="00F058E4" w:rsidRPr="00065881" w:rsidRDefault="00205A4B" w:rsidP="00F058E4">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Nationale de Péréquation pour </w:t>
      </w:r>
      <w:r w:rsidR="00DD7947" w:rsidRPr="00065881">
        <w:rPr>
          <w:rFonts w:ascii="Verdana" w:hAnsi="Verdana" w:cs="Candara"/>
          <w:color w:val="0000FF"/>
          <w:sz w:val="22"/>
          <w:szCs w:val="22"/>
        </w:rPr>
        <w:t>3</w:t>
      </w:r>
      <w:r w:rsidR="006B4114">
        <w:rPr>
          <w:rFonts w:ascii="Verdana" w:hAnsi="Verdana" w:cs="Candara"/>
          <w:color w:val="0000FF"/>
          <w:sz w:val="22"/>
          <w:szCs w:val="22"/>
        </w:rPr>
        <w:t xml:space="preserve">90 </w:t>
      </w:r>
      <w:r w:rsidRPr="00065881">
        <w:rPr>
          <w:rFonts w:ascii="Verdana" w:hAnsi="Verdana" w:cs="Candara"/>
          <w:color w:val="0000FF"/>
          <w:sz w:val="22"/>
          <w:szCs w:val="22"/>
        </w:rPr>
        <w:t>000 € (</w:t>
      </w:r>
      <w:r w:rsidR="00EF4B69" w:rsidRPr="00065881">
        <w:rPr>
          <w:rFonts w:ascii="Verdana" w:hAnsi="Verdana" w:cs="Candara"/>
          <w:color w:val="0000FF"/>
          <w:sz w:val="22"/>
          <w:szCs w:val="22"/>
        </w:rPr>
        <w:t>4</w:t>
      </w:r>
      <w:r w:rsidR="00C70827" w:rsidRPr="00065881">
        <w:rPr>
          <w:rFonts w:ascii="Verdana" w:hAnsi="Verdana" w:cs="Candara"/>
          <w:color w:val="0000FF"/>
          <w:sz w:val="22"/>
          <w:szCs w:val="22"/>
        </w:rPr>
        <w:t>3</w:t>
      </w:r>
      <w:r w:rsidR="006B4114">
        <w:rPr>
          <w:rFonts w:ascii="Verdana" w:hAnsi="Verdana" w:cs="Candara"/>
          <w:color w:val="0000FF"/>
          <w:sz w:val="22"/>
          <w:szCs w:val="22"/>
        </w:rPr>
        <w:t>1</w:t>
      </w:r>
      <w:r w:rsidR="00B06784"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000 </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6B4114">
        <w:rPr>
          <w:rFonts w:ascii="Verdana" w:hAnsi="Verdana" w:cs="Candara"/>
          <w:color w:val="0000FF"/>
          <w:sz w:val="22"/>
          <w:szCs w:val="22"/>
        </w:rPr>
        <w:t>1</w:t>
      </w:r>
      <w:r w:rsidRPr="00065881">
        <w:rPr>
          <w:rFonts w:ascii="Verdana" w:hAnsi="Verdana" w:cs="Candara"/>
          <w:color w:val="0000FF"/>
          <w:sz w:val="22"/>
          <w:szCs w:val="22"/>
        </w:rPr>
        <w:t>)</w:t>
      </w:r>
      <w:r w:rsidR="008A28C5" w:rsidRPr="00065881">
        <w:rPr>
          <w:rFonts w:ascii="Verdana" w:hAnsi="Verdana" w:cs="Candara"/>
          <w:color w:val="0000FF"/>
          <w:sz w:val="22"/>
          <w:szCs w:val="22"/>
        </w:rPr>
        <w:t>.</w:t>
      </w:r>
    </w:p>
    <w:p w14:paraId="0C266A8A" w14:textId="77777777" w:rsidR="00F84D5E" w:rsidRPr="00065881" w:rsidRDefault="00F84D5E" w:rsidP="00F84D5E">
      <w:pPr>
        <w:ind w:left="1440"/>
        <w:jc w:val="both"/>
        <w:rPr>
          <w:rFonts w:ascii="Verdana" w:hAnsi="Verdana" w:cs="Candara"/>
          <w:color w:val="0000FF"/>
          <w:sz w:val="22"/>
          <w:szCs w:val="22"/>
        </w:rPr>
      </w:pPr>
    </w:p>
    <w:p w14:paraId="558154FC" w14:textId="239B3D01" w:rsidR="00205A4B" w:rsidRDefault="009B54FD" w:rsidP="00835BB6">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Par principe de prudence, </w:t>
      </w:r>
      <w:r w:rsidRPr="00065881">
        <w:rPr>
          <w:rFonts w:ascii="Verdana" w:hAnsi="Verdana" w:cs="Candara"/>
          <w:b/>
          <w:color w:val="0000FF"/>
          <w:sz w:val="22"/>
          <w:szCs w:val="22"/>
        </w:rPr>
        <w:t>aucune évolution du nombre d’</w:t>
      </w:r>
      <w:r w:rsidR="00B73BCC" w:rsidRPr="00065881">
        <w:rPr>
          <w:rFonts w:ascii="Verdana" w:hAnsi="Verdana" w:cs="Candara"/>
          <w:b/>
          <w:color w:val="0000FF"/>
          <w:sz w:val="22"/>
          <w:szCs w:val="22"/>
        </w:rPr>
        <w:t>habitants</w:t>
      </w:r>
      <w:r w:rsidRPr="00065881">
        <w:rPr>
          <w:rFonts w:ascii="Verdana" w:hAnsi="Verdana" w:cs="Candara"/>
          <w:b/>
          <w:color w:val="0000FF"/>
          <w:sz w:val="22"/>
          <w:szCs w:val="22"/>
        </w:rPr>
        <w:t xml:space="preserve"> n’a été prise en compte</w:t>
      </w:r>
      <w:r w:rsidRPr="00065881">
        <w:rPr>
          <w:rFonts w:ascii="Verdana" w:hAnsi="Verdana" w:cs="Candara"/>
          <w:color w:val="0000FF"/>
          <w:sz w:val="22"/>
          <w:szCs w:val="22"/>
        </w:rPr>
        <w:t xml:space="preserve"> pour le calcul des </w:t>
      </w:r>
      <w:r w:rsidRPr="00845788">
        <w:rPr>
          <w:rFonts w:ascii="Verdana" w:hAnsi="Verdana" w:cs="Candara"/>
          <w:color w:val="0000FF"/>
          <w:sz w:val="22"/>
          <w:szCs w:val="22"/>
        </w:rPr>
        <w:t>dotations</w:t>
      </w:r>
      <w:r w:rsidR="008F4FA1" w:rsidRPr="00845788">
        <w:rPr>
          <w:rFonts w:ascii="Verdana" w:hAnsi="Verdana" w:cs="Candara"/>
          <w:color w:val="0000FF"/>
          <w:sz w:val="22"/>
          <w:szCs w:val="22"/>
        </w:rPr>
        <w:t xml:space="preserve"> d’autant qu’il n’y a pas eu de recensement de la population en 2021 en raison de la crise sanitaire</w:t>
      </w:r>
      <w:r w:rsidRPr="00845788">
        <w:rPr>
          <w:rFonts w:ascii="Verdana" w:hAnsi="Verdana" w:cs="Candara"/>
          <w:color w:val="0000FF"/>
          <w:sz w:val="22"/>
          <w:szCs w:val="22"/>
        </w:rPr>
        <w:t>. L</w:t>
      </w:r>
      <w:r w:rsidR="001D0902" w:rsidRPr="00845788">
        <w:rPr>
          <w:rFonts w:ascii="Verdana" w:hAnsi="Verdana" w:cs="Candara"/>
          <w:color w:val="0000FF"/>
          <w:sz w:val="22"/>
          <w:szCs w:val="22"/>
        </w:rPr>
        <w:t xml:space="preserve">e </w:t>
      </w:r>
      <w:r w:rsidR="007622C3" w:rsidRPr="00845788">
        <w:rPr>
          <w:rFonts w:ascii="Verdana" w:hAnsi="Verdana" w:cs="Candara"/>
          <w:color w:val="0000FF"/>
          <w:sz w:val="22"/>
          <w:szCs w:val="22"/>
        </w:rPr>
        <w:t xml:space="preserve">nouveau </w:t>
      </w:r>
      <w:r w:rsidR="001D0902" w:rsidRPr="00845788">
        <w:rPr>
          <w:rFonts w:ascii="Verdana" w:hAnsi="Verdana" w:cs="Candara"/>
          <w:color w:val="0000FF"/>
          <w:sz w:val="22"/>
          <w:szCs w:val="22"/>
        </w:rPr>
        <w:t xml:space="preserve">chiffre de population </w:t>
      </w:r>
      <w:r w:rsidR="007622C3" w:rsidRPr="00845788">
        <w:rPr>
          <w:rFonts w:ascii="Verdana" w:hAnsi="Verdana" w:cs="Candara"/>
          <w:color w:val="0000FF"/>
          <w:sz w:val="22"/>
          <w:szCs w:val="22"/>
        </w:rPr>
        <w:t>sera</w:t>
      </w:r>
      <w:r w:rsidR="001D0902" w:rsidRPr="00845788">
        <w:rPr>
          <w:rFonts w:ascii="Verdana" w:hAnsi="Verdana" w:cs="Candara"/>
          <w:color w:val="0000FF"/>
          <w:sz w:val="22"/>
          <w:szCs w:val="22"/>
        </w:rPr>
        <w:t xml:space="preserve"> publié au journal officiel de fin décembre</w:t>
      </w:r>
      <w:r w:rsidR="005035C5" w:rsidRPr="00845788">
        <w:rPr>
          <w:rFonts w:ascii="Verdana" w:hAnsi="Verdana" w:cs="Candara"/>
          <w:color w:val="0000FF"/>
          <w:sz w:val="22"/>
          <w:szCs w:val="22"/>
        </w:rPr>
        <w:t xml:space="preserve"> 20</w:t>
      </w:r>
      <w:r w:rsidR="00D81054" w:rsidRPr="00845788">
        <w:rPr>
          <w:rFonts w:ascii="Verdana" w:hAnsi="Verdana" w:cs="Candara"/>
          <w:color w:val="0000FF"/>
          <w:sz w:val="22"/>
          <w:szCs w:val="22"/>
        </w:rPr>
        <w:t>2</w:t>
      </w:r>
      <w:r w:rsidR="006B4114" w:rsidRPr="00845788">
        <w:rPr>
          <w:rFonts w:ascii="Verdana" w:hAnsi="Verdana" w:cs="Candara"/>
          <w:color w:val="0000FF"/>
          <w:sz w:val="22"/>
          <w:szCs w:val="22"/>
        </w:rPr>
        <w:t>1</w:t>
      </w:r>
      <w:r w:rsidR="007622C3" w:rsidRPr="00065881">
        <w:rPr>
          <w:rFonts w:ascii="Verdana" w:hAnsi="Verdana" w:cs="Candara"/>
          <w:color w:val="0000FF"/>
          <w:sz w:val="22"/>
          <w:szCs w:val="22"/>
        </w:rPr>
        <w:t>.</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Il convient également de noter les sommes versées </w:t>
      </w:r>
      <w:r w:rsidR="00821E2F" w:rsidRPr="00065881">
        <w:rPr>
          <w:rFonts w:ascii="Verdana" w:hAnsi="Verdana" w:cs="Candara"/>
          <w:color w:val="0000FF"/>
          <w:sz w:val="22"/>
          <w:szCs w:val="22"/>
        </w:rPr>
        <w:t xml:space="preserve">par </w:t>
      </w:r>
      <w:r w:rsidR="00205A4B" w:rsidRPr="00065881">
        <w:rPr>
          <w:rFonts w:ascii="Verdana" w:hAnsi="Verdana" w:cs="Candara"/>
          <w:color w:val="0000FF"/>
          <w:sz w:val="22"/>
          <w:szCs w:val="22"/>
        </w:rPr>
        <w:t>Loire Forez</w:t>
      </w:r>
      <w:r w:rsidR="00821E2F" w:rsidRPr="00065881">
        <w:rPr>
          <w:rFonts w:ascii="Verdana" w:hAnsi="Verdana" w:cs="Candara"/>
          <w:color w:val="0000FF"/>
          <w:sz w:val="22"/>
          <w:szCs w:val="22"/>
        </w:rPr>
        <w:t xml:space="preserve"> Agglomération </w:t>
      </w:r>
      <w:r w:rsidR="00205A4B" w:rsidRPr="00065881">
        <w:rPr>
          <w:rFonts w:ascii="Verdana" w:hAnsi="Verdana" w:cs="Candara"/>
          <w:color w:val="0000FF"/>
          <w:sz w:val="22"/>
          <w:szCs w:val="22"/>
        </w:rPr>
        <w:t>au titre de l'</w:t>
      </w:r>
      <w:r w:rsidR="00205A4B" w:rsidRPr="00065881">
        <w:rPr>
          <w:rFonts w:ascii="Verdana" w:hAnsi="Verdana" w:cs="Candara"/>
          <w:b/>
          <w:bCs/>
          <w:color w:val="0000FF"/>
          <w:sz w:val="22"/>
          <w:szCs w:val="22"/>
        </w:rPr>
        <w:t xml:space="preserve">attribution de compensation </w:t>
      </w:r>
      <w:r w:rsidR="00205A4B" w:rsidRPr="00065881">
        <w:rPr>
          <w:rFonts w:ascii="Verdana" w:hAnsi="Verdana" w:cs="Candara"/>
          <w:color w:val="0000FF"/>
          <w:sz w:val="22"/>
          <w:szCs w:val="22"/>
        </w:rPr>
        <w:t xml:space="preserve">(AC) pour </w:t>
      </w:r>
      <w:r w:rsidR="000C28BF" w:rsidRPr="00065881">
        <w:rPr>
          <w:rFonts w:ascii="Verdana" w:hAnsi="Verdana" w:cs="Candara"/>
          <w:color w:val="0000FF"/>
          <w:sz w:val="22"/>
          <w:szCs w:val="22"/>
        </w:rPr>
        <w:t>2 1</w:t>
      </w:r>
      <w:r w:rsidR="006B4114">
        <w:rPr>
          <w:rFonts w:ascii="Verdana" w:hAnsi="Verdana" w:cs="Candara"/>
          <w:color w:val="0000FF"/>
          <w:sz w:val="22"/>
          <w:szCs w:val="22"/>
        </w:rPr>
        <w:t>5</w:t>
      </w:r>
      <w:r w:rsidR="000C28BF" w:rsidRPr="00065881">
        <w:rPr>
          <w:rFonts w:ascii="Verdana" w:hAnsi="Verdana" w:cs="Candara"/>
          <w:color w:val="0000FF"/>
          <w:sz w:val="22"/>
          <w:szCs w:val="22"/>
        </w:rPr>
        <w:t xml:space="preserve">4 </w:t>
      </w:r>
      <w:r w:rsidR="00205A4B" w:rsidRPr="00065881">
        <w:rPr>
          <w:rFonts w:ascii="Verdana" w:hAnsi="Verdana" w:cs="Candara"/>
          <w:color w:val="0000FF"/>
          <w:sz w:val="22"/>
          <w:szCs w:val="22"/>
        </w:rPr>
        <w:t>000 €</w:t>
      </w:r>
      <w:r w:rsidR="001620D5" w:rsidRPr="00065881">
        <w:rPr>
          <w:rFonts w:ascii="Verdana" w:hAnsi="Verdana" w:cs="Candara"/>
          <w:color w:val="0000FF"/>
          <w:sz w:val="22"/>
          <w:szCs w:val="22"/>
        </w:rPr>
        <w:t>.</w:t>
      </w:r>
    </w:p>
    <w:p w14:paraId="53258438" w14:textId="614E3062" w:rsidR="008449ED" w:rsidRDefault="008449ED" w:rsidP="00835BB6">
      <w:pPr>
        <w:ind w:left="709" w:right="332"/>
        <w:jc w:val="both"/>
        <w:rPr>
          <w:rFonts w:ascii="Verdana" w:hAnsi="Verdana" w:cs="Candara"/>
          <w:color w:val="0000FF"/>
          <w:sz w:val="22"/>
          <w:szCs w:val="22"/>
          <w:highlight w:val="green"/>
        </w:rPr>
      </w:pPr>
    </w:p>
    <w:p w14:paraId="0BDE961C" w14:textId="77777777" w:rsidR="008449ED" w:rsidRPr="00065881" w:rsidRDefault="008449ED" w:rsidP="00835BB6">
      <w:pPr>
        <w:ind w:left="709" w:right="332"/>
        <w:jc w:val="both"/>
        <w:rPr>
          <w:rFonts w:ascii="Verdana" w:hAnsi="Verdana" w:cs="Candara"/>
          <w:color w:val="0000FF"/>
          <w:sz w:val="22"/>
          <w:szCs w:val="22"/>
          <w:highlight w:val="green"/>
        </w:rPr>
      </w:pPr>
    </w:p>
    <w:p w14:paraId="79073C94" w14:textId="77777777" w:rsidR="004950C7" w:rsidRDefault="004950C7" w:rsidP="004950C7">
      <w:pPr>
        <w:pStyle w:val="Paragraphedeliste"/>
        <w:ind w:left="1065" w:right="332"/>
        <w:jc w:val="both"/>
        <w:rPr>
          <w:rFonts w:ascii="Verdana" w:hAnsi="Verdana" w:cs="Candara"/>
          <w:b/>
          <w:bCs/>
          <w:color w:val="0000FF"/>
          <w:sz w:val="22"/>
          <w:szCs w:val="22"/>
        </w:rPr>
      </w:pPr>
    </w:p>
    <w:p w14:paraId="3DB8AE50" w14:textId="1BCC73B9" w:rsidR="00205A4B" w:rsidRDefault="00B4574C" w:rsidP="000C28BF">
      <w:pPr>
        <w:pStyle w:val="Paragraphedeliste"/>
        <w:numPr>
          <w:ilvl w:val="0"/>
          <w:numId w:val="29"/>
        </w:numPr>
        <w:ind w:right="332"/>
        <w:jc w:val="both"/>
        <w:rPr>
          <w:rFonts w:ascii="Verdana" w:hAnsi="Verdana" w:cs="Candara"/>
          <w:color w:val="0000FF"/>
          <w:sz w:val="22"/>
          <w:szCs w:val="22"/>
        </w:rPr>
      </w:pPr>
      <w:r w:rsidRPr="00065881">
        <w:rPr>
          <w:rFonts w:ascii="Verdana" w:hAnsi="Verdana" w:cs="Candara"/>
          <w:b/>
          <w:bCs/>
          <w:color w:val="0000FF"/>
          <w:sz w:val="22"/>
          <w:szCs w:val="22"/>
        </w:rPr>
        <w:t xml:space="preserve">     </w:t>
      </w:r>
      <w:r w:rsidR="00C47BAA" w:rsidRPr="00065881">
        <w:rPr>
          <w:rFonts w:ascii="Verdana" w:hAnsi="Verdana" w:cs="Candara"/>
          <w:b/>
          <w:bCs/>
          <w:color w:val="0000FF"/>
          <w:sz w:val="22"/>
          <w:szCs w:val="22"/>
        </w:rPr>
        <w:t>- L’évolution des dépenses (</w:t>
      </w:r>
      <w:r w:rsidR="008449ED">
        <w:rPr>
          <w:rFonts w:ascii="Verdana" w:hAnsi="Verdana" w:cs="Candara"/>
          <w:b/>
          <w:bCs/>
          <w:color w:val="0000FF"/>
          <w:sz w:val="22"/>
          <w:szCs w:val="22"/>
        </w:rPr>
        <w:t>4</w:t>
      </w:r>
      <w:r w:rsidR="00C47BAA" w:rsidRPr="00065881">
        <w:rPr>
          <w:rFonts w:ascii="Verdana" w:hAnsi="Verdana" w:cs="Candara"/>
          <w:b/>
          <w:bCs/>
          <w:color w:val="0000FF"/>
          <w:sz w:val="22"/>
          <w:szCs w:val="22"/>
        </w:rPr>
        <w:t>,</w:t>
      </w:r>
      <w:r w:rsidR="008449ED">
        <w:rPr>
          <w:rFonts w:ascii="Verdana" w:hAnsi="Verdana" w:cs="Candara"/>
          <w:b/>
          <w:bCs/>
          <w:color w:val="0000FF"/>
          <w:sz w:val="22"/>
          <w:szCs w:val="22"/>
        </w:rPr>
        <w:t>06</w:t>
      </w:r>
      <w:r w:rsidR="00205A4B" w:rsidRPr="00065881">
        <w:rPr>
          <w:rFonts w:ascii="Verdana" w:hAnsi="Verdana" w:cs="Candara"/>
          <w:b/>
          <w:bCs/>
          <w:color w:val="0000FF"/>
          <w:sz w:val="22"/>
          <w:szCs w:val="22"/>
        </w:rPr>
        <w:t xml:space="preserve"> %) </w:t>
      </w:r>
      <w:r w:rsidR="00205A4B" w:rsidRPr="00065881">
        <w:rPr>
          <w:rFonts w:ascii="Verdana" w:hAnsi="Verdana" w:cs="Candara"/>
          <w:color w:val="0000FF"/>
          <w:sz w:val="22"/>
          <w:szCs w:val="22"/>
        </w:rPr>
        <w:t>-</w:t>
      </w:r>
      <w:r w:rsidR="00205A4B" w:rsidRPr="00065881">
        <w:rPr>
          <w:rFonts w:ascii="Verdana" w:hAnsi="Verdana" w:cs="Candara"/>
          <w:b/>
          <w:bCs/>
          <w:color w:val="0000FF"/>
          <w:sz w:val="22"/>
          <w:szCs w:val="22"/>
        </w:rPr>
        <w:t xml:space="preserve"> </w:t>
      </w:r>
      <w:r w:rsidR="00205A4B" w:rsidRPr="00065881">
        <w:rPr>
          <w:rFonts w:ascii="Verdana" w:hAnsi="Verdana" w:cs="Candara"/>
          <w:color w:val="0000FF"/>
          <w:sz w:val="22"/>
          <w:szCs w:val="22"/>
        </w:rPr>
        <w:t>autofinancement inclus</w:t>
      </w:r>
      <w:r w:rsidR="00205A4B" w:rsidRPr="00065881">
        <w:rPr>
          <w:rFonts w:ascii="Verdana" w:hAnsi="Verdana" w:cs="Candara"/>
          <w:b/>
          <w:bCs/>
          <w:color w:val="0000FF"/>
          <w:sz w:val="22"/>
          <w:szCs w:val="22"/>
        </w:rPr>
        <w:t> </w:t>
      </w:r>
      <w:r w:rsidR="00205A4B" w:rsidRPr="00065881">
        <w:rPr>
          <w:rFonts w:ascii="Verdana" w:hAnsi="Verdana" w:cs="Candara"/>
          <w:color w:val="0000FF"/>
          <w:sz w:val="22"/>
          <w:szCs w:val="22"/>
        </w:rPr>
        <w:t>:</w:t>
      </w:r>
    </w:p>
    <w:p w14:paraId="0D8052DB" w14:textId="77777777" w:rsidR="008449ED" w:rsidRDefault="008449ED" w:rsidP="008449ED">
      <w:pPr>
        <w:pStyle w:val="Paragraphedeliste"/>
        <w:ind w:left="1065" w:right="332"/>
        <w:jc w:val="both"/>
        <w:rPr>
          <w:rFonts w:ascii="Verdana" w:hAnsi="Verdana" w:cs="Candara"/>
          <w:color w:val="0000FF"/>
          <w:sz w:val="22"/>
          <w:szCs w:val="22"/>
        </w:rPr>
      </w:pPr>
    </w:p>
    <w:p w14:paraId="50E69952" w14:textId="3994C571" w:rsidR="004950C7" w:rsidRDefault="004950C7" w:rsidP="004950C7">
      <w:pPr>
        <w:pStyle w:val="Paragraphedeliste"/>
        <w:ind w:left="1065" w:right="332"/>
        <w:jc w:val="both"/>
        <w:rPr>
          <w:rFonts w:ascii="Verdana" w:hAnsi="Verdana" w:cs="Candara"/>
          <w:b/>
          <w:bCs/>
          <w:color w:val="0000FF"/>
          <w:sz w:val="22"/>
          <w:szCs w:val="22"/>
        </w:rPr>
      </w:pPr>
    </w:p>
    <w:p w14:paraId="1B67540C" w14:textId="06D1BAB9" w:rsidR="004950C7" w:rsidRPr="00065881" w:rsidRDefault="004950C7" w:rsidP="004950C7">
      <w:pPr>
        <w:pStyle w:val="Paragraphedeliste"/>
        <w:ind w:left="1065" w:right="332"/>
        <w:jc w:val="both"/>
        <w:rPr>
          <w:rFonts w:ascii="Verdana" w:hAnsi="Verdana" w:cs="Candara"/>
          <w:color w:val="0000FF"/>
          <w:sz w:val="22"/>
          <w:szCs w:val="22"/>
        </w:rPr>
      </w:pPr>
      <w:r w:rsidRPr="004950C7">
        <w:rPr>
          <w:noProof/>
        </w:rPr>
        <w:drawing>
          <wp:inline distT="0" distB="0" distL="0" distR="0" wp14:anchorId="0BC84BED" wp14:editId="50F29F2F">
            <wp:extent cx="4848225" cy="320992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8225" cy="3209925"/>
                    </a:xfrm>
                    <a:prstGeom prst="rect">
                      <a:avLst/>
                    </a:prstGeom>
                    <a:noFill/>
                    <a:ln>
                      <a:noFill/>
                    </a:ln>
                  </pic:spPr>
                </pic:pic>
              </a:graphicData>
            </a:graphic>
          </wp:inline>
        </w:drawing>
      </w:r>
    </w:p>
    <w:p w14:paraId="71040C26" w14:textId="77777777" w:rsidR="00AC1E29" w:rsidRDefault="00AC1E29" w:rsidP="00AC1E29">
      <w:pPr>
        <w:pStyle w:val="Paragraphedeliste"/>
        <w:ind w:left="1065" w:right="332"/>
        <w:jc w:val="both"/>
        <w:rPr>
          <w:rFonts w:ascii="Verdana" w:hAnsi="Verdana" w:cs="Candara"/>
          <w:color w:val="0000FF"/>
          <w:sz w:val="20"/>
          <w:szCs w:val="20"/>
        </w:rPr>
      </w:pPr>
    </w:p>
    <w:p w14:paraId="34A6F652" w14:textId="2792A95C" w:rsidR="0045195F" w:rsidRPr="00881B49" w:rsidRDefault="0045195F" w:rsidP="00AC1E29">
      <w:pPr>
        <w:pStyle w:val="Paragraphedeliste"/>
        <w:ind w:left="1065" w:right="332"/>
        <w:jc w:val="both"/>
        <w:rPr>
          <w:rFonts w:ascii="Verdana" w:hAnsi="Verdana" w:cs="Candara"/>
          <w:color w:val="0000FF"/>
          <w:sz w:val="22"/>
          <w:szCs w:val="22"/>
        </w:rPr>
      </w:pPr>
      <w:r w:rsidRPr="00881B49">
        <w:rPr>
          <w:rFonts w:ascii="Verdana" w:hAnsi="Verdana" w:cs="Candara"/>
          <w:color w:val="0000FF"/>
          <w:sz w:val="22"/>
          <w:szCs w:val="22"/>
        </w:rPr>
        <w:t>Un lexique est en fin de la présente note pour donner le détail des types de dépenses dans chaque sous-chapitre.</w:t>
      </w:r>
    </w:p>
    <w:p w14:paraId="4077E5CB" w14:textId="77777777" w:rsidR="0045195F" w:rsidRDefault="0045195F" w:rsidP="00AC1E29">
      <w:pPr>
        <w:pStyle w:val="Paragraphedeliste"/>
        <w:ind w:left="1065" w:right="332"/>
        <w:jc w:val="both"/>
        <w:rPr>
          <w:rFonts w:ascii="Verdana" w:hAnsi="Verdana" w:cs="Candara"/>
          <w:color w:val="0000FF"/>
          <w:sz w:val="20"/>
          <w:szCs w:val="20"/>
        </w:rPr>
      </w:pPr>
    </w:p>
    <w:p w14:paraId="64221656" w14:textId="5395C518" w:rsidR="00C87D8F"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poste </w:t>
      </w:r>
      <w:r w:rsidR="00665D30" w:rsidRPr="00065881">
        <w:rPr>
          <w:rFonts w:ascii="Verdana" w:hAnsi="Verdana" w:cs="Candara"/>
          <w:color w:val="0000FF"/>
          <w:sz w:val="22"/>
          <w:szCs w:val="22"/>
        </w:rPr>
        <w:t>« </w:t>
      </w:r>
      <w:r w:rsidRPr="00065881">
        <w:rPr>
          <w:rFonts w:ascii="Verdana" w:hAnsi="Verdana" w:cs="Candara"/>
          <w:b/>
          <w:bCs/>
          <w:color w:val="0000FF"/>
          <w:sz w:val="22"/>
          <w:szCs w:val="22"/>
        </w:rPr>
        <w:t>achats</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fournitures</w:t>
      </w:r>
      <w:r w:rsidR="00665D30" w:rsidRPr="00065881">
        <w:rPr>
          <w:rFonts w:ascii="Verdana" w:hAnsi="Verdana" w:cs="Candara"/>
          <w:b/>
          <w:bCs/>
          <w:color w:val="0000FF"/>
          <w:sz w:val="22"/>
          <w:szCs w:val="22"/>
        </w:rPr>
        <w:t> »</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passe de 1</w:t>
      </w:r>
      <w:r w:rsidR="00DD7947" w:rsidRPr="00065881">
        <w:rPr>
          <w:rFonts w:ascii="Verdana" w:hAnsi="Verdana" w:cs="Candara"/>
          <w:b/>
          <w:bCs/>
          <w:color w:val="0000FF"/>
          <w:sz w:val="22"/>
          <w:szCs w:val="22"/>
        </w:rPr>
        <w:t> </w:t>
      </w:r>
      <w:r w:rsidR="004950C7">
        <w:rPr>
          <w:rFonts w:ascii="Verdana" w:hAnsi="Verdana" w:cs="Candara"/>
          <w:b/>
          <w:bCs/>
          <w:color w:val="0000FF"/>
          <w:sz w:val="22"/>
          <w:szCs w:val="22"/>
        </w:rPr>
        <w:t>305</w:t>
      </w:r>
      <w:r w:rsidR="00DD7947" w:rsidRPr="00065881">
        <w:rPr>
          <w:rFonts w:ascii="Verdana" w:hAnsi="Verdana" w:cs="Candara"/>
          <w:b/>
          <w:bCs/>
          <w:color w:val="0000FF"/>
          <w:sz w:val="22"/>
          <w:szCs w:val="22"/>
        </w:rPr>
        <w:t xml:space="preserve"> 00</w:t>
      </w:r>
      <w:r w:rsidR="00510070" w:rsidRPr="00065881">
        <w:rPr>
          <w:rFonts w:ascii="Verdana" w:hAnsi="Verdana" w:cs="Candara"/>
          <w:b/>
          <w:bCs/>
          <w:color w:val="0000FF"/>
          <w:sz w:val="22"/>
          <w:szCs w:val="22"/>
        </w:rPr>
        <w:t>0</w:t>
      </w:r>
      <w:r w:rsidRPr="00065881">
        <w:rPr>
          <w:rFonts w:ascii="Verdana" w:hAnsi="Verdana" w:cs="Candara"/>
          <w:b/>
          <w:bCs/>
          <w:color w:val="0000FF"/>
          <w:sz w:val="22"/>
          <w:szCs w:val="22"/>
        </w:rPr>
        <w:t xml:space="preserve"> </w:t>
      </w:r>
      <w:r w:rsidR="004D1400">
        <w:rPr>
          <w:rFonts w:ascii="Verdana" w:hAnsi="Verdana" w:cs="Candara"/>
          <w:b/>
          <w:bCs/>
          <w:color w:val="0000FF"/>
          <w:sz w:val="22"/>
          <w:szCs w:val="22"/>
        </w:rPr>
        <w:t>euros</w:t>
      </w:r>
      <w:r w:rsidR="002B1B28" w:rsidRPr="00065881">
        <w:rPr>
          <w:rFonts w:ascii="Verdana" w:hAnsi="Verdana" w:cs="Candara"/>
          <w:b/>
          <w:bCs/>
          <w:color w:val="0000FF"/>
          <w:sz w:val="22"/>
          <w:szCs w:val="22"/>
        </w:rPr>
        <w:t xml:space="preserve"> à</w:t>
      </w:r>
      <w:r w:rsidR="002C7942" w:rsidRPr="00065881">
        <w:rPr>
          <w:rFonts w:ascii="Verdana" w:hAnsi="Verdana" w:cs="Candara"/>
          <w:b/>
          <w:bCs/>
          <w:color w:val="0000FF"/>
          <w:sz w:val="22"/>
          <w:szCs w:val="22"/>
        </w:rPr>
        <w:t xml:space="preserve"> </w:t>
      </w:r>
      <w:r w:rsidR="002B1B28" w:rsidRPr="00065881">
        <w:rPr>
          <w:rFonts w:ascii="Verdana" w:hAnsi="Verdana" w:cs="Candara"/>
          <w:b/>
          <w:bCs/>
          <w:color w:val="0000FF"/>
          <w:sz w:val="22"/>
          <w:szCs w:val="22"/>
        </w:rPr>
        <w:t>1</w:t>
      </w:r>
      <w:r w:rsidR="004950C7">
        <w:rPr>
          <w:rFonts w:ascii="Verdana" w:hAnsi="Verdana" w:cs="Candara"/>
          <w:b/>
          <w:bCs/>
          <w:color w:val="0000FF"/>
          <w:sz w:val="22"/>
          <w:szCs w:val="22"/>
        </w:rPr>
        <w:t> 198 500</w:t>
      </w:r>
      <w:r w:rsidR="001425C1" w:rsidRPr="00065881">
        <w:rPr>
          <w:rFonts w:ascii="Verdana" w:hAnsi="Verdana" w:cs="Candara"/>
          <w:b/>
          <w:bCs/>
          <w:color w:val="0000FF"/>
          <w:sz w:val="22"/>
          <w:szCs w:val="22"/>
        </w:rPr>
        <w:t> </w:t>
      </w:r>
      <w:r w:rsidR="004D1400">
        <w:rPr>
          <w:rFonts w:ascii="Verdana" w:hAnsi="Verdana" w:cs="Candara"/>
          <w:b/>
          <w:bCs/>
          <w:color w:val="0000FF"/>
          <w:sz w:val="22"/>
          <w:szCs w:val="22"/>
        </w:rPr>
        <w:t>euros</w:t>
      </w:r>
      <w:r w:rsidR="00102892">
        <w:rPr>
          <w:rFonts w:ascii="Verdana" w:hAnsi="Verdana" w:cs="Candara"/>
          <w:b/>
          <w:bCs/>
          <w:color w:val="0000FF"/>
          <w:sz w:val="22"/>
          <w:szCs w:val="22"/>
        </w:rPr>
        <w:t>,</w:t>
      </w:r>
      <w:r w:rsidRPr="00065881">
        <w:rPr>
          <w:rFonts w:ascii="Verdana" w:hAnsi="Verdana" w:cs="Candara"/>
          <w:color w:val="0000FF"/>
          <w:sz w:val="22"/>
          <w:szCs w:val="22"/>
        </w:rPr>
        <w:t xml:space="preserve"> </w:t>
      </w:r>
      <w:r w:rsidR="00102892" w:rsidRPr="00065881">
        <w:rPr>
          <w:rFonts w:ascii="Verdana" w:hAnsi="Verdana" w:cs="Candara"/>
          <w:color w:val="0000FF"/>
          <w:sz w:val="22"/>
          <w:szCs w:val="22"/>
        </w:rPr>
        <w:t xml:space="preserve">en </w:t>
      </w:r>
      <w:r w:rsidR="00102892">
        <w:rPr>
          <w:rFonts w:ascii="Verdana" w:hAnsi="Verdana" w:cs="Candara"/>
          <w:color w:val="0000FF"/>
          <w:sz w:val="22"/>
          <w:szCs w:val="22"/>
        </w:rPr>
        <w:t xml:space="preserve">baisse </w:t>
      </w:r>
      <w:r w:rsidR="00102892" w:rsidRPr="00065881">
        <w:rPr>
          <w:rFonts w:ascii="Verdana" w:hAnsi="Verdana" w:cs="Candara"/>
          <w:color w:val="0000FF"/>
          <w:sz w:val="22"/>
          <w:szCs w:val="22"/>
        </w:rPr>
        <w:t xml:space="preserve">de </w:t>
      </w:r>
      <w:r w:rsidR="00102892">
        <w:rPr>
          <w:rFonts w:ascii="Verdana" w:hAnsi="Verdana" w:cs="Candara"/>
          <w:b/>
          <w:bCs/>
          <w:color w:val="0000FF"/>
          <w:sz w:val="22"/>
          <w:szCs w:val="22"/>
        </w:rPr>
        <w:t>8</w:t>
      </w:r>
      <w:r w:rsidR="00102892" w:rsidRPr="00065881">
        <w:rPr>
          <w:rFonts w:ascii="Verdana" w:hAnsi="Verdana" w:cs="Candara"/>
          <w:b/>
          <w:bCs/>
          <w:color w:val="0000FF"/>
          <w:sz w:val="22"/>
          <w:szCs w:val="22"/>
        </w:rPr>
        <w:t>,</w:t>
      </w:r>
      <w:r w:rsidR="00102892">
        <w:rPr>
          <w:rFonts w:ascii="Verdana" w:hAnsi="Verdana" w:cs="Candara"/>
          <w:b/>
          <w:bCs/>
          <w:color w:val="0000FF"/>
          <w:sz w:val="22"/>
          <w:szCs w:val="22"/>
        </w:rPr>
        <w:t>16</w:t>
      </w:r>
      <w:r w:rsidR="00102892" w:rsidRPr="00065881">
        <w:rPr>
          <w:rFonts w:ascii="Verdana" w:hAnsi="Verdana" w:cs="Candara"/>
          <w:b/>
          <w:bCs/>
          <w:color w:val="0000FF"/>
          <w:sz w:val="22"/>
          <w:szCs w:val="22"/>
        </w:rPr>
        <w:t xml:space="preserve"> %</w:t>
      </w:r>
    </w:p>
    <w:p w14:paraId="0ABFD216" w14:textId="731042CE" w:rsidR="00C87D8F" w:rsidRPr="00065881" w:rsidRDefault="00C87D8F" w:rsidP="00C87D8F">
      <w:pPr>
        <w:ind w:left="720" w:right="332"/>
        <w:jc w:val="both"/>
        <w:rPr>
          <w:rFonts w:ascii="Verdana" w:hAnsi="Verdana" w:cs="Candara"/>
          <w:color w:val="0000FF"/>
          <w:sz w:val="22"/>
          <w:szCs w:val="22"/>
        </w:rPr>
      </w:pPr>
      <w:r w:rsidRPr="00065881">
        <w:rPr>
          <w:rFonts w:ascii="Verdana" w:hAnsi="Verdana" w:cs="Candara"/>
          <w:color w:val="0000FF"/>
          <w:sz w:val="22"/>
          <w:szCs w:val="22"/>
        </w:rPr>
        <w:t xml:space="preserve"> </w:t>
      </w:r>
      <w:r w:rsidR="00510070" w:rsidRPr="00065881">
        <w:rPr>
          <w:rFonts w:ascii="Verdana" w:hAnsi="Verdana" w:cs="Candara"/>
          <w:color w:val="0000FF"/>
          <w:sz w:val="22"/>
          <w:szCs w:val="22"/>
        </w:rPr>
        <w:t xml:space="preserve">Cette </w:t>
      </w:r>
      <w:r w:rsidR="004950C7">
        <w:rPr>
          <w:rFonts w:ascii="Verdana" w:hAnsi="Verdana" w:cs="Candara"/>
          <w:color w:val="0000FF"/>
          <w:sz w:val="22"/>
          <w:szCs w:val="22"/>
        </w:rPr>
        <w:t>diminution</w:t>
      </w:r>
      <w:r w:rsidR="00510070"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s’explique essentiellement par : </w:t>
      </w:r>
    </w:p>
    <w:p w14:paraId="7BEB5E98" w14:textId="39797FD6" w:rsidR="001C677A" w:rsidRPr="00065881" w:rsidRDefault="00510070" w:rsidP="009E3691">
      <w:pPr>
        <w:numPr>
          <w:ilvl w:val="1"/>
          <w:numId w:val="24"/>
        </w:numPr>
        <w:ind w:right="332"/>
        <w:jc w:val="both"/>
        <w:rPr>
          <w:rFonts w:ascii="Verdana" w:hAnsi="Verdana" w:cs="Candara"/>
          <w:color w:val="0000FF"/>
          <w:sz w:val="22"/>
          <w:szCs w:val="22"/>
        </w:rPr>
      </w:pPr>
      <w:r w:rsidRPr="00065881">
        <w:rPr>
          <w:rFonts w:ascii="Verdana" w:hAnsi="Verdana" w:cs="Candara"/>
          <w:color w:val="0000FF"/>
          <w:sz w:val="22"/>
          <w:szCs w:val="22"/>
        </w:rPr>
        <w:t>U</w:t>
      </w:r>
      <w:r w:rsidR="00C87D8F" w:rsidRPr="00065881">
        <w:rPr>
          <w:rFonts w:ascii="Verdana" w:hAnsi="Verdana" w:cs="Candara"/>
          <w:color w:val="0000FF"/>
          <w:sz w:val="22"/>
          <w:szCs w:val="22"/>
        </w:rPr>
        <w:t>n</w:t>
      </w:r>
      <w:r w:rsidR="007622C3" w:rsidRPr="00065881">
        <w:rPr>
          <w:rFonts w:ascii="Verdana" w:hAnsi="Verdana" w:cs="Candara"/>
          <w:color w:val="0000FF"/>
          <w:sz w:val="22"/>
          <w:szCs w:val="22"/>
        </w:rPr>
        <w:t xml:space="preserve"> </w:t>
      </w:r>
      <w:r w:rsidR="003D6F2D" w:rsidRPr="00065881">
        <w:rPr>
          <w:rFonts w:ascii="Verdana" w:hAnsi="Verdana" w:cs="Candara"/>
          <w:color w:val="0000FF"/>
          <w:sz w:val="22"/>
          <w:szCs w:val="22"/>
        </w:rPr>
        <w:t xml:space="preserve">ajustement des </w:t>
      </w:r>
      <w:r w:rsidR="00DD7947" w:rsidRPr="00065881">
        <w:rPr>
          <w:rFonts w:ascii="Verdana" w:hAnsi="Verdana" w:cs="Candara"/>
          <w:color w:val="0000FF"/>
          <w:sz w:val="22"/>
          <w:szCs w:val="22"/>
        </w:rPr>
        <w:t>dépenses</w:t>
      </w:r>
      <w:r w:rsidR="001C677A" w:rsidRPr="00065881">
        <w:rPr>
          <w:rFonts w:ascii="Verdana" w:hAnsi="Verdana" w:cs="Candara"/>
          <w:color w:val="0000FF"/>
          <w:sz w:val="22"/>
          <w:szCs w:val="22"/>
        </w:rPr>
        <w:t xml:space="preserve"> fluides</w:t>
      </w:r>
      <w:r w:rsidR="004D1400">
        <w:rPr>
          <w:rFonts w:ascii="Verdana" w:hAnsi="Verdana" w:cs="Candara"/>
          <w:color w:val="0000FF"/>
          <w:sz w:val="22"/>
          <w:szCs w:val="22"/>
        </w:rPr>
        <w:t xml:space="preserve"> eau</w:t>
      </w:r>
      <w:r w:rsidR="007A5677" w:rsidRPr="00065881">
        <w:rPr>
          <w:rFonts w:ascii="Verdana" w:hAnsi="Verdana" w:cs="Candara"/>
          <w:color w:val="0000FF"/>
          <w:sz w:val="22"/>
          <w:szCs w:val="22"/>
        </w:rPr>
        <w:t> :</w:t>
      </w:r>
      <w:r w:rsidR="00065881">
        <w:rPr>
          <w:rFonts w:ascii="Verdana" w:hAnsi="Verdana" w:cs="Candara"/>
          <w:color w:val="0000FF"/>
          <w:sz w:val="22"/>
          <w:szCs w:val="22"/>
        </w:rPr>
        <w:t xml:space="preserve"> </w:t>
      </w:r>
      <w:r w:rsidR="007A5677" w:rsidRPr="00065881">
        <w:rPr>
          <w:rFonts w:ascii="Verdana" w:hAnsi="Verdana" w:cs="Candara"/>
          <w:color w:val="0000FF"/>
          <w:sz w:val="22"/>
          <w:szCs w:val="22"/>
        </w:rPr>
        <w:t xml:space="preserve">- </w:t>
      </w:r>
      <w:r w:rsidR="004950C7">
        <w:rPr>
          <w:rFonts w:ascii="Verdana" w:hAnsi="Verdana" w:cs="Candara"/>
          <w:color w:val="0000FF"/>
          <w:sz w:val="22"/>
          <w:szCs w:val="22"/>
        </w:rPr>
        <w:t>17</w:t>
      </w:r>
      <w:r w:rsidR="007A5677" w:rsidRPr="00065881">
        <w:rPr>
          <w:rFonts w:ascii="Verdana" w:hAnsi="Verdana" w:cs="Candara"/>
          <w:color w:val="0000FF"/>
          <w:sz w:val="22"/>
          <w:szCs w:val="22"/>
        </w:rPr>
        <w:t> 000 euros</w:t>
      </w:r>
    </w:p>
    <w:p w14:paraId="0F98EDCD" w14:textId="33B70415" w:rsidR="00DD7947" w:rsidRPr="00065881" w:rsidRDefault="007A5677" w:rsidP="007A5677">
      <w:pPr>
        <w:numPr>
          <w:ilvl w:val="1"/>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Une </w:t>
      </w:r>
      <w:r w:rsidR="004950C7">
        <w:rPr>
          <w:rFonts w:ascii="Verdana" w:hAnsi="Verdana" w:cs="Candara"/>
          <w:color w:val="0000FF"/>
          <w:sz w:val="22"/>
          <w:szCs w:val="22"/>
        </w:rPr>
        <w:t>diminution s</w:t>
      </w:r>
      <w:r w:rsidR="004D1400">
        <w:rPr>
          <w:rFonts w:ascii="Verdana" w:hAnsi="Verdana" w:cs="Candara"/>
          <w:color w:val="0000FF"/>
          <w:sz w:val="22"/>
          <w:szCs w:val="22"/>
        </w:rPr>
        <w:t xml:space="preserve">ignificative </w:t>
      </w:r>
      <w:r w:rsidR="004950C7">
        <w:rPr>
          <w:rFonts w:ascii="Verdana" w:hAnsi="Verdana" w:cs="Candara"/>
          <w:color w:val="0000FF"/>
          <w:sz w:val="22"/>
          <w:szCs w:val="22"/>
        </w:rPr>
        <w:t xml:space="preserve">du poste « petit équipement » qui passe de 180 000 </w:t>
      </w:r>
      <w:r w:rsidR="004D1400">
        <w:rPr>
          <w:rFonts w:ascii="Verdana" w:hAnsi="Verdana" w:cs="Candara"/>
          <w:color w:val="0000FF"/>
          <w:sz w:val="22"/>
          <w:szCs w:val="22"/>
        </w:rPr>
        <w:t>euros</w:t>
      </w:r>
      <w:r w:rsidR="004950C7">
        <w:rPr>
          <w:rFonts w:ascii="Verdana" w:hAnsi="Verdana" w:cs="Candara"/>
          <w:color w:val="0000FF"/>
          <w:sz w:val="22"/>
          <w:szCs w:val="22"/>
        </w:rPr>
        <w:t xml:space="preserve"> à</w:t>
      </w:r>
      <w:r w:rsidRPr="00065881">
        <w:rPr>
          <w:rFonts w:ascii="Verdana" w:hAnsi="Verdana" w:cs="Candara"/>
          <w:color w:val="0000FF"/>
          <w:sz w:val="22"/>
          <w:szCs w:val="22"/>
        </w:rPr>
        <w:t xml:space="preserve"> 9</w:t>
      </w:r>
      <w:r w:rsidR="004950C7">
        <w:rPr>
          <w:rFonts w:ascii="Verdana" w:hAnsi="Verdana" w:cs="Candara"/>
          <w:color w:val="0000FF"/>
          <w:sz w:val="22"/>
          <w:szCs w:val="22"/>
        </w:rPr>
        <w:t>5</w:t>
      </w:r>
      <w:r w:rsidRPr="00065881">
        <w:rPr>
          <w:rFonts w:ascii="Verdana" w:hAnsi="Verdana" w:cs="Candara"/>
          <w:color w:val="0000FF"/>
          <w:sz w:val="22"/>
          <w:szCs w:val="22"/>
        </w:rPr>
        <w:t> 000 euros</w:t>
      </w:r>
      <w:r w:rsidR="004D1400">
        <w:rPr>
          <w:rFonts w:ascii="Verdana" w:hAnsi="Verdana" w:cs="Candara"/>
          <w:color w:val="0000FF"/>
          <w:sz w:val="22"/>
          <w:szCs w:val="22"/>
        </w:rPr>
        <w:t xml:space="preserve"> : </w:t>
      </w:r>
      <w:r w:rsidR="00102892">
        <w:rPr>
          <w:rFonts w:ascii="Verdana" w:hAnsi="Verdana" w:cs="Candara"/>
          <w:color w:val="0000FF"/>
          <w:sz w:val="22"/>
          <w:szCs w:val="22"/>
        </w:rPr>
        <w:t xml:space="preserve">ces </w:t>
      </w:r>
      <w:r w:rsidR="004D1400">
        <w:rPr>
          <w:rFonts w:ascii="Verdana" w:hAnsi="Verdana" w:cs="Candara"/>
          <w:color w:val="0000FF"/>
          <w:sz w:val="22"/>
          <w:szCs w:val="22"/>
        </w:rPr>
        <w:t>dépenses en 2021 faisaient fa</w:t>
      </w:r>
      <w:r w:rsidR="003542DE">
        <w:rPr>
          <w:rFonts w:ascii="Verdana" w:hAnsi="Verdana" w:cs="Candara"/>
          <w:color w:val="0000FF"/>
          <w:sz w:val="22"/>
          <w:szCs w:val="22"/>
        </w:rPr>
        <w:t xml:space="preserve">ce aux conséquences de </w:t>
      </w:r>
      <w:r w:rsidRPr="00065881">
        <w:rPr>
          <w:rFonts w:ascii="Verdana" w:hAnsi="Verdana" w:cs="Candara"/>
          <w:color w:val="0000FF"/>
          <w:sz w:val="22"/>
          <w:szCs w:val="22"/>
        </w:rPr>
        <w:t xml:space="preserve">la crise sanitaire. </w:t>
      </w:r>
    </w:p>
    <w:p w14:paraId="78E77942" w14:textId="77777777" w:rsidR="007A5677" w:rsidRPr="00065881" w:rsidRDefault="007A5677" w:rsidP="007A5677">
      <w:pPr>
        <w:ind w:left="1440" w:right="332"/>
        <w:jc w:val="both"/>
        <w:rPr>
          <w:rFonts w:ascii="Verdana" w:hAnsi="Verdana" w:cs="Candara"/>
          <w:color w:val="0000FF"/>
          <w:sz w:val="22"/>
          <w:szCs w:val="22"/>
        </w:rPr>
      </w:pPr>
    </w:p>
    <w:p w14:paraId="6323C41F" w14:textId="52F059FF" w:rsidR="00BC2D4C" w:rsidRDefault="00C87D8F" w:rsidP="0006588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Le</w:t>
      </w:r>
      <w:r w:rsidR="00BC0B63" w:rsidRPr="00065881">
        <w:rPr>
          <w:rFonts w:ascii="Verdana" w:hAnsi="Verdana" w:cs="Candara"/>
          <w:color w:val="0000FF"/>
          <w:sz w:val="22"/>
          <w:szCs w:val="22"/>
        </w:rPr>
        <w:t>s</w:t>
      </w:r>
      <w:r w:rsidRPr="00065881">
        <w:rPr>
          <w:rFonts w:ascii="Verdana" w:hAnsi="Verdana" w:cs="Candara"/>
          <w:color w:val="0000FF"/>
          <w:sz w:val="22"/>
          <w:szCs w:val="22"/>
        </w:rPr>
        <w:t xml:space="preserve"> cha</w:t>
      </w:r>
      <w:r w:rsidR="00BC0B63" w:rsidRPr="00065881">
        <w:rPr>
          <w:rFonts w:ascii="Verdana" w:hAnsi="Verdana" w:cs="Candara"/>
          <w:color w:val="0000FF"/>
          <w:sz w:val="22"/>
          <w:szCs w:val="22"/>
        </w:rPr>
        <w:t>rges</w:t>
      </w:r>
      <w:r w:rsidRPr="00065881">
        <w:rPr>
          <w:rFonts w:ascii="Verdana" w:hAnsi="Verdana" w:cs="Candara"/>
          <w:b/>
          <w:bCs/>
          <w:color w:val="0000FF"/>
          <w:sz w:val="22"/>
          <w:szCs w:val="22"/>
        </w:rPr>
        <w:t xml:space="preserve"> </w:t>
      </w:r>
      <w:r w:rsidR="00665D30" w:rsidRPr="00065881">
        <w:rPr>
          <w:rFonts w:ascii="Verdana" w:hAnsi="Verdana" w:cs="Candara"/>
          <w:b/>
          <w:bCs/>
          <w:color w:val="0000FF"/>
          <w:sz w:val="22"/>
          <w:szCs w:val="22"/>
        </w:rPr>
        <w:t>« </w:t>
      </w:r>
      <w:r w:rsidRPr="00065881">
        <w:rPr>
          <w:rFonts w:ascii="Verdana" w:hAnsi="Verdana" w:cs="Candara"/>
          <w:b/>
          <w:bCs/>
          <w:color w:val="0000FF"/>
          <w:sz w:val="22"/>
          <w:szCs w:val="22"/>
        </w:rPr>
        <w:t>locations, entretien et charges extérieures</w:t>
      </w:r>
      <w:r w:rsidR="00665D30" w:rsidRPr="00065881">
        <w:rPr>
          <w:rFonts w:ascii="Verdana" w:hAnsi="Verdana" w:cs="Candara"/>
          <w:b/>
          <w:bCs/>
          <w:color w:val="0000FF"/>
          <w:sz w:val="22"/>
          <w:szCs w:val="22"/>
        </w:rPr>
        <w:t> »</w:t>
      </w:r>
      <w:r w:rsidRPr="00065881">
        <w:rPr>
          <w:rFonts w:ascii="Verdana" w:hAnsi="Verdana" w:cs="Candara"/>
          <w:color w:val="0000FF"/>
          <w:sz w:val="22"/>
          <w:szCs w:val="22"/>
        </w:rPr>
        <w:t xml:space="preserve"> (comptes 61) </w:t>
      </w:r>
      <w:r w:rsidR="007A5677" w:rsidRPr="00065881">
        <w:rPr>
          <w:rFonts w:ascii="Verdana" w:hAnsi="Verdana" w:cs="Candara"/>
          <w:color w:val="0000FF"/>
          <w:sz w:val="22"/>
          <w:szCs w:val="22"/>
        </w:rPr>
        <w:t xml:space="preserve">sont </w:t>
      </w:r>
      <w:r w:rsidR="004D1400">
        <w:rPr>
          <w:rFonts w:ascii="Verdana" w:hAnsi="Verdana" w:cs="Candara"/>
          <w:color w:val="0000FF"/>
          <w:sz w:val="22"/>
          <w:szCs w:val="22"/>
        </w:rPr>
        <w:t>en très légère diminution (- 13 000 euros)</w:t>
      </w:r>
      <w:r w:rsidR="007E4CF7">
        <w:rPr>
          <w:rFonts w:ascii="Verdana" w:hAnsi="Verdana" w:cs="Candara"/>
          <w:color w:val="0000FF"/>
          <w:sz w:val="22"/>
          <w:szCs w:val="22"/>
        </w:rPr>
        <w:t xml:space="preserve"> à</w:t>
      </w:r>
      <w:r w:rsidR="007A5677" w:rsidRPr="00065881">
        <w:rPr>
          <w:rFonts w:ascii="Verdana" w:hAnsi="Verdana" w:cs="Candara"/>
          <w:color w:val="0000FF"/>
          <w:sz w:val="22"/>
          <w:szCs w:val="22"/>
        </w:rPr>
        <w:t xml:space="preserve"> 9</w:t>
      </w:r>
      <w:r w:rsidR="004D1400">
        <w:rPr>
          <w:rFonts w:ascii="Verdana" w:hAnsi="Verdana" w:cs="Candara"/>
          <w:color w:val="0000FF"/>
          <w:sz w:val="22"/>
          <w:szCs w:val="22"/>
        </w:rPr>
        <w:t>10</w:t>
      </w:r>
      <w:r w:rsidR="007A5677" w:rsidRPr="00065881">
        <w:rPr>
          <w:rFonts w:ascii="Verdana" w:hAnsi="Verdana" w:cs="Candara"/>
          <w:color w:val="0000FF"/>
          <w:sz w:val="22"/>
          <w:szCs w:val="22"/>
        </w:rPr>
        <w:t> 000 euros</w:t>
      </w:r>
      <w:r w:rsidR="00881B49">
        <w:rPr>
          <w:rFonts w:ascii="Verdana" w:hAnsi="Verdana" w:cs="Candara"/>
          <w:color w:val="0000FF"/>
          <w:sz w:val="22"/>
          <w:szCs w:val="22"/>
        </w:rPr>
        <w:t>.</w:t>
      </w:r>
    </w:p>
    <w:p w14:paraId="6E27CFDF" w14:textId="77777777" w:rsidR="00065881" w:rsidRPr="00065881" w:rsidRDefault="00065881" w:rsidP="00065881">
      <w:pPr>
        <w:ind w:left="786" w:right="332"/>
        <w:jc w:val="both"/>
        <w:rPr>
          <w:rFonts w:ascii="Verdana" w:hAnsi="Verdana" w:cs="Candara"/>
          <w:color w:val="0000FF"/>
          <w:sz w:val="22"/>
          <w:szCs w:val="22"/>
        </w:rPr>
      </w:pPr>
    </w:p>
    <w:p w14:paraId="085E8C76" w14:textId="660E3EAE" w:rsidR="00141A6C" w:rsidRPr="00065881" w:rsidRDefault="00C54F90" w:rsidP="00BC2D4C">
      <w:pPr>
        <w:pStyle w:val="Paragraphedeliste"/>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lastRenderedPageBreak/>
        <w:t xml:space="preserve">Le chapitre </w:t>
      </w:r>
      <w:r w:rsidR="00665D30" w:rsidRPr="00B45444">
        <w:rPr>
          <w:rFonts w:ascii="Verdana" w:hAnsi="Verdana" w:cs="Candara"/>
          <w:b/>
          <w:bCs/>
          <w:color w:val="0000FF"/>
          <w:sz w:val="22"/>
          <w:szCs w:val="22"/>
        </w:rPr>
        <w:t>« </w:t>
      </w:r>
      <w:r w:rsidRPr="00B45444">
        <w:rPr>
          <w:rFonts w:ascii="Verdana" w:hAnsi="Verdana" w:cs="Candara"/>
          <w:b/>
          <w:bCs/>
          <w:color w:val="0000FF"/>
          <w:sz w:val="22"/>
          <w:szCs w:val="22"/>
        </w:rPr>
        <w:t>services extérieurs</w:t>
      </w:r>
      <w:r w:rsidR="00665D30" w:rsidRPr="00B45444">
        <w:rPr>
          <w:rFonts w:ascii="Verdana" w:hAnsi="Verdana" w:cs="Candara"/>
          <w:b/>
          <w:bCs/>
          <w:color w:val="0000FF"/>
          <w:sz w:val="22"/>
          <w:szCs w:val="22"/>
        </w:rPr>
        <w:t> »</w:t>
      </w:r>
      <w:r w:rsidRPr="00B45444">
        <w:rPr>
          <w:rFonts w:ascii="Verdana" w:hAnsi="Verdana" w:cs="Candara"/>
          <w:b/>
          <w:bCs/>
          <w:color w:val="0000FF"/>
          <w:sz w:val="22"/>
          <w:szCs w:val="22"/>
        </w:rPr>
        <w:t xml:space="preserve"> </w:t>
      </w:r>
      <w:r w:rsidR="004D1400">
        <w:rPr>
          <w:rFonts w:ascii="Verdana" w:hAnsi="Verdana" w:cs="Candara"/>
          <w:b/>
          <w:bCs/>
          <w:color w:val="0000FF"/>
          <w:sz w:val="22"/>
          <w:szCs w:val="22"/>
        </w:rPr>
        <w:t>augmente</w:t>
      </w:r>
      <w:r w:rsidR="007A5677" w:rsidRPr="00B45444">
        <w:rPr>
          <w:rFonts w:ascii="Verdana" w:hAnsi="Verdana" w:cs="Candara"/>
          <w:b/>
          <w:bCs/>
          <w:color w:val="0000FF"/>
          <w:sz w:val="22"/>
          <w:szCs w:val="22"/>
        </w:rPr>
        <w:t xml:space="preserve"> de </w:t>
      </w:r>
      <w:r w:rsidR="004D1400">
        <w:rPr>
          <w:rFonts w:ascii="Verdana" w:hAnsi="Verdana" w:cs="Candara"/>
          <w:b/>
          <w:bCs/>
          <w:color w:val="0000FF"/>
          <w:sz w:val="22"/>
          <w:szCs w:val="22"/>
        </w:rPr>
        <w:t>7</w:t>
      </w:r>
      <w:r w:rsidR="007A5677" w:rsidRPr="00B45444">
        <w:rPr>
          <w:rFonts w:ascii="Verdana" w:hAnsi="Verdana" w:cs="Candara"/>
          <w:b/>
          <w:bCs/>
          <w:color w:val="0000FF"/>
          <w:sz w:val="22"/>
          <w:szCs w:val="22"/>
        </w:rPr>
        <w:t>,</w:t>
      </w:r>
      <w:r w:rsidR="004D1400">
        <w:rPr>
          <w:rFonts w:ascii="Verdana" w:hAnsi="Verdana" w:cs="Candara"/>
          <w:b/>
          <w:bCs/>
          <w:color w:val="0000FF"/>
          <w:sz w:val="22"/>
          <w:szCs w:val="22"/>
        </w:rPr>
        <w:t>03</w:t>
      </w:r>
      <w:r w:rsidR="002C7942" w:rsidRPr="00B45444">
        <w:rPr>
          <w:rFonts w:ascii="Verdana" w:hAnsi="Verdana" w:cs="Candara"/>
          <w:b/>
          <w:bCs/>
          <w:color w:val="0000FF"/>
          <w:sz w:val="22"/>
          <w:szCs w:val="22"/>
        </w:rPr>
        <w:t xml:space="preserve"> %</w:t>
      </w:r>
      <w:r w:rsidRPr="00B45444">
        <w:rPr>
          <w:rFonts w:ascii="Verdana" w:hAnsi="Verdana" w:cs="Candara"/>
          <w:b/>
          <w:bCs/>
          <w:color w:val="0000FF"/>
          <w:sz w:val="22"/>
          <w:szCs w:val="22"/>
        </w:rPr>
        <w:t> </w:t>
      </w:r>
      <w:r w:rsidR="002C7942" w:rsidRPr="00B45444">
        <w:rPr>
          <w:rFonts w:ascii="Verdana" w:hAnsi="Verdana" w:cs="Candara"/>
          <w:color w:val="0000FF"/>
          <w:sz w:val="22"/>
          <w:szCs w:val="22"/>
        </w:rPr>
        <w:t>avec</w:t>
      </w:r>
      <w:r w:rsidR="001C677A" w:rsidRPr="00B45444">
        <w:rPr>
          <w:rFonts w:ascii="Verdana" w:hAnsi="Verdana" w:cs="Candara"/>
          <w:color w:val="0000FF"/>
          <w:sz w:val="22"/>
          <w:szCs w:val="22"/>
        </w:rPr>
        <w:t> des ajustements sur les postes «</w:t>
      </w:r>
      <w:r w:rsidR="004D1400">
        <w:rPr>
          <w:rFonts w:ascii="Verdana" w:hAnsi="Verdana" w:cs="Candara"/>
          <w:color w:val="0000FF"/>
          <w:sz w:val="22"/>
          <w:szCs w:val="22"/>
        </w:rPr>
        <w:t xml:space="preserve"> honoraires</w:t>
      </w:r>
      <w:r w:rsidR="001C677A" w:rsidRPr="00B45444">
        <w:rPr>
          <w:rFonts w:ascii="Verdana" w:hAnsi="Verdana" w:cs="Candara"/>
          <w:color w:val="0000FF"/>
          <w:sz w:val="22"/>
          <w:szCs w:val="22"/>
        </w:rPr>
        <w:t> »</w:t>
      </w:r>
      <w:r w:rsidR="004D1400">
        <w:rPr>
          <w:rFonts w:ascii="Verdana" w:hAnsi="Verdana" w:cs="Candara"/>
          <w:color w:val="0000FF"/>
          <w:sz w:val="22"/>
          <w:szCs w:val="22"/>
        </w:rPr>
        <w:t xml:space="preserve"> pour des prestations relatives à l’opération Cœur de ville,</w:t>
      </w:r>
      <w:r w:rsidR="001C677A" w:rsidRPr="00065881">
        <w:rPr>
          <w:rFonts w:ascii="Verdana" w:hAnsi="Verdana" w:cs="Candara"/>
          <w:color w:val="0000FF"/>
          <w:sz w:val="22"/>
          <w:szCs w:val="22"/>
        </w:rPr>
        <w:t xml:space="preserve"> « </w:t>
      </w:r>
      <w:r w:rsidR="005845A6">
        <w:rPr>
          <w:rFonts w:ascii="Verdana" w:hAnsi="Verdana" w:cs="Candara"/>
          <w:color w:val="0000FF"/>
          <w:sz w:val="22"/>
          <w:szCs w:val="22"/>
        </w:rPr>
        <w:t>contentieux</w:t>
      </w:r>
      <w:r w:rsidR="001C677A" w:rsidRPr="00065881">
        <w:rPr>
          <w:rFonts w:ascii="Verdana" w:hAnsi="Verdana" w:cs="Candara"/>
          <w:color w:val="0000FF"/>
          <w:sz w:val="22"/>
          <w:szCs w:val="22"/>
        </w:rPr>
        <w:t> »</w:t>
      </w:r>
      <w:r w:rsidR="005845A6">
        <w:rPr>
          <w:rFonts w:ascii="Verdana" w:hAnsi="Verdana" w:cs="Candara"/>
          <w:color w:val="0000FF"/>
          <w:sz w:val="22"/>
          <w:szCs w:val="22"/>
        </w:rPr>
        <w:t xml:space="preserve">. </w:t>
      </w:r>
    </w:p>
    <w:p w14:paraId="2E3F3474" w14:textId="77777777" w:rsidR="00141A6C" w:rsidRPr="00065881" w:rsidRDefault="00141A6C" w:rsidP="00141A6C">
      <w:pPr>
        <w:pStyle w:val="Paragraphedeliste"/>
        <w:rPr>
          <w:rFonts w:ascii="Verdana" w:hAnsi="Verdana" w:cs="Candara"/>
          <w:color w:val="0000FF"/>
          <w:sz w:val="22"/>
          <w:szCs w:val="22"/>
        </w:rPr>
      </w:pPr>
    </w:p>
    <w:p w14:paraId="49CC18B6" w14:textId="05D9D34C" w:rsidR="007A5677"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frais de personnel</w:t>
      </w:r>
      <w:r w:rsidRPr="00065881">
        <w:rPr>
          <w:rFonts w:ascii="Verdana" w:hAnsi="Verdana" w:cs="Candara"/>
          <w:color w:val="0000FF"/>
          <w:sz w:val="22"/>
          <w:szCs w:val="22"/>
        </w:rPr>
        <w:t xml:space="preserve"> (</w:t>
      </w:r>
      <w:r w:rsidR="00F814DB" w:rsidRPr="00065881">
        <w:rPr>
          <w:rFonts w:ascii="Verdana" w:hAnsi="Verdana" w:cs="Candara"/>
          <w:color w:val="0000FF"/>
          <w:sz w:val="22"/>
          <w:szCs w:val="22"/>
        </w:rPr>
        <w:t>Chap</w:t>
      </w:r>
      <w:r w:rsidR="00707095" w:rsidRPr="00065881">
        <w:rPr>
          <w:rFonts w:ascii="Verdana" w:hAnsi="Verdana" w:cs="Candara"/>
          <w:color w:val="0000FF"/>
          <w:sz w:val="22"/>
          <w:szCs w:val="22"/>
        </w:rPr>
        <w:t>itre</w:t>
      </w:r>
      <w:r w:rsidR="00F814DB" w:rsidRPr="00065881">
        <w:rPr>
          <w:rFonts w:ascii="Verdana" w:hAnsi="Verdana" w:cs="Candara"/>
          <w:color w:val="0000FF"/>
          <w:sz w:val="22"/>
          <w:szCs w:val="22"/>
        </w:rPr>
        <w:t xml:space="preserve"> </w:t>
      </w:r>
      <w:r w:rsidR="00653DD7" w:rsidRPr="00065881">
        <w:rPr>
          <w:rFonts w:ascii="Verdana" w:hAnsi="Verdana" w:cs="Candara"/>
          <w:color w:val="0000FF"/>
          <w:sz w:val="22"/>
          <w:szCs w:val="22"/>
        </w:rPr>
        <w:t>0</w:t>
      </w:r>
      <w:r w:rsidR="00F814DB" w:rsidRPr="00065881">
        <w:rPr>
          <w:rFonts w:ascii="Verdana" w:hAnsi="Verdana" w:cs="Candara"/>
          <w:color w:val="0000FF"/>
          <w:sz w:val="22"/>
          <w:szCs w:val="22"/>
        </w:rPr>
        <w:t>12</w:t>
      </w:r>
      <w:r w:rsidR="00632E19" w:rsidRPr="00065881">
        <w:rPr>
          <w:rFonts w:ascii="Verdana" w:hAnsi="Verdana" w:cs="Candara"/>
          <w:color w:val="0000FF"/>
          <w:sz w:val="22"/>
          <w:szCs w:val="22"/>
        </w:rPr>
        <w:t xml:space="preserve">) passent de </w:t>
      </w:r>
      <w:r w:rsidR="005845A6">
        <w:rPr>
          <w:rFonts w:ascii="Verdana" w:hAnsi="Verdana" w:cs="Candara"/>
          <w:b/>
          <w:bCs/>
          <w:color w:val="0000FF"/>
          <w:sz w:val="22"/>
          <w:szCs w:val="22"/>
        </w:rPr>
        <w:t>8 970</w:t>
      </w:r>
      <w:r w:rsidR="00AE5324" w:rsidRPr="00065881">
        <w:rPr>
          <w:rFonts w:ascii="Verdana" w:hAnsi="Verdana" w:cs="Candara"/>
          <w:b/>
          <w:bCs/>
          <w:color w:val="0000FF"/>
          <w:sz w:val="22"/>
          <w:szCs w:val="22"/>
        </w:rPr>
        <w:t xml:space="preserve"> </w:t>
      </w:r>
      <w:r w:rsidRPr="00065881">
        <w:rPr>
          <w:rFonts w:ascii="Verdana" w:hAnsi="Verdana" w:cs="Candara"/>
          <w:b/>
          <w:bCs/>
          <w:color w:val="0000FF"/>
          <w:sz w:val="22"/>
          <w:szCs w:val="22"/>
        </w:rPr>
        <w:t>000</w:t>
      </w:r>
      <w:r w:rsidRPr="00065881">
        <w:rPr>
          <w:rFonts w:ascii="Verdana" w:hAnsi="Verdana" w:cs="Candara"/>
          <w:color w:val="0000FF"/>
          <w:sz w:val="22"/>
          <w:szCs w:val="22"/>
        </w:rPr>
        <w:t xml:space="preserve"> </w:t>
      </w:r>
      <w:r w:rsidR="005845A6" w:rsidRPr="005845A6">
        <w:rPr>
          <w:rFonts w:ascii="Verdana" w:hAnsi="Verdana" w:cs="Candara"/>
          <w:b/>
          <w:bCs/>
          <w:color w:val="0000FF"/>
          <w:sz w:val="22"/>
          <w:szCs w:val="22"/>
        </w:rPr>
        <w:t>euros</w:t>
      </w:r>
      <w:r w:rsidRPr="00065881">
        <w:rPr>
          <w:rFonts w:ascii="Verdana" w:hAnsi="Verdana" w:cs="Candara"/>
          <w:color w:val="0000FF"/>
          <w:sz w:val="22"/>
          <w:szCs w:val="22"/>
        </w:rPr>
        <w:t xml:space="preserve"> à </w:t>
      </w:r>
      <w:r w:rsidR="005845A6">
        <w:rPr>
          <w:rFonts w:ascii="Verdana" w:hAnsi="Verdana" w:cs="Candara"/>
          <w:b/>
          <w:color w:val="0000FF"/>
          <w:sz w:val="22"/>
          <w:szCs w:val="22"/>
        </w:rPr>
        <w:t>9 290</w:t>
      </w:r>
      <w:r w:rsidR="00DE3D02" w:rsidRPr="00065881">
        <w:rPr>
          <w:rFonts w:ascii="Verdana" w:hAnsi="Verdana" w:cs="Candara"/>
          <w:b/>
          <w:color w:val="0000FF"/>
          <w:sz w:val="22"/>
          <w:szCs w:val="22"/>
        </w:rPr>
        <w:t xml:space="preserve"> </w:t>
      </w:r>
      <w:r w:rsidRPr="00065881">
        <w:rPr>
          <w:rFonts w:ascii="Verdana" w:hAnsi="Verdana" w:cs="Candara"/>
          <w:b/>
          <w:bCs/>
          <w:color w:val="0000FF"/>
          <w:sz w:val="22"/>
          <w:szCs w:val="22"/>
        </w:rPr>
        <w:t xml:space="preserve">000 </w:t>
      </w:r>
      <w:r w:rsidR="005845A6">
        <w:rPr>
          <w:rFonts w:ascii="Verdana" w:hAnsi="Verdana" w:cs="Candara"/>
          <w:b/>
          <w:bCs/>
          <w:color w:val="0000FF"/>
          <w:sz w:val="22"/>
          <w:szCs w:val="22"/>
        </w:rPr>
        <w:t>euros</w:t>
      </w:r>
      <w:r w:rsidR="005C4ADF" w:rsidRPr="00065881">
        <w:rPr>
          <w:rFonts w:ascii="Verdana" w:hAnsi="Verdana" w:cs="Candara"/>
          <w:b/>
          <w:bCs/>
          <w:color w:val="0000FF"/>
          <w:sz w:val="22"/>
          <w:szCs w:val="22"/>
        </w:rPr>
        <w:t xml:space="preserve">. </w:t>
      </w:r>
      <w:r w:rsidR="00D1393B" w:rsidRPr="00065881">
        <w:rPr>
          <w:rFonts w:ascii="Verdana" w:hAnsi="Verdana" w:cs="Candara"/>
          <w:b/>
          <w:bCs/>
          <w:color w:val="0000FF"/>
          <w:sz w:val="22"/>
          <w:szCs w:val="22"/>
        </w:rPr>
        <w:t xml:space="preserve">       </w:t>
      </w:r>
    </w:p>
    <w:p w14:paraId="0871F8FF" w14:textId="03C0CFA8" w:rsidR="00A24AD3" w:rsidRDefault="001C677A" w:rsidP="007A5677">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Cette </w:t>
      </w:r>
      <w:r w:rsidR="005845A6">
        <w:rPr>
          <w:rFonts w:ascii="Verdana" w:hAnsi="Verdana" w:cs="Candara"/>
          <w:color w:val="0000FF"/>
          <w:sz w:val="22"/>
          <w:szCs w:val="22"/>
        </w:rPr>
        <w:t>augmentation</w:t>
      </w:r>
      <w:r w:rsidRPr="00065881">
        <w:rPr>
          <w:rFonts w:ascii="Verdana" w:hAnsi="Verdana" w:cs="Candara"/>
          <w:color w:val="0000FF"/>
          <w:sz w:val="22"/>
          <w:szCs w:val="22"/>
        </w:rPr>
        <w:t xml:space="preserve"> est due</w:t>
      </w:r>
      <w:r w:rsidR="0099573F" w:rsidRPr="00065881">
        <w:rPr>
          <w:rFonts w:ascii="Verdana" w:hAnsi="Verdana" w:cs="Candara"/>
          <w:color w:val="0000FF"/>
          <w:sz w:val="22"/>
          <w:szCs w:val="22"/>
        </w:rPr>
        <w:t xml:space="preserve"> principalement</w:t>
      </w:r>
      <w:r w:rsidRPr="00065881">
        <w:rPr>
          <w:rFonts w:ascii="Verdana" w:hAnsi="Verdana" w:cs="Candara"/>
          <w:color w:val="0000FF"/>
          <w:sz w:val="22"/>
          <w:szCs w:val="22"/>
        </w:rPr>
        <w:t xml:space="preserve"> </w:t>
      </w:r>
      <w:r w:rsidR="007A5677" w:rsidRPr="00065881">
        <w:rPr>
          <w:rFonts w:ascii="Verdana" w:hAnsi="Verdana" w:cs="Candara"/>
          <w:color w:val="0000FF"/>
          <w:sz w:val="22"/>
          <w:szCs w:val="22"/>
        </w:rPr>
        <w:t xml:space="preserve">à </w:t>
      </w:r>
      <w:r w:rsidR="005845A6">
        <w:rPr>
          <w:rFonts w:ascii="Verdana" w:hAnsi="Verdana" w:cs="Candara"/>
          <w:color w:val="0000FF"/>
          <w:sz w:val="22"/>
          <w:szCs w:val="22"/>
        </w:rPr>
        <w:t>plusieurs recrutements au niveau du bureau d’études, de la police municipale (</w:t>
      </w:r>
      <w:r w:rsidR="00102892">
        <w:rPr>
          <w:rFonts w:ascii="Verdana" w:hAnsi="Verdana" w:cs="Candara"/>
          <w:color w:val="0000FF"/>
          <w:sz w:val="22"/>
          <w:szCs w:val="22"/>
        </w:rPr>
        <w:t xml:space="preserve">dans le cadre de l’élargissement de la police </w:t>
      </w:r>
      <w:proofErr w:type="spellStart"/>
      <w:r w:rsidR="00102892">
        <w:rPr>
          <w:rFonts w:ascii="Verdana" w:hAnsi="Verdana" w:cs="Candara"/>
          <w:color w:val="0000FF"/>
          <w:sz w:val="22"/>
          <w:szCs w:val="22"/>
        </w:rPr>
        <w:t>pluricommunale</w:t>
      </w:r>
      <w:proofErr w:type="spellEnd"/>
      <w:r w:rsidR="00102892">
        <w:rPr>
          <w:rFonts w:ascii="Verdana" w:hAnsi="Verdana" w:cs="Candara"/>
          <w:color w:val="0000FF"/>
          <w:sz w:val="22"/>
          <w:szCs w:val="22"/>
        </w:rPr>
        <w:t xml:space="preserve"> </w:t>
      </w:r>
      <w:r w:rsidR="005845A6">
        <w:rPr>
          <w:rFonts w:ascii="Verdana" w:hAnsi="Verdana" w:cs="Candara"/>
          <w:color w:val="0000FF"/>
          <w:sz w:val="22"/>
          <w:szCs w:val="22"/>
        </w:rPr>
        <w:t>avec certaines communes environnantes) et des remplacements de congés mate</w:t>
      </w:r>
      <w:r w:rsidR="00A24AD3">
        <w:rPr>
          <w:rFonts w:ascii="Verdana" w:hAnsi="Verdana" w:cs="Candara"/>
          <w:color w:val="0000FF"/>
          <w:sz w:val="22"/>
          <w:szCs w:val="22"/>
        </w:rPr>
        <w:t>r</w:t>
      </w:r>
      <w:r w:rsidR="005845A6">
        <w:rPr>
          <w:rFonts w:ascii="Verdana" w:hAnsi="Verdana" w:cs="Candara"/>
          <w:color w:val="0000FF"/>
          <w:sz w:val="22"/>
          <w:szCs w:val="22"/>
        </w:rPr>
        <w:t xml:space="preserve">nités. </w:t>
      </w:r>
    </w:p>
    <w:p w14:paraId="35DCDE67" w14:textId="295BB3DC" w:rsidR="00C87D8F" w:rsidRDefault="00A24AD3" w:rsidP="007A5677">
      <w:pPr>
        <w:ind w:left="709" w:right="332"/>
        <w:jc w:val="both"/>
        <w:rPr>
          <w:rFonts w:ascii="Verdana" w:hAnsi="Verdana" w:cs="Candara"/>
          <w:color w:val="0000FF"/>
          <w:sz w:val="22"/>
          <w:szCs w:val="22"/>
        </w:rPr>
      </w:pPr>
      <w:r>
        <w:rPr>
          <w:rFonts w:ascii="Verdana" w:hAnsi="Verdana" w:cs="Candara"/>
          <w:color w:val="0000FF"/>
          <w:sz w:val="22"/>
          <w:szCs w:val="22"/>
        </w:rPr>
        <w:t xml:space="preserve">Les </w:t>
      </w:r>
      <w:r w:rsidR="005845A6">
        <w:rPr>
          <w:rFonts w:ascii="Verdana" w:hAnsi="Verdana" w:cs="Candara"/>
          <w:color w:val="0000FF"/>
          <w:sz w:val="22"/>
          <w:szCs w:val="22"/>
        </w:rPr>
        <w:t>revalorisations des caté</w:t>
      </w:r>
      <w:r w:rsidR="00D423C1">
        <w:rPr>
          <w:rFonts w:ascii="Verdana" w:hAnsi="Verdana" w:cs="Candara"/>
          <w:color w:val="0000FF"/>
          <w:sz w:val="22"/>
          <w:szCs w:val="22"/>
        </w:rPr>
        <w:t>gori</w:t>
      </w:r>
      <w:r w:rsidR="005845A6">
        <w:rPr>
          <w:rFonts w:ascii="Verdana" w:hAnsi="Verdana" w:cs="Candara"/>
          <w:color w:val="0000FF"/>
          <w:sz w:val="22"/>
          <w:szCs w:val="22"/>
        </w:rPr>
        <w:t>es C ont été prises en compte, de même qu</w:t>
      </w:r>
      <w:r w:rsidR="006860AC">
        <w:rPr>
          <w:rFonts w:ascii="Verdana" w:hAnsi="Verdana" w:cs="Candara"/>
          <w:color w:val="0000FF"/>
          <w:sz w:val="22"/>
          <w:szCs w:val="22"/>
        </w:rPr>
        <w:t>’un</w:t>
      </w:r>
      <w:r w:rsidR="005845A6">
        <w:rPr>
          <w:rFonts w:ascii="Verdana" w:hAnsi="Verdana" w:cs="Candara"/>
          <w:color w:val="0000FF"/>
          <w:sz w:val="22"/>
          <w:szCs w:val="22"/>
        </w:rPr>
        <w:t xml:space="preserve">e </w:t>
      </w:r>
      <w:r w:rsidR="006860AC">
        <w:rPr>
          <w:rFonts w:ascii="Verdana" w:hAnsi="Verdana" w:cs="Candara"/>
          <w:color w:val="0000FF"/>
          <w:sz w:val="22"/>
          <w:szCs w:val="22"/>
        </w:rPr>
        <w:t xml:space="preserve">éventuelle évolution des </w:t>
      </w:r>
      <w:r w:rsidR="005845A6">
        <w:rPr>
          <w:rFonts w:ascii="Verdana" w:hAnsi="Verdana" w:cs="Candara"/>
          <w:color w:val="0000FF"/>
          <w:sz w:val="22"/>
          <w:szCs w:val="22"/>
        </w:rPr>
        <w:t>charges patronales</w:t>
      </w:r>
      <w:r w:rsidR="006860AC">
        <w:rPr>
          <w:rFonts w:ascii="Verdana" w:hAnsi="Verdana" w:cs="Candara"/>
          <w:color w:val="0000FF"/>
          <w:sz w:val="22"/>
          <w:szCs w:val="22"/>
        </w:rPr>
        <w:t xml:space="preserve">. </w:t>
      </w:r>
      <w:r w:rsidR="005845A6">
        <w:rPr>
          <w:rFonts w:ascii="Verdana" w:hAnsi="Verdana" w:cs="Candara"/>
          <w:color w:val="0000FF"/>
          <w:sz w:val="22"/>
          <w:szCs w:val="22"/>
        </w:rPr>
        <w:t xml:space="preserve"> </w:t>
      </w:r>
    </w:p>
    <w:p w14:paraId="0FF1344D" w14:textId="33702B44" w:rsidR="006860AC" w:rsidRDefault="006860AC" w:rsidP="007A5677">
      <w:pPr>
        <w:ind w:left="709" w:right="332"/>
        <w:jc w:val="both"/>
        <w:rPr>
          <w:rFonts w:ascii="Verdana" w:hAnsi="Verdana" w:cs="Candara"/>
          <w:color w:val="0000FF"/>
          <w:sz w:val="22"/>
          <w:szCs w:val="22"/>
        </w:rPr>
      </w:pPr>
    </w:p>
    <w:p w14:paraId="71389981" w14:textId="724A39FD" w:rsidR="006860AC" w:rsidRDefault="006860AC" w:rsidP="007A5677">
      <w:pPr>
        <w:ind w:left="709" w:right="332"/>
        <w:jc w:val="both"/>
        <w:rPr>
          <w:rFonts w:ascii="Verdana" w:hAnsi="Verdana" w:cs="Candara"/>
          <w:color w:val="0000FF"/>
          <w:sz w:val="22"/>
          <w:szCs w:val="22"/>
        </w:rPr>
      </w:pPr>
    </w:p>
    <w:p w14:paraId="6DF99B6C" w14:textId="77777777" w:rsidR="008449ED" w:rsidRPr="00065881" w:rsidRDefault="008449ED" w:rsidP="007A5677">
      <w:pPr>
        <w:ind w:left="709" w:right="332"/>
        <w:jc w:val="both"/>
        <w:rPr>
          <w:rFonts w:ascii="Verdana" w:hAnsi="Verdana" w:cs="Candara"/>
          <w:color w:val="0000FF"/>
          <w:sz w:val="22"/>
          <w:szCs w:val="22"/>
        </w:rPr>
      </w:pPr>
    </w:p>
    <w:p w14:paraId="754CD88D" w14:textId="77777777" w:rsidR="00C87D8F" w:rsidRPr="00065881" w:rsidRDefault="00C87D8F" w:rsidP="00C87D8F">
      <w:pPr>
        <w:ind w:left="720" w:right="332"/>
        <w:jc w:val="both"/>
        <w:rPr>
          <w:rFonts w:ascii="Verdana" w:hAnsi="Verdana" w:cs="Candara"/>
          <w:i/>
          <w:color w:val="0000FF"/>
          <w:sz w:val="22"/>
          <w:szCs w:val="22"/>
        </w:rPr>
      </w:pPr>
      <w:r w:rsidRPr="00065881">
        <w:rPr>
          <w:rFonts w:ascii="Verdana" w:hAnsi="Verdana" w:cs="Candara"/>
          <w:i/>
          <w:color w:val="0000FF"/>
          <w:sz w:val="22"/>
          <w:szCs w:val="22"/>
        </w:rPr>
        <w:t xml:space="preserve"> </w:t>
      </w:r>
    </w:p>
    <w:p w14:paraId="201C8FD6" w14:textId="418C24F9" w:rsidR="00C87D8F" w:rsidRDefault="00C87D8F" w:rsidP="00C87D8F">
      <w:pPr>
        <w:ind w:left="360" w:right="332" w:firstLine="349"/>
        <w:jc w:val="both"/>
        <w:rPr>
          <w:rFonts w:ascii="Verdana" w:hAnsi="Verdana" w:cs="Candara"/>
          <w:color w:val="0000FF"/>
          <w:sz w:val="22"/>
          <w:szCs w:val="22"/>
        </w:rPr>
      </w:pPr>
      <w:r w:rsidRPr="00065881">
        <w:rPr>
          <w:rFonts w:ascii="Verdana" w:hAnsi="Verdana" w:cs="Candara"/>
          <w:color w:val="0000FF"/>
          <w:sz w:val="22"/>
          <w:szCs w:val="22"/>
        </w:rPr>
        <w:t>Le</w:t>
      </w:r>
      <w:r w:rsidR="00C04980" w:rsidRPr="00065881">
        <w:rPr>
          <w:rFonts w:ascii="Verdana" w:hAnsi="Verdana" w:cs="Candara"/>
          <w:color w:val="0000FF"/>
          <w:sz w:val="22"/>
          <w:szCs w:val="22"/>
        </w:rPr>
        <w:t xml:space="preserve"> budget 20</w:t>
      </w:r>
      <w:r w:rsidR="00E67C79" w:rsidRPr="00065881">
        <w:rPr>
          <w:rFonts w:ascii="Verdana" w:hAnsi="Verdana" w:cs="Candara"/>
          <w:color w:val="0000FF"/>
          <w:sz w:val="22"/>
          <w:szCs w:val="22"/>
        </w:rPr>
        <w:t>2</w:t>
      </w:r>
      <w:r w:rsidR="006860AC">
        <w:rPr>
          <w:rFonts w:ascii="Verdana" w:hAnsi="Verdana" w:cs="Candara"/>
          <w:color w:val="0000FF"/>
          <w:sz w:val="22"/>
          <w:szCs w:val="22"/>
        </w:rPr>
        <w:t>2</w:t>
      </w:r>
      <w:r w:rsidRPr="00065881">
        <w:rPr>
          <w:rFonts w:ascii="Verdana" w:hAnsi="Verdana" w:cs="Candara"/>
          <w:color w:val="0000FF"/>
          <w:sz w:val="22"/>
          <w:szCs w:val="22"/>
        </w:rPr>
        <w:t xml:space="preserve"> prend </w:t>
      </w:r>
      <w:r w:rsidR="009312BD" w:rsidRPr="00065881">
        <w:rPr>
          <w:rFonts w:ascii="Verdana" w:hAnsi="Verdana" w:cs="Candara"/>
          <w:color w:val="0000FF"/>
          <w:sz w:val="22"/>
          <w:szCs w:val="22"/>
        </w:rPr>
        <w:t xml:space="preserve">également </w:t>
      </w:r>
      <w:r w:rsidRPr="00065881">
        <w:rPr>
          <w:rFonts w:ascii="Verdana" w:hAnsi="Verdana" w:cs="Candara"/>
          <w:color w:val="0000FF"/>
          <w:sz w:val="22"/>
          <w:szCs w:val="22"/>
        </w:rPr>
        <w:t>en compte les éléments suivants :</w:t>
      </w:r>
    </w:p>
    <w:p w14:paraId="38733275" w14:textId="77777777" w:rsidR="006860AC" w:rsidRPr="00065881" w:rsidRDefault="006860AC" w:rsidP="00C87D8F">
      <w:pPr>
        <w:ind w:left="360" w:right="332" w:firstLine="349"/>
        <w:jc w:val="both"/>
        <w:rPr>
          <w:rFonts w:ascii="Verdana" w:hAnsi="Verdana" w:cs="Candara"/>
          <w:color w:val="0000FF"/>
          <w:sz w:val="22"/>
          <w:szCs w:val="22"/>
        </w:rPr>
      </w:pPr>
    </w:p>
    <w:p w14:paraId="02C6CCE7" w14:textId="36638FB7" w:rsidR="008B4312" w:rsidRPr="00065881" w:rsidRDefault="008B4312" w:rsidP="005945D7">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 xml:space="preserve">Aucune </w:t>
      </w:r>
      <w:r w:rsidR="00C87D8F" w:rsidRPr="00065881">
        <w:rPr>
          <w:rFonts w:ascii="Verdana" w:hAnsi="Verdana" w:cs="Candara"/>
          <w:color w:val="0000FF"/>
          <w:sz w:val="22"/>
          <w:szCs w:val="22"/>
        </w:rPr>
        <w:t>revalorisation générale des salaires de la fonction publique</w:t>
      </w:r>
      <w:r w:rsidR="005945D7" w:rsidRPr="00065881">
        <w:rPr>
          <w:rFonts w:ascii="Verdana" w:hAnsi="Verdana" w:cs="Candara"/>
          <w:color w:val="0000FF"/>
          <w:sz w:val="22"/>
          <w:szCs w:val="22"/>
        </w:rPr>
        <w:t xml:space="preserve"> </w:t>
      </w:r>
      <w:r w:rsidR="00707095" w:rsidRPr="00065881">
        <w:rPr>
          <w:rFonts w:ascii="Verdana" w:hAnsi="Verdana" w:cs="Candara"/>
          <w:color w:val="0000FF"/>
          <w:sz w:val="22"/>
          <w:szCs w:val="22"/>
        </w:rPr>
        <w:t>(pas d’évolution du point d’indice)</w:t>
      </w:r>
      <w:r w:rsidR="006860AC">
        <w:rPr>
          <w:rFonts w:ascii="Verdana" w:hAnsi="Verdana" w:cs="Candara"/>
          <w:color w:val="0000FF"/>
          <w:sz w:val="22"/>
          <w:szCs w:val="22"/>
        </w:rPr>
        <w:t xml:space="preserve"> </w:t>
      </w:r>
      <w:r w:rsidR="006860AC" w:rsidRPr="008449ED">
        <w:rPr>
          <w:rFonts w:ascii="Verdana" w:hAnsi="Verdana" w:cs="Candara"/>
          <w:b/>
          <w:bCs/>
          <w:color w:val="0000FF"/>
          <w:sz w:val="22"/>
          <w:szCs w:val="22"/>
        </w:rPr>
        <w:t>mise à part les catégories C</w:t>
      </w:r>
      <w:r w:rsidR="006860AC">
        <w:rPr>
          <w:rFonts w:ascii="Verdana" w:hAnsi="Verdana" w:cs="Candara"/>
          <w:color w:val="0000FF"/>
          <w:sz w:val="22"/>
          <w:szCs w:val="22"/>
        </w:rPr>
        <w:t>.</w:t>
      </w:r>
    </w:p>
    <w:p w14:paraId="1FAF6A53" w14:textId="77777777" w:rsidR="00E2565B" w:rsidRPr="00065881" w:rsidRDefault="00C87D8F" w:rsidP="009C0A30">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 xml:space="preserve">L’effet </w:t>
      </w:r>
      <w:r w:rsidR="00C54F90" w:rsidRPr="00065881">
        <w:rPr>
          <w:rFonts w:ascii="Verdana" w:hAnsi="Verdana" w:cs="Candara"/>
          <w:color w:val="0000FF"/>
          <w:sz w:val="22"/>
          <w:szCs w:val="22"/>
        </w:rPr>
        <w:t xml:space="preserve">évolution des carrières (effet </w:t>
      </w:r>
      <w:r w:rsidRPr="00065881">
        <w:rPr>
          <w:rFonts w:ascii="Verdana" w:hAnsi="Verdana" w:cs="Candara"/>
          <w:color w:val="0000FF"/>
          <w:sz w:val="22"/>
          <w:szCs w:val="22"/>
        </w:rPr>
        <w:t>GVT</w:t>
      </w:r>
      <w:r w:rsidR="00653DD7" w:rsidRPr="00065881">
        <w:rPr>
          <w:rFonts w:ascii="Verdana" w:hAnsi="Verdana" w:cs="Candara"/>
          <w:color w:val="0000FF"/>
          <w:sz w:val="22"/>
          <w:szCs w:val="22"/>
        </w:rPr>
        <w:t xml:space="preserve"> : </w:t>
      </w:r>
      <w:r w:rsidRPr="00065881">
        <w:rPr>
          <w:rFonts w:ascii="Verdana" w:hAnsi="Verdana" w:cs="Candara"/>
          <w:color w:val="0000FF"/>
          <w:sz w:val="22"/>
          <w:szCs w:val="22"/>
        </w:rPr>
        <w:t>chan</w:t>
      </w:r>
      <w:r w:rsidR="007E2CEB" w:rsidRPr="00065881">
        <w:rPr>
          <w:rFonts w:ascii="Verdana" w:hAnsi="Verdana" w:cs="Candara"/>
          <w:color w:val="0000FF"/>
          <w:sz w:val="22"/>
          <w:szCs w:val="22"/>
        </w:rPr>
        <w:t>gements de grades et d'échelons</w:t>
      </w:r>
      <w:r w:rsidRPr="00065881">
        <w:rPr>
          <w:rFonts w:ascii="Verdana" w:hAnsi="Verdana" w:cs="Candara"/>
          <w:color w:val="0000FF"/>
          <w:sz w:val="22"/>
          <w:szCs w:val="22"/>
        </w:rPr>
        <w:t>)</w:t>
      </w:r>
    </w:p>
    <w:p w14:paraId="278EB2AB" w14:textId="6DAD42A4" w:rsidR="008B4312" w:rsidRPr="00065881" w:rsidRDefault="00C87D8F" w:rsidP="004D17C9">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Les départs en retraite</w:t>
      </w:r>
      <w:r w:rsidR="00A67D77">
        <w:rPr>
          <w:rFonts w:ascii="Verdana" w:hAnsi="Verdana" w:cs="Candara"/>
          <w:color w:val="0000FF"/>
          <w:sz w:val="22"/>
          <w:szCs w:val="22"/>
        </w:rPr>
        <w:t>, qui</w:t>
      </w:r>
      <w:r w:rsidRPr="00065881">
        <w:rPr>
          <w:rFonts w:ascii="Verdana" w:hAnsi="Verdana" w:cs="Candara"/>
          <w:color w:val="0000FF"/>
          <w:sz w:val="22"/>
          <w:szCs w:val="22"/>
        </w:rPr>
        <w:t xml:space="preserve"> </w:t>
      </w:r>
      <w:r w:rsidR="00C54F90" w:rsidRPr="00065881">
        <w:rPr>
          <w:rFonts w:ascii="Verdana" w:hAnsi="Verdana" w:cs="Candara"/>
          <w:color w:val="0000FF"/>
          <w:sz w:val="22"/>
          <w:szCs w:val="22"/>
        </w:rPr>
        <w:t>fer</w:t>
      </w:r>
      <w:r w:rsidRPr="00065881">
        <w:rPr>
          <w:rFonts w:ascii="Verdana" w:hAnsi="Verdana" w:cs="Candara"/>
          <w:color w:val="0000FF"/>
          <w:sz w:val="22"/>
          <w:szCs w:val="22"/>
        </w:rPr>
        <w:t xml:space="preserve">ont </w:t>
      </w:r>
      <w:r w:rsidR="00C54F90" w:rsidRPr="00065881">
        <w:rPr>
          <w:rFonts w:ascii="Verdana" w:hAnsi="Verdana" w:cs="Candara"/>
          <w:color w:val="0000FF"/>
          <w:sz w:val="22"/>
          <w:szCs w:val="22"/>
        </w:rPr>
        <w:t>l’</w:t>
      </w:r>
      <w:r w:rsidRPr="00065881">
        <w:rPr>
          <w:rFonts w:ascii="Verdana" w:hAnsi="Verdana" w:cs="Candara"/>
          <w:color w:val="0000FF"/>
          <w:sz w:val="22"/>
          <w:szCs w:val="22"/>
        </w:rPr>
        <w:t>o</w:t>
      </w:r>
      <w:r w:rsidR="00C54F90" w:rsidRPr="00065881">
        <w:rPr>
          <w:rFonts w:ascii="Verdana" w:hAnsi="Verdana" w:cs="Candara"/>
          <w:color w:val="0000FF"/>
          <w:sz w:val="22"/>
          <w:szCs w:val="22"/>
        </w:rPr>
        <w:t>bjet d’un examen attentif avant la décision à prendre de remplacer</w:t>
      </w:r>
      <w:r w:rsidR="0099573F" w:rsidRPr="00065881">
        <w:rPr>
          <w:rFonts w:ascii="Verdana" w:hAnsi="Verdana" w:cs="Candara"/>
          <w:color w:val="0000FF"/>
          <w:sz w:val="22"/>
          <w:szCs w:val="22"/>
        </w:rPr>
        <w:t xml:space="preserve"> </w:t>
      </w:r>
      <w:r w:rsidR="00C54F90" w:rsidRPr="00065881">
        <w:rPr>
          <w:rFonts w:ascii="Verdana" w:hAnsi="Verdana" w:cs="Candara"/>
          <w:color w:val="0000FF"/>
          <w:sz w:val="22"/>
          <w:szCs w:val="22"/>
        </w:rPr>
        <w:t>totalement, partiellement ou de redéployer, voir</w:t>
      </w:r>
      <w:r w:rsidR="00C04980" w:rsidRPr="00065881">
        <w:rPr>
          <w:rFonts w:ascii="Verdana" w:hAnsi="Verdana" w:cs="Candara"/>
          <w:color w:val="0000FF"/>
          <w:sz w:val="22"/>
          <w:szCs w:val="22"/>
        </w:rPr>
        <w:t>e</w:t>
      </w:r>
      <w:r w:rsidR="00C54F90" w:rsidRPr="00065881">
        <w:rPr>
          <w:rFonts w:ascii="Verdana" w:hAnsi="Verdana" w:cs="Candara"/>
          <w:color w:val="0000FF"/>
          <w:sz w:val="22"/>
          <w:szCs w:val="22"/>
        </w:rPr>
        <w:t xml:space="preserve"> de ne pas procéder à un nouveau recrutement.</w:t>
      </w:r>
      <w:r w:rsidRPr="00065881">
        <w:rPr>
          <w:rFonts w:ascii="Verdana" w:hAnsi="Verdana" w:cs="Candara"/>
          <w:color w:val="0000FF"/>
          <w:sz w:val="22"/>
          <w:szCs w:val="22"/>
        </w:rPr>
        <w:t xml:space="preserve"> </w:t>
      </w:r>
      <w:r w:rsidR="001C677A" w:rsidRPr="00065881">
        <w:rPr>
          <w:rFonts w:ascii="Verdana" w:hAnsi="Verdana" w:cs="Candara"/>
          <w:color w:val="0000FF"/>
          <w:sz w:val="22"/>
          <w:szCs w:val="22"/>
          <w:highlight w:val="yellow"/>
        </w:rPr>
        <w:t xml:space="preserve"> </w:t>
      </w:r>
    </w:p>
    <w:p w14:paraId="286923AA" w14:textId="248D37D3" w:rsidR="000E3BDC" w:rsidRDefault="005C4ADF" w:rsidP="000E3BDC">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w:t>
      </w:r>
      <w:r w:rsidR="00C714F2" w:rsidRPr="00065881">
        <w:rPr>
          <w:rFonts w:ascii="Verdana" w:hAnsi="Verdana" w:cs="Candara"/>
          <w:color w:val="0000FF"/>
          <w:sz w:val="22"/>
          <w:szCs w:val="22"/>
        </w:rPr>
        <w:t xml:space="preserve">a </w:t>
      </w:r>
      <w:r w:rsidR="006860AC">
        <w:rPr>
          <w:rFonts w:ascii="Verdana" w:hAnsi="Verdana" w:cs="Candara"/>
          <w:color w:val="0000FF"/>
          <w:sz w:val="22"/>
          <w:szCs w:val="22"/>
        </w:rPr>
        <w:t>poursuite des participations</w:t>
      </w:r>
      <w:r w:rsidR="00C714F2" w:rsidRPr="00065881">
        <w:rPr>
          <w:rFonts w:ascii="Verdana" w:hAnsi="Verdana" w:cs="Candara"/>
          <w:color w:val="0000FF"/>
          <w:sz w:val="22"/>
          <w:szCs w:val="22"/>
        </w:rPr>
        <w:t xml:space="preserve"> à v</w:t>
      </w:r>
      <w:r w:rsidRPr="00065881">
        <w:rPr>
          <w:rFonts w:ascii="Verdana" w:hAnsi="Verdana" w:cs="Candara"/>
          <w:color w:val="0000FF"/>
          <w:sz w:val="22"/>
          <w:szCs w:val="22"/>
        </w:rPr>
        <w:t>e</w:t>
      </w:r>
      <w:r w:rsidR="00C714F2" w:rsidRPr="00065881">
        <w:rPr>
          <w:rFonts w:ascii="Verdana" w:hAnsi="Verdana" w:cs="Candara"/>
          <w:color w:val="0000FF"/>
          <w:sz w:val="22"/>
          <w:szCs w:val="22"/>
        </w:rPr>
        <w:t>rser à LF</w:t>
      </w:r>
      <w:r w:rsidR="00610577" w:rsidRPr="00065881">
        <w:rPr>
          <w:rFonts w:ascii="Verdana" w:hAnsi="Verdana" w:cs="Candara"/>
          <w:color w:val="0000FF"/>
          <w:sz w:val="22"/>
          <w:szCs w:val="22"/>
        </w:rPr>
        <w:t>A</w:t>
      </w:r>
      <w:r w:rsidR="00C714F2" w:rsidRPr="00065881">
        <w:rPr>
          <w:rFonts w:ascii="Verdana" w:hAnsi="Verdana" w:cs="Candara"/>
          <w:color w:val="0000FF"/>
          <w:sz w:val="22"/>
          <w:szCs w:val="22"/>
        </w:rPr>
        <w:t xml:space="preserve"> concernant la mutualisation de </w:t>
      </w:r>
      <w:r w:rsidR="006860AC">
        <w:rPr>
          <w:rFonts w:ascii="Verdana" w:hAnsi="Verdana" w:cs="Candara"/>
          <w:color w:val="0000FF"/>
          <w:sz w:val="22"/>
          <w:szCs w:val="22"/>
        </w:rPr>
        <w:t>divers services</w:t>
      </w:r>
      <w:r w:rsidR="00632E19" w:rsidRPr="00065881">
        <w:rPr>
          <w:rFonts w:ascii="Verdana" w:hAnsi="Verdana" w:cs="Candara"/>
          <w:color w:val="0000FF"/>
          <w:sz w:val="22"/>
          <w:szCs w:val="22"/>
        </w:rPr>
        <w:t>.</w:t>
      </w:r>
    </w:p>
    <w:p w14:paraId="58A3530C" w14:textId="6C80DA6D" w:rsidR="006860AC" w:rsidRDefault="006860AC" w:rsidP="000E3BDC">
      <w:pPr>
        <w:numPr>
          <w:ilvl w:val="1"/>
          <w:numId w:val="4"/>
        </w:numPr>
        <w:jc w:val="both"/>
        <w:rPr>
          <w:rFonts w:ascii="Verdana" w:hAnsi="Verdana" w:cs="Candara"/>
          <w:color w:val="0000FF"/>
          <w:sz w:val="22"/>
          <w:szCs w:val="22"/>
        </w:rPr>
      </w:pPr>
      <w:r>
        <w:rPr>
          <w:rFonts w:ascii="Verdana" w:hAnsi="Verdana" w:cs="Candara"/>
          <w:color w:val="0000FF"/>
          <w:sz w:val="22"/>
          <w:szCs w:val="22"/>
        </w:rPr>
        <w:t>Une provision pour les remplacements maladie au cours de l’année.</w:t>
      </w:r>
    </w:p>
    <w:p w14:paraId="27B92714" w14:textId="4BFA3C69" w:rsidR="006F4919" w:rsidRDefault="006F4919" w:rsidP="006860AC">
      <w:pPr>
        <w:ind w:left="1494"/>
        <w:jc w:val="both"/>
        <w:rPr>
          <w:rFonts w:ascii="Verdana" w:hAnsi="Verdana" w:cs="Candara"/>
          <w:color w:val="0000FF"/>
          <w:sz w:val="22"/>
          <w:szCs w:val="22"/>
        </w:rPr>
      </w:pPr>
    </w:p>
    <w:p w14:paraId="59EC6A39" w14:textId="77777777" w:rsidR="00293301" w:rsidRPr="00065881" w:rsidRDefault="00293301" w:rsidP="006860AC">
      <w:pPr>
        <w:ind w:left="1494"/>
        <w:jc w:val="both"/>
        <w:rPr>
          <w:rFonts w:ascii="Verdana" w:hAnsi="Verdana" w:cs="Candara"/>
          <w:color w:val="0000FF"/>
          <w:sz w:val="22"/>
          <w:szCs w:val="22"/>
        </w:rPr>
      </w:pPr>
    </w:p>
    <w:p w14:paraId="5ADF470E" w14:textId="44097E27" w:rsidR="0024175D" w:rsidRPr="00065881" w:rsidRDefault="004503F5" w:rsidP="00D43E69">
      <w:pPr>
        <w:ind w:right="332" w:firstLine="709"/>
        <w:jc w:val="both"/>
        <w:rPr>
          <w:rFonts w:ascii="Verdana" w:hAnsi="Verdana" w:cs="Candara"/>
          <w:color w:val="0000FF"/>
          <w:sz w:val="22"/>
          <w:szCs w:val="22"/>
        </w:rPr>
      </w:pPr>
      <w:r w:rsidRPr="00065881">
        <w:rPr>
          <w:rFonts w:ascii="Verdana" w:hAnsi="Verdana" w:cs="Candara"/>
          <w:b/>
          <w:bCs/>
          <w:color w:val="0000FF"/>
          <w:sz w:val="22"/>
          <w:szCs w:val="22"/>
        </w:rPr>
        <w:t>Les participations, contingents et subventions</w:t>
      </w:r>
      <w:r w:rsidRPr="00065881">
        <w:rPr>
          <w:rFonts w:ascii="Verdana" w:hAnsi="Verdana" w:cs="Candara"/>
          <w:color w:val="0000FF"/>
          <w:sz w:val="22"/>
          <w:szCs w:val="22"/>
        </w:rPr>
        <w:t> </w:t>
      </w:r>
      <w:r w:rsidR="009312BD" w:rsidRPr="00065881">
        <w:rPr>
          <w:rFonts w:ascii="Verdana" w:hAnsi="Verdana" w:cs="Candara"/>
          <w:color w:val="0000FF"/>
          <w:sz w:val="22"/>
          <w:szCs w:val="22"/>
        </w:rPr>
        <w:t>s</w:t>
      </w:r>
      <w:r w:rsidR="000E3BDC" w:rsidRPr="00065881">
        <w:rPr>
          <w:rFonts w:ascii="Verdana" w:hAnsi="Verdana" w:cs="Candara"/>
          <w:color w:val="0000FF"/>
          <w:sz w:val="22"/>
          <w:szCs w:val="22"/>
        </w:rPr>
        <w:t>’élève</w:t>
      </w:r>
      <w:r w:rsidR="009312BD" w:rsidRPr="00065881">
        <w:rPr>
          <w:rFonts w:ascii="Verdana" w:hAnsi="Verdana" w:cs="Candara"/>
          <w:color w:val="0000FF"/>
          <w:sz w:val="22"/>
          <w:szCs w:val="22"/>
        </w:rPr>
        <w:t>nt</w:t>
      </w:r>
      <w:r w:rsidRPr="00065881">
        <w:rPr>
          <w:rFonts w:ascii="Verdana" w:hAnsi="Verdana" w:cs="Candara"/>
          <w:color w:val="0000FF"/>
          <w:sz w:val="22"/>
          <w:szCs w:val="22"/>
        </w:rPr>
        <w:t xml:space="preserve"> à</w:t>
      </w:r>
      <w:r w:rsidR="009312BD" w:rsidRPr="00065881">
        <w:rPr>
          <w:rFonts w:ascii="Verdana" w:hAnsi="Verdana" w:cs="Candara"/>
          <w:color w:val="0000FF"/>
          <w:sz w:val="22"/>
          <w:szCs w:val="22"/>
        </w:rPr>
        <w:t xml:space="preserve"> </w:t>
      </w:r>
      <w:r w:rsidR="009419A0" w:rsidRPr="00065881">
        <w:rPr>
          <w:rFonts w:ascii="Verdana" w:hAnsi="Verdana" w:cs="Candara"/>
          <w:color w:val="0000FF"/>
          <w:sz w:val="22"/>
          <w:szCs w:val="22"/>
        </w:rPr>
        <w:t xml:space="preserve">2 </w:t>
      </w:r>
      <w:r w:rsidR="006860AC">
        <w:rPr>
          <w:rFonts w:ascii="Verdana" w:hAnsi="Verdana" w:cs="Candara"/>
          <w:color w:val="0000FF"/>
          <w:sz w:val="22"/>
          <w:szCs w:val="22"/>
        </w:rPr>
        <w:t>78</w:t>
      </w:r>
      <w:r w:rsidR="00AC1E29" w:rsidRPr="00065881">
        <w:rPr>
          <w:rFonts w:ascii="Verdana" w:hAnsi="Verdana" w:cs="Candara"/>
          <w:color w:val="0000FF"/>
          <w:sz w:val="22"/>
          <w:szCs w:val="22"/>
        </w:rPr>
        <w:t>0</w:t>
      </w:r>
      <w:r w:rsidRPr="00065881">
        <w:rPr>
          <w:rFonts w:ascii="Verdana" w:hAnsi="Verdana" w:cs="Candara"/>
          <w:color w:val="0000FF"/>
          <w:sz w:val="22"/>
          <w:szCs w:val="22"/>
        </w:rPr>
        <w:t xml:space="preserve"> 000 </w:t>
      </w:r>
      <w:r w:rsidR="00010A5B" w:rsidRPr="00065881">
        <w:rPr>
          <w:rFonts w:ascii="Verdana" w:hAnsi="Verdana" w:cs="Candara"/>
          <w:color w:val="0000FF"/>
          <w:sz w:val="22"/>
          <w:szCs w:val="22"/>
        </w:rPr>
        <w:t>€</w:t>
      </w:r>
      <w:r w:rsidR="00AF61F5" w:rsidRPr="00065881">
        <w:rPr>
          <w:rFonts w:ascii="Verdana" w:hAnsi="Verdana" w:cs="Candara"/>
          <w:color w:val="0000FF"/>
          <w:sz w:val="22"/>
          <w:szCs w:val="22"/>
        </w:rPr>
        <w:t>.</w:t>
      </w:r>
      <w:r w:rsidR="008B4312" w:rsidRPr="00065881">
        <w:rPr>
          <w:rFonts w:ascii="Verdana" w:hAnsi="Verdana" w:cs="Candara"/>
          <w:color w:val="0000FF"/>
          <w:sz w:val="22"/>
          <w:szCs w:val="22"/>
        </w:rPr>
        <w:t xml:space="preserve">               </w:t>
      </w:r>
      <w:r w:rsidR="00064DFB" w:rsidRPr="00065881">
        <w:rPr>
          <w:rFonts w:ascii="Verdana" w:hAnsi="Verdana" w:cs="Candara"/>
          <w:color w:val="0000FF"/>
          <w:sz w:val="22"/>
          <w:szCs w:val="22"/>
        </w:rPr>
        <w:t xml:space="preserve"> </w:t>
      </w:r>
    </w:p>
    <w:p w14:paraId="42B5DC1F" w14:textId="77777777" w:rsidR="00A73797" w:rsidRPr="00065881" w:rsidRDefault="00A73797" w:rsidP="00A73797">
      <w:pPr>
        <w:ind w:left="1494" w:right="332"/>
        <w:jc w:val="both"/>
        <w:rPr>
          <w:rFonts w:ascii="Verdana" w:hAnsi="Verdana" w:cs="Candara"/>
          <w:color w:val="0000FF"/>
          <w:sz w:val="22"/>
          <w:szCs w:val="22"/>
        </w:rPr>
      </w:pPr>
    </w:p>
    <w:p w14:paraId="55CA6AA6" w14:textId="1474DB2A" w:rsidR="008D3CE9" w:rsidRPr="00065881" w:rsidRDefault="0024175D" w:rsidP="00495EB9">
      <w:pPr>
        <w:numPr>
          <w:ilvl w:val="1"/>
          <w:numId w:val="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 xml:space="preserve">subventions aux associations </w:t>
      </w:r>
      <w:r w:rsidR="00632E19" w:rsidRPr="00065881">
        <w:rPr>
          <w:rFonts w:ascii="Verdana" w:hAnsi="Verdana" w:cs="Candara"/>
          <w:b/>
          <w:bCs/>
          <w:color w:val="0000FF"/>
          <w:sz w:val="22"/>
          <w:szCs w:val="22"/>
        </w:rPr>
        <w:t>s’élèvent</w:t>
      </w:r>
      <w:r w:rsidR="009419A0" w:rsidRPr="00065881">
        <w:rPr>
          <w:rFonts w:ascii="Verdana" w:hAnsi="Verdana" w:cs="Candara"/>
          <w:b/>
          <w:bCs/>
          <w:color w:val="0000FF"/>
          <w:sz w:val="22"/>
          <w:szCs w:val="22"/>
        </w:rPr>
        <w:t xml:space="preserve"> à</w:t>
      </w:r>
      <w:r w:rsidRPr="00065881">
        <w:rPr>
          <w:rFonts w:ascii="Verdana" w:hAnsi="Verdana" w:cs="Candara"/>
          <w:b/>
          <w:bCs/>
          <w:color w:val="0000FF"/>
          <w:sz w:val="22"/>
          <w:szCs w:val="22"/>
        </w:rPr>
        <w:t xml:space="preserve"> </w:t>
      </w:r>
      <w:r w:rsidRPr="00065881">
        <w:rPr>
          <w:rFonts w:ascii="Verdana" w:hAnsi="Verdana" w:cs="Candara"/>
          <w:color w:val="0000FF"/>
          <w:sz w:val="22"/>
          <w:szCs w:val="22"/>
        </w:rPr>
        <w:t>1 </w:t>
      </w:r>
      <w:r w:rsidR="000C28BF" w:rsidRPr="00065881">
        <w:rPr>
          <w:rFonts w:ascii="Verdana" w:hAnsi="Verdana" w:cs="Candara"/>
          <w:color w:val="0000FF"/>
          <w:sz w:val="22"/>
          <w:szCs w:val="22"/>
        </w:rPr>
        <w:t>4</w:t>
      </w:r>
      <w:r w:rsidR="006860AC">
        <w:rPr>
          <w:rFonts w:ascii="Verdana" w:hAnsi="Verdana" w:cs="Candara"/>
          <w:color w:val="0000FF"/>
          <w:sz w:val="22"/>
          <w:szCs w:val="22"/>
        </w:rPr>
        <w:t>60</w:t>
      </w:r>
      <w:r w:rsidRPr="00065881">
        <w:rPr>
          <w:rFonts w:ascii="Verdana" w:hAnsi="Verdana" w:cs="Candara"/>
          <w:color w:val="0000FF"/>
          <w:sz w:val="22"/>
          <w:szCs w:val="22"/>
        </w:rPr>
        <w:t xml:space="preserve"> 000</w:t>
      </w:r>
      <w:r w:rsidRPr="00065881">
        <w:rPr>
          <w:rFonts w:ascii="Verdana" w:hAnsi="Verdana" w:cs="Candara"/>
          <w:b/>
          <w:bCs/>
          <w:color w:val="0000FF"/>
          <w:sz w:val="22"/>
          <w:szCs w:val="22"/>
        </w:rPr>
        <w:t xml:space="preserve"> </w:t>
      </w:r>
      <w:r w:rsidRPr="00065881">
        <w:rPr>
          <w:rFonts w:ascii="Verdana" w:hAnsi="Verdana" w:cs="Candara"/>
          <w:bCs/>
          <w:color w:val="0000FF"/>
          <w:sz w:val="22"/>
          <w:szCs w:val="22"/>
        </w:rPr>
        <w:t>€</w:t>
      </w:r>
      <w:r w:rsidR="00B07F66" w:rsidRPr="00065881">
        <w:rPr>
          <w:rFonts w:ascii="Verdana" w:hAnsi="Verdana" w:cs="Candara"/>
          <w:bCs/>
          <w:color w:val="0000FF"/>
          <w:sz w:val="22"/>
          <w:szCs w:val="22"/>
        </w:rPr>
        <w:t>, l</w:t>
      </w:r>
      <w:r w:rsidR="008D3CE9" w:rsidRPr="00065881">
        <w:rPr>
          <w:rFonts w:ascii="Verdana" w:hAnsi="Verdana" w:cs="Candara"/>
          <w:bCs/>
          <w:color w:val="0000FF"/>
          <w:sz w:val="22"/>
          <w:szCs w:val="22"/>
        </w:rPr>
        <w:t>e montant de l’</w:t>
      </w:r>
      <w:r w:rsidR="00B07F66" w:rsidRPr="00065881">
        <w:rPr>
          <w:rFonts w:ascii="Verdana" w:hAnsi="Verdana" w:cs="Candara"/>
          <w:bCs/>
          <w:color w:val="0000FF"/>
          <w:sz w:val="22"/>
          <w:szCs w:val="22"/>
        </w:rPr>
        <w:t xml:space="preserve">enveloppe est </w:t>
      </w:r>
      <w:r w:rsidR="00D423C1">
        <w:rPr>
          <w:rFonts w:ascii="Verdana" w:hAnsi="Verdana" w:cs="Candara"/>
          <w:bCs/>
          <w:color w:val="0000FF"/>
          <w:sz w:val="22"/>
          <w:szCs w:val="22"/>
        </w:rPr>
        <w:t>très légèrement augmenté</w:t>
      </w:r>
      <w:r w:rsidR="003E387B">
        <w:rPr>
          <w:rFonts w:ascii="Verdana" w:hAnsi="Verdana" w:cs="Candara"/>
          <w:bCs/>
          <w:color w:val="0000FF"/>
          <w:sz w:val="22"/>
          <w:szCs w:val="22"/>
        </w:rPr>
        <w:t xml:space="preserve"> p</w:t>
      </w:r>
      <w:r w:rsidR="003E387B" w:rsidRPr="003E387B">
        <w:rPr>
          <w:rFonts w:ascii="Verdana" w:hAnsi="Verdana" w:cs="Candara"/>
          <w:bCs/>
          <w:color w:val="0000FF"/>
          <w:sz w:val="22"/>
          <w:szCs w:val="22"/>
        </w:rPr>
        <w:t>our faire face à l’augmentation de la subvention versée aux écoles privées dans le cadre du contrat d’association</w:t>
      </w:r>
      <w:r w:rsidR="00B07F66" w:rsidRPr="00065881">
        <w:rPr>
          <w:rFonts w:ascii="Verdana" w:hAnsi="Verdana" w:cs="Candara"/>
          <w:bCs/>
          <w:color w:val="0000FF"/>
          <w:sz w:val="22"/>
          <w:szCs w:val="22"/>
        </w:rPr>
        <w:t>.</w:t>
      </w:r>
    </w:p>
    <w:p w14:paraId="516A56E4" w14:textId="77777777" w:rsidR="008B4312" w:rsidRPr="00065881" w:rsidRDefault="000E3BDC" w:rsidP="008D3CE9">
      <w:pPr>
        <w:ind w:left="1494" w:right="332"/>
        <w:jc w:val="both"/>
        <w:rPr>
          <w:rFonts w:ascii="Verdana" w:hAnsi="Verdana" w:cs="Candara"/>
          <w:color w:val="0000FF"/>
          <w:sz w:val="22"/>
          <w:szCs w:val="22"/>
        </w:rPr>
      </w:pPr>
      <w:r w:rsidRPr="00065881">
        <w:rPr>
          <w:rFonts w:ascii="Verdana" w:hAnsi="Verdana" w:cs="Candara"/>
          <w:bCs/>
          <w:color w:val="0000FF"/>
          <w:sz w:val="22"/>
          <w:szCs w:val="22"/>
        </w:rPr>
        <w:t xml:space="preserve"> </w:t>
      </w:r>
      <w:r w:rsidR="00C714F2" w:rsidRPr="00065881">
        <w:rPr>
          <w:rFonts w:ascii="Verdana" w:hAnsi="Verdana" w:cs="Candara"/>
          <w:color w:val="0000FF"/>
          <w:sz w:val="22"/>
          <w:szCs w:val="22"/>
        </w:rPr>
        <w:t xml:space="preserve"> </w:t>
      </w:r>
      <w:r w:rsidR="00675726" w:rsidRPr="00065881">
        <w:rPr>
          <w:rFonts w:ascii="Verdana" w:hAnsi="Verdana" w:cs="Candara"/>
          <w:bCs/>
          <w:color w:val="0000FF"/>
          <w:sz w:val="22"/>
          <w:szCs w:val="22"/>
        </w:rPr>
        <w:t xml:space="preserve"> </w:t>
      </w:r>
    </w:p>
    <w:p w14:paraId="77945AF1" w14:textId="3773C50F" w:rsidR="0024175D" w:rsidRPr="00065881" w:rsidRDefault="0024175D" w:rsidP="0024175D">
      <w:pPr>
        <w:numPr>
          <w:ilvl w:val="1"/>
          <w:numId w:val="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financement, par le biais de </w:t>
      </w:r>
      <w:r w:rsidRPr="00065881">
        <w:rPr>
          <w:rFonts w:ascii="Verdana" w:hAnsi="Verdana" w:cs="Candara"/>
          <w:b/>
          <w:color w:val="0000FF"/>
          <w:sz w:val="22"/>
          <w:szCs w:val="22"/>
        </w:rPr>
        <w:t>subvention</w:t>
      </w:r>
      <w:r w:rsidR="009312BD" w:rsidRPr="00065881">
        <w:rPr>
          <w:rFonts w:ascii="Verdana" w:hAnsi="Verdana" w:cs="Candara"/>
          <w:b/>
          <w:color w:val="0000FF"/>
          <w:sz w:val="22"/>
          <w:szCs w:val="22"/>
        </w:rPr>
        <w:t>s</w:t>
      </w:r>
      <w:r w:rsidRPr="00065881">
        <w:rPr>
          <w:rFonts w:ascii="Verdana" w:hAnsi="Verdana" w:cs="Candara"/>
          <w:b/>
          <w:color w:val="0000FF"/>
          <w:sz w:val="22"/>
          <w:szCs w:val="22"/>
        </w:rPr>
        <w:t xml:space="preserve"> d’équilibre</w:t>
      </w:r>
      <w:r w:rsidR="009312BD" w:rsidRPr="00065881">
        <w:rPr>
          <w:rFonts w:ascii="Verdana" w:hAnsi="Verdana" w:cs="Candara"/>
          <w:b/>
          <w:color w:val="0000FF"/>
          <w:sz w:val="22"/>
          <w:szCs w:val="22"/>
        </w:rPr>
        <w:t>,</w:t>
      </w:r>
      <w:r w:rsidRPr="00065881">
        <w:rPr>
          <w:rFonts w:ascii="Verdana" w:hAnsi="Verdana" w:cs="Candara"/>
          <w:color w:val="0000FF"/>
          <w:sz w:val="22"/>
          <w:szCs w:val="22"/>
        </w:rPr>
        <w:t> </w:t>
      </w:r>
      <w:r w:rsidR="00F814DB" w:rsidRPr="00065881">
        <w:rPr>
          <w:rFonts w:ascii="Verdana" w:hAnsi="Verdana" w:cs="Candara"/>
          <w:color w:val="0000FF"/>
          <w:sz w:val="22"/>
          <w:szCs w:val="22"/>
        </w:rPr>
        <w:t>d</w:t>
      </w:r>
      <w:r w:rsidR="009419A0" w:rsidRPr="00065881">
        <w:rPr>
          <w:rFonts w:ascii="Verdana" w:hAnsi="Verdana" w:cs="Candara"/>
          <w:color w:val="0000FF"/>
          <w:sz w:val="22"/>
          <w:szCs w:val="22"/>
        </w:rPr>
        <w:t>es</w:t>
      </w:r>
      <w:r w:rsidR="00F814DB" w:rsidRPr="00065881">
        <w:rPr>
          <w:rFonts w:ascii="Verdana" w:hAnsi="Verdana" w:cs="Candara"/>
          <w:color w:val="0000FF"/>
          <w:sz w:val="22"/>
          <w:szCs w:val="22"/>
        </w:rPr>
        <w:t xml:space="preserve"> déficit</w:t>
      </w:r>
      <w:r w:rsidR="009419A0" w:rsidRPr="00065881">
        <w:rPr>
          <w:rFonts w:ascii="Verdana" w:hAnsi="Verdana" w:cs="Candara"/>
          <w:color w:val="0000FF"/>
          <w:sz w:val="22"/>
          <w:szCs w:val="22"/>
        </w:rPr>
        <w:t>s</w:t>
      </w:r>
      <w:r w:rsidR="00F814DB" w:rsidRPr="00065881">
        <w:rPr>
          <w:rFonts w:ascii="Verdana" w:hAnsi="Verdana" w:cs="Candara"/>
          <w:color w:val="0000FF"/>
          <w:sz w:val="22"/>
          <w:szCs w:val="22"/>
        </w:rPr>
        <w:t xml:space="preserve"> </w:t>
      </w:r>
      <w:r w:rsidR="009419A0" w:rsidRPr="00065881">
        <w:rPr>
          <w:rFonts w:ascii="Verdana" w:hAnsi="Verdana" w:cs="Candara"/>
          <w:color w:val="0000FF"/>
          <w:sz w:val="22"/>
          <w:szCs w:val="22"/>
        </w:rPr>
        <w:t>des budgets annexes (T</w:t>
      </w:r>
      <w:r w:rsidR="00F814DB" w:rsidRPr="00065881">
        <w:rPr>
          <w:rFonts w:ascii="Verdana" w:hAnsi="Verdana" w:cs="Candara"/>
          <w:color w:val="0000FF"/>
          <w:sz w:val="22"/>
          <w:szCs w:val="22"/>
        </w:rPr>
        <w:t xml:space="preserve">héâtre des </w:t>
      </w:r>
      <w:r w:rsidR="008725E7" w:rsidRPr="00065881">
        <w:rPr>
          <w:rFonts w:ascii="Verdana" w:hAnsi="Verdana" w:cs="Candara"/>
          <w:color w:val="0000FF"/>
          <w:sz w:val="22"/>
          <w:szCs w:val="22"/>
        </w:rPr>
        <w:t>Pénitents</w:t>
      </w:r>
      <w:r w:rsidR="00B07F66" w:rsidRPr="00065881">
        <w:rPr>
          <w:rFonts w:ascii="Verdana" w:hAnsi="Verdana" w:cs="Candara"/>
          <w:color w:val="0000FF"/>
          <w:sz w:val="22"/>
          <w:szCs w:val="22"/>
        </w:rPr>
        <w:t xml:space="preserve"> et</w:t>
      </w:r>
      <w:r w:rsidR="008725E7" w:rsidRPr="00065881">
        <w:rPr>
          <w:rFonts w:ascii="Verdana" w:hAnsi="Verdana" w:cs="Candara"/>
          <w:color w:val="0000FF"/>
          <w:sz w:val="22"/>
          <w:szCs w:val="22"/>
        </w:rPr>
        <w:t xml:space="preserve"> FJT</w:t>
      </w:r>
      <w:r w:rsidR="009419A0" w:rsidRPr="00065881">
        <w:rPr>
          <w:rFonts w:ascii="Verdana" w:hAnsi="Verdana" w:cs="Candara"/>
          <w:color w:val="0000FF"/>
          <w:sz w:val="22"/>
          <w:szCs w:val="22"/>
        </w:rPr>
        <w:t>)</w:t>
      </w:r>
      <w:r w:rsidR="00153E53">
        <w:rPr>
          <w:rFonts w:ascii="Verdana" w:hAnsi="Verdana" w:cs="Candara"/>
          <w:color w:val="0000FF"/>
          <w:sz w:val="22"/>
          <w:szCs w:val="22"/>
        </w:rPr>
        <w:t xml:space="preserve"> et du CCAS</w:t>
      </w:r>
      <w:r w:rsidR="009419A0" w:rsidRPr="00065881">
        <w:rPr>
          <w:rFonts w:ascii="Verdana" w:hAnsi="Verdana" w:cs="Candara"/>
          <w:color w:val="0000FF"/>
          <w:sz w:val="22"/>
          <w:szCs w:val="22"/>
        </w:rPr>
        <w:t>.</w:t>
      </w:r>
    </w:p>
    <w:p w14:paraId="1171C1E5" w14:textId="77777777" w:rsidR="009419A0" w:rsidRPr="00065881" w:rsidRDefault="009419A0" w:rsidP="009419A0">
      <w:pPr>
        <w:ind w:left="1494" w:right="332"/>
        <w:jc w:val="both"/>
        <w:rPr>
          <w:rFonts w:ascii="Verdana" w:hAnsi="Verdana" w:cs="Candara"/>
          <w:color w:val="0000FF"/>
          <w:sz w:val="22"/>
          <w:szCs w:val="22"/>
        </w:rPr>
      </w:pPr>
    </w:p>
    <w:p w14:paraId="542828DC" w14:textId="092CA451" w:rsidR="00A73797" w:rsidRPr="00065881" w:rsidRDefault="004503F5" w:rsidP="009E3691">
      <w:pPr>
        <w:numPr>
          <w:ilvl w:val="1"/>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poste des </w:t>
      </w:r>
      <w:r w:rsidRPr="00065881">
        <w:rPr>
          <w:rFonts w:ascii="Verdana" w:hAnsi="Verdana" w:cs="Candara"/>
          <w:b/>
          <w:bCs/>
          <w:color w:val="0000FF"/>
          <w:sz w:val="22"/>
          <w:szCs w:val="22"/>
        </w:rPr>
        <w:t>intérêts de la det</w:t>
      </w:r>
      <w:r w:rsidR="007B0D98" w:rsidRPr="00065881">
        <w:rPr>
          <w:rFonts w:ascii="Verdana" w:hAnsi="Verdana" w:cs="Candara"/>
          <w:b/>
          <w:bCs/>
          <w:color w:val="0000FF"/>
          <w:sz w:val="22"/>
          <w:szCs w:val="22"/>
        </w:rPr>
        <w:t xml:space="preserve">te </w:t>
      </w:r>
      <w:r w:rsidR="00B07F66" w:rsidRPr="00065881">
        <w:rPr>
          <w:rFonts w:ascii="Verdana" w:hAnsi="Verdana" w:cs="Candara"/>
          <w:bCs/>
          <w:color w:val="0000FF"/>
          <w:sz w:val="22"/>
          <w:szCs w:val="22"/>
        </w:rPr>
        <w:t xml:space="preserve">s’élève </w:t>
      </w:r>
      <w:r w:rsidR="000E3BDC" w:rsidRPr="00065881">
        <w:rPr>
          <w:rFonts w:ascii="Verdana" w:hAnsi="Verdana" w:cs="Candara"/>
          <w:bCs/>
          <w:color w:val="0000FF"/>
          <w:sz w:val="22"/>
          <w:szCs w:val="22"/>
        </w:rPr>
        <w:t>1</w:t>
      </w:r>
      <w:r w:rsidR="006860AC">
        <w:rPr>
          <w:rFonts w:ascii="Verdana" w:hAnsi="Verdana" w:cs="Candara"/>
          <w:bCs/>
          <w:color w:val="0000FF"/>
          <w:sz w:val="22"/>
          <w:szCs w:val="22"/>
        </w:rPr>
        <w:t>4</w:t>
      </w:r>
      <w:r w:rsidR="00AC1E29" w:rsidRPr="00065881">
        <w:rPr>
          <w:rFonts w:ascii="Verdana" w:hAnsi="Verdana" w:cs="Candara"/>
          <w:bCs/>
          <w:color w:val="0000FF"/>
          <w:sz w:val="22"/>
          <w:szCs w:val="22"/>
        </w:rPr>
        <w:t>3</w:t>
      </w:r>
      <w:r w:rsidR="000E3BDC" w:rsidRPr="00065881">
        <w:rPr>
          <w:rFonts w:ascii="Verdana" w:hAnsi="Verdana" w:cs="Candara"/>
          <w:bCs/>
          <w:color w:val="0000FF"/>
          <w:sz w:val="22"/>
          <w:szCs w:val="22"/>
        </w:rPr>
        <w:t> 000 € d’intérêts.</w:t>
      </w:r>
      <w:r w:rsidR="00B07F66" w:rsidRPr="00065881">
        <w:rPr>
          <w:rFonts w:ascii="Verdana" w:hAnsi="Verdana" w:cs="Candara"/>
          <w:bCs/>
          <w:color w:val="0000FF"/>
          <w:sz w:val="22"/>
          <w:szCs w:val="22"/>
        </w:rPr>
        <w:t xml:space="preserve"> </w:t>
      </w:r>
      <w:r w:rsidR="006860AC">
        <w:rPr>
          <w:rFonts w:ascii="Verdana" w:hAnsi="Verdana" w:cs="Candara"/>
          <w:bCs/>
          <w:color w:val="0000FF"/>
          <w:sz w:val="22"/>
          <w:szCs w:val="22"/>
        </w:rPr>
        <w:t xml:space="preserve">Cette légère hausse </w:t>
      </w:r>
      <w:r w:rsidR="00B07F66" w:rsidRPr="00065881">
        <w:rPr>
          <w:rFonts w:ascii="Verdana" w:hAnsi="Verdana" w:cs="Candara"/>
          <w:bCs/>
          <w:color w:val="0000FF"/>
          <w:sz w:val="22"/>
          <w:szCs w:val="22"/>
        </w:rPr>
        <w:t xml:space="preserve">s’explique par </w:t>
      </w:r>
      <w:r w:rsidR="006860AC">
        <w:rPr>
          <w:rFonts w:ascii="Verdana" w:hAnsi="Verdana" w:cs="Candara"/>
          <w:bCs/>
          <w:color w:val="0000FF"/>
          <w:sz w:val="22"/>
          <w:szCs w:val="22"/>
        </w:rPr>
        <w:t xml:space="preserve">la contraction d’un emprunt en 2021 et </w:t>
      </w:r>
      <w:r w:rsidR="003E387B">
        <w:rPr>
          <w:rFonts w:ascii="Verdana" w:hAnsi="Verdana" w:cs="Candara"/>
          <w:bCs/>
          <w:color w:val="0000FF"/>
          <w:sz w:val="22"/>
          <w:szCs w:val="22"/>
        </w:rPr>
        <w:t xml:space="preserve">de l’encaissement </w:t>
      </w:r>
      <w:r w:rsidR="006860AC">
        <w:rPr>
          <w:rFonts w:ascii="Verdana" w:hAnsi="Verdana" w:cs="Candara"/>
          <w:bCs/>
          <w:color w:val="0000FF"/>
          <w:sz w:val="22"/>
          <w:szCs w:val="22"/>
        </w:rPr>
        <w:t>du solde de celui contracté en</w:t>
      </w:r>
      <w:r w:rsidR="0045195F">
        <w:rPr>
          <w:rFonts w:ascii="Verdana" w:hAnsi="Verdana" w:cs="Candara"/>
          <w:bCs/>
          <w:color w:val="0000FF"/>
          <w:sz w:val="22"/>
          <w:szCs w:val="22"/>
        </w:rPr>
        <w:t xml:space="preserve"> 2020</w:t>
      </w:r>
      <w:r w:rsidR="008D3CE9" w:rsidRPr="00065881">
        <w:rPr>
          <w:rFonts w:ascii="Verdana" w:hAnsi="Verdana" w:cs="Candara"/>
          <w:bCs/>
          <w:color w:val="0000FF"/>
          <w:sz w:val="22"/>
          <w:szCs w:val="22"/>
        </w:rPr>
        <w:t>.</w:t>
      </w:r>
      <w:r w:rsidR="000E3BDC" w:rsidRPr="00065881">
        <w:rPr>
          <w:rFonts w:ascii="Verdana" w:hAnsi="Verdana" w:cs="Candara"/>
          <w:bCs/>
          <w:color w:val="0000FF"/>
          <w:sz w:val="22"/>
          <w:szCs w:val="22"/>
        </w:rPr>
        <w:t xml:space="preserve"> </w:t>
      </w:r>
    </w:p>
    <w:p w14:paraId="23B46261" w14:textId="77777777" w:rsidR="004503F5" w:rsidRPr="00065881" w:rsidRDefault="004503F5" w:rsidP="004503F5">
      <w:pPr>
        <w:ind w:left="720" w:right="332"/>
        <w:jc w:val="both"/>
        <w:rPr>
          <w:rFonts w:ascii="Verdana" w:hAnsi="Verdana" w:cs="Candara"/>
          <w:color w:val="0000FF"/>
          <w:sz w:val="22"/>
          <w:szCs w:val="22"/>
        </w:rPr>
      </w:pPr>
    </w:p>
    <w:p w14:paraId="5A2EF0A3" w14:textId="77777777" w:rsidR="009C052B" w:rsidRPr="00065881" w:rsidRDefault="004503F5" w:rsidP="009E3691">
      <w:pPr>
        <w:numPr>
          <w:ilvl w:val="0"/>
          <w:numId w:val="24"/>
        </w:numPr>
        <w:ind w:right="332"/>
        <w:jc w:val="both"/>
        <w:rPr>
          <w:rFonts w:ascii="Verdana" w:hAnsi="Verdana" w:cs="Candara"/>
          <w:b/>
          <w:bCs/>
          <w:color w:val="0000FF"/>
          <w:sz w:val="22"/>
          <w:szCs w:val="22"/>
        </w:rPr>
      </w:pPr>
      <w:r w:rsidRPr="00065881">
        <w:rPr>
          <w:rFonts w:ascii="Verdana" w:hAnsi="Verdana" w:cs="Candara"/>
          <w:color w:val="0000FF"/>
          <w:sz w:val="22"/>
          <w:szCs w:val="22"/>
        </w:rPr>
        <w:t xml:space="preserve">Les charges exceptionnelles </w:t>
      </w:r>
      <w:r w:rsidR="00AF61F5" w:rsidRPr="00065881">
        <w:rPr>
          <w:rFonts w:ascii="Verdana" w:hAnsi="Verdana" w:cs="Candara"/>
          <w:color w:val="0000FF"/>
          <w:sz w:val="22"/>
          <w:szCs w:val="22"/>
        </w:rPr>
        <w:t xml:space="preserve">ne </w:t>
      </w:r>
      <w:r w:rsidRPr="00065881">
        <w:rPr>
          <w:rFonts w:ascii="Verdana" w:hAnsi="Verdana" w:cs="Candara"/>
          <w:color w:val="0000FF"/>
          <w:sz w:val="22"/>
          <w:szCs w:val="22"/>
        </w:rPr>
        <w:t>sont</w:t>
      </w:r>
      <w:r w:rsidR="00142A00" w:rsidRPr="00065881">
        <w:rPr>
          <w:rFonts w:ascii="Verdana" w:hAnsi="Verdana" w:cs="Candara"/>
          <w:color w:val="0000FF"/>
          <w:sz w:val="22"/>
          <w:szCs w:val="22"/>
        </w:rPr>
        <w:t xml:space="preserve"> </w:t>
      </w:r>
      <w:r w:rsidR="00AF61F5" w:rsidRPr="00065881">
        <w:rPr>
          <w:rFonts w:ascii="Verdana" w:hAnsi="Verdana" w:cs="Candara"/>
          <w:color w:val="0000FF"/>
          <w:sz w:val="22"/>
          <w:szCs w:val="22"/>
        </w:rPr>
        <w:t>pas significatives</w:t>
      </w:r>
      <w:r w:rsidRPr="00065881">
        <w:rPr>
          <w:rFonts w:ascii="Verdana" w:hAnsi="Verdana" w:cs="Candara"/>
          <w:color w:val="0000FF"/>
          <w:sz w:val="22"/>
          <w:szCs w:val="22"/>
        </w:rPr>
        <w:t>.</w:t>
      </w:r>
      <w:r w:rsidRPr="00065881">
        <w:rPr>
          <w:rFonts w:ascii="Verdana" w:hAnsi="Verdana" w:cs="Candara"/>
          <w:b/>
          <w:bCs/>
          <w:color w:val="0000FF"/>
          <w:sz w:val="22"/>
          <w:szCs w:val="22"/>
        </w:rPr>
        <w:t xml:space="preserve"> </w:t>
      </w:r>
    </w:p>
    <w:p w14:paraId="55D28F68" w14:textId="77777777" w:rsidR="004503F5" w:rsidRPr="00065881" w:rsidRDefault="004503F5" w:rsidP="009C052B">
      <w:pPr>
        <w:ind w:right="332"/>
        <w:jc w:val="both"/>
        <w:rPr>
          <w:rFonts w:ascii="Verdana" w:hAnsi="Verdana" w:cs="Candara"/>
          <w:b/>
          <w:bCs/>
          <w:color w:val="0000FF"/>
          <w:sz w:val="22"/>
          <w:szCs w:val="22"/>
        </w:rPr>
      </w:pPr>
    </w:p>
    <w:p w14:paraId="09D45BBB" w14:textId="392EAB9D" w:rsidR="009C052B" w:rsidRDefault="00261586" w:rsidP="00261586">
      <w:pPr>
        <w:ind w:left="360" w:right="332"/>
        <w:jc w:val="both"/>
        <w:rPr>
          <w:rFonts w:ascii="Verdana" w:hAnsi="Verdana" w:cs="Candara"/>
          <w:color w:val="0000FF"/>
          <w:sz w:val="22"/>
          <w:szCs w:val="22"/>
        </w:rPr>
      </w:pPr>
      <w:r w:rsidRPr="00065881">
        <w:rPr>
          <w:rFonts w:ascii="Verdana" w:hAnsi="Verdana" w:cs="Candara"/>
          <w:color w:val="0000FF"/>
          <w:sz w:val="22"/>
          <w:szCs w:val="22"/>
        </w:rPr>
        <w:t xml:space="preserve">Les </w:t>
      </w:r>
      <w:r w:rsidR="009C052B" w:rsidRPr="00065881">
        <w:rPr>
          <w:rFonts w:ascii="Verdana" w:hAnsi="Verdana" w:cs="Candara"/>
          <w:color w:val="0000FF"/>
          <w:sz w:val="22"/>
          <w:szCs w:val="22"/>
        </w:rPr>
        <w:t>dépenses</w:t>
      </w:r>
      <w:r w:rsidR="000C28BF" w:rsidRPr="00065881">
        <w:rPr>
          <w:rFonts w:ascii="Verdana" w:hAnsi="Verdana" w:cs="Candara"/>
          <w:color w:val="0000FF"/>
          <w:sz w:val="22"/>
          <w:szCs w:val="22"/>
        </w:rPr>
        <w:t xml:space="preserve"> réelles </w:t>
      </w:r>
      <w:r w:rsidR="009C052B" w:rsidRPr="00065881">
        <w:rPr>
          <w:rFonts w:ascii="Verdana" w:hAnsi="Verdana" w:cs="Candara"/>
          <w:color w:val="0000FF"/>
          <w:sz w:val="22"/>
          <w:szCs w:val="22"/>
        </w:rPr>
        <w:t>de fonctionnement</w:t>
      </w:r>
      <w:r w:rsidR="000C28BF" w:rsidRPr="00065881">
        <w:rPr>
          <w:rFonts w:ascii="Verdana" w:hAnsi="Verdana" w:cs="Candara"/>
          <w:color w:val="0000FF"/>
          <w:sz w:val="22"/>
          <w:szCs w:val="22"/>
        </w:rPr>
        <w:t xml:space="preserve"> (hors autofinancement)</w:t>
      </w:r>
      <w:r w:rsidR="00AF61F5" w:rsidRPr="00065881">
        <w:rPr>
          <w:rFonts w:ascii="Verdana" w:hAnsi="Verdana" w:cs="Candara"/>
          <w:color w:val="0000FF"/>
          <w:sz w:val="22"/>
          <w:szCs w:val="22"/>
        </w:rPr>
        <w:t xml:space="preserve"> </w:t>
      </w:r>
      <w:r w:rsidR="00D423C1">
        <w:rPr>
          <w:rFonts w:ascii="Verdana" w:hAnsi="Verdana" w:cs="Candara"/>
          <w:color w:val="0000FF"/>
          <w:sz w:val="22"/>
          <w:szCs w:val="22"/>
        </w:rPr>
        <w:t>augment</w:t>
      </w:r>
      <w:r w:rsidR="000C28BF" w:rsidRPr="00065881">
        <w:rPr>
          <w:rFonts w:ascii="Verdana" w:hAnsi="Verdana" w:cs="Candara"/>
          <w:color w:val="0000FF"/>
          <w:sz w:val="22"/>
          <w:szCs w:val="22"/>
        </w:rPr>
        <w:t>ent</w:t>
      </w:r>
      <w:r w:rsidR="00AF61F5" w:rsidRPr="00065881">
        <w:rPr>
          <w:rFonts w:ascii="Verdana" w:hAnsi="Verdana" w:cs="Candara"/>
          <w:color w:val="0000FF"/>
          <w:sz w:val="22"/>
          <w:szCs w:val="22"/>
        </w:rPr>
        <w:t xml:space="preserve"> </w:t>
      </w:r>
      <w:r w:rsidR="001D31EE" w:rsidRPr="00065881">
        <w:rPr>
          <w:rFonts w:ascii="Verdana" w:hAnsi="Verdana" w:cs="Candara"/>
          <w:color w:val="0000FF"/>
          <w:sz w:val="22"/>
          <w:szCs w:val="22"/>
        </w:rPr>
        <w:t xml:space="preserve">de </w:t>
      </w:r>
      <w:r w:rsidR="00D423C1">
        <w:rPr>
          <w:rFonts w:ascii="Verdana" w:hAnsi="Verdana" w:cs="Candara"/>
          <w:color w:val="0000FF"/>
          <w:sz w:val="22"/>
          <w:szCs w:val="22"/>
        </w:rPr>
        <w:t>2</w:t>
      </w:r>
      <w:r w:rsidR="008D01E8" w:rsidRPr="00065881">
        <w:rPr>
          <w:rFonts w:ascii="Verdana" w:hAnsi="Verdana" w:cs="Candara"/>
          <w:color w:val="0000FF"/>
          <w:sz w:val="22"/>
          <w:szCs w:val="22"/>
        </w:rPr>
        <w:t>,</w:t>
      </w:r>
      <w:r w:rsidR="00D423C1">
        <w:rPr>
          <w:rFonts w:ascii="Verdana" w:hAnsi="Verdana" w:cs="Candara"/>
          <w:color w:val="0000FF"/>
          <w:sz w:val="22"/>
          <w:szCs w:val="22"/>
        </w:rPr>
        <w:t>6</w:t>
      </w:r>
      <w:r w:rsidR="008D3CE9" w:rsidRPr="00065881">
        <w:rPr>
          <w:rFonts w:ascii="Verdana" w:hAnsi="Verdana" w:cs="Candara"/>
          <w:color w:val="0000FF"/>
          <w:sz w:val="22"/>
          <w:szCs w:val="22"/>
        </w:rPr>
        <w:t>4 %</w:t>
      </w:r>
      <w:r w:rsidR="008D01E8" w:rsidRPr="00065881">
        <w:rPr>
          <w:rFonts w:ascii="Verdana" w:hAnsi="Verdana" w:cs="Candara"/>
          <w:color w:val="0000FF"/>
          <w:sz w:val="22"/>
          <w:szCs w:val="22"/>
        </w:rPr>
        <w:t xml:space="preserve">, </w:t>
      </w:r>
      <w:r w:rsidR="00C714F2" w:rsidRPr="00065881">
        <w:rPr>
          <w:rFonts w:ascii="Verdana" w:hAnsi="Verdana" w:cs="Candara"/>
          <w:color w:val="0000FF"/>
          <w:sz w:val="22"/>
          <w:szCs w:val="22"/>
        </w:rPr>
        <w:t xml:space="preserve">l’inflation pour </w:t>
      </w:r>
      <w:r w:rsidR="009413AE" w:rsidRPr="00065881">
        <w:rPr>
          <w:rFonts w:ascii="Verdana" w:hAnsi="Verdana" w:cs="Candara"/>
          <w:color w:val="0000FF"/>
          <w:sz w:val="22"/>
          <w:szCs w:val="22"/>
        </w:rPr>
        <w:t>20</w:t>
      </w:r>
      <w:r w:rsidR="009413AE">
        <w:rPr>
          <w:rFonts w:ascii="Verdana" w:hAnsi="Verdana" w:cs="Candara"/>
          <w:color w:val="0000FF"/>
          <w:sz w:val="22"/>
          <w:szCs w:val="22"/>
        </w:rPr>
        <w:t>21</w:t>
      </w:r>
      <w:r w:rsidR="009413AE" w:rsidRPr="00065881">
        <w:rPr>
          <w:rFonts w:ascii="Verdana" w:hAnsi="Verdana" w:cs="Candara"/>
          <w:color w:val="0000FF"/>
          <w:sz w:val="22"/>
          <w:szCs w:val="22"/>
        </w:rPr>
        <w:t xml:space="preserve"> </w:t>
      </w:r>
      <w:r w:rsidR="00C714F2" w:rsidRPr="00065881">
        <w:rPr>
          <w:rFonts w:ascii="Verdana" w:hAnsi="Verdana" w:cs="Candara"/>
          <w:color w:val="0000FF"/>
          <w:sz w:val="22"/>
          <w:szCs w:val="22"/>
        </w:rPr>
        <w:t xml:space="preserve">devrait se situer autour des </w:t>
      </w:r>
      <w:r w:rsidR="00725B54">
        <w:rPr>
          <w:rFonts w:ascii="Verdana" w:hAnsi="Verdana" w:cs="Candara"/>
          <w:color w:val="0000FF"/>
          <w:sz w:val="22"/>
          <w:szCs w:val="22"/>
        </w:rPr>
        <w:t>2</w:t>
      </w:r>
      <w:r w:rsidR="008D01E8" w:rsidRPr="00065881">
        <w:rPr>
          <w:rFonts w:ascii="Verdana" w:hAnsi="Verdana" w:cs="Candara"/>
          <w:color w:val="0000FF"/>
          <w:sz w:val="22"/>
          <w:szCs w:val="22"/>
        </w:rPr>
        <w:t xml:space="preserve"> </w:t>
      </w:r>
      <w:r w:rsidR="00C714F2" w:rsidRPr="00065881">
        <w:rPr>
          <w:rFonts w:ascii="Verdana" w:hAnsi="Verdana" w:cs="Candara"/>
          <w:color w:val="0000FF"/>
          <w:sz w:val="22"/>
          <w:szCs w:val="22"/>
        </w:rPr>
        <w:t>%</w:t>
      </w:r>
      <w:r w:rsidR="001D31EE" w:rsidRPr="00065881">
        <w:rPr>
          <w:rFonts w:ascii="Verdana" w:hAnsi="Verdana" w:cs="Candara"/>
          <w:color w:val="0000FF"/>
          <w:sz w:val="22"/>
          <w:szCs w:val="22"/>
        </w:rPr>
        <w:t xml:space="preserve">, </w:t>
      </w:r>
      <w:r w:rsidR="0025121D" w:rsidRPr="00065881">
        <w:rPr>
          <w:rFonts w:ascii="Verdana" w:hAnsi="Verdana" w:cs="Candara"/>
          <w:color w:val="0000FF"/>
          <w:sz w:val="22"/>
          <w:szCs w:val="22"/>
        </w:rPr>
        <w:t>ce qui</w:t>
      </w:r>
      <w:r w:rsidR="009C052B" w:rsidRPr="00065881">
        <w:rPr>
          <w:rFonts w:ascii="Verdana" w:hAnsi="Verdana" w:cs="Candara"/>
          <w:color w:val="0000FF"/>
          <w:sz w:val="22"/>
          <w:szCs w:val="22"/>
        </w:rPr>
        <w:t xml:space="preserve"> </w:t>
      </w:r>
      <w:r w:rsidR="001D31EE" w:rsidRPr="00065881">
        <w:rPr>
          <w:rFonts w:ascii="Verdana" w:hAnsi="Verdana" w:cs="Candara"/>
          <w:color w:val="0000FF"/>
          <w:sz w:val="22"/>
          <w:szCs w:val="22"/>
        </w:rPr>
        <w:t>démontre</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 xml:space="preserve">une maîtrise </w:t>
      </w:r>
      <w:r w:rsidR="004F3EF6" w:rsidRPr="00065881">
        <w:rPr>
          <w:rFonts w:ascii="Verdana" w:hAnsi="Verdana" w:cs="Candara"/>
          <w:b/>
          <w:bCs/>
          <w:color w:val="0000FF"/>
          <w:sz w:val="22"/>
          <w:szCs w:val="22"/>
        </w:rPr>
        <w:t>certaine</w:t>
      </w:r>
      <w:r w:rsidR="004F3EF6" w:rsidRPr="00065881">
        <w:rPr>
          <w:rFonts w:ascii="Verdana" w:hAnsi="Verdana" w:cs="Candara"/>
          <w:color w:val="0000FF"/>
          <w:sz w:val="22"/>
          <w:szCs w:val="22"/>
        </w:rPr>
        <w:t xml:space="preserve"> </w:t>
      </w:r>
      <w:r w:rsidRPr="00065881">
        <w:rPr>
          <w:rFonts w:ascii="Verdana" w:hAnsi="Verdana" w:cs="Candara"/>
          <w:color w:val="0000FF"/>
          <w:sz w:val="22"/>
          <w:szCs w:val="22"/>
        </w:rPr>
        <w:t>du budget.</w:t>
      </w:r>
    </w:p>
    <w:p w14:paraId="4E7A7C2A" w14:textId="7DA5AA68" w:rsidR="00293301" w:rsidRDefault="00293301" w:rsidP="00261586">
      <w:pPr>
        <w:ind w:left="360" w:right="332"/>
        <w:jc w:val="both"/>
        <w:rPr>
          <w:rFonts w:ascii="Verdana" w:hAnsi="Verdana" w:cs="Candara"/>
          <w:color w:val="0000FF"/>
          <w:sz w:val="22"/>
          <w:szCs w:val="22"/>
        </w:rPr>
      </w:pPr>
    </w:p>
    <w:p w14:paraId="57874B4F" w14:textId="1E83C586" w:rsidR="00FE4D69" w:rsidRDefault="00FE4D69" w:rsidP="00261586">
      <w:pPr>
        <w:ind w:left="360" w:right="332"/>
        <w:jc w:val="both"/>
        <w:rPr>
          <w:rFonts w:ascii="Verdana" w:hAnsi="Verdana" w:cs="Candara"/>
          <w:color w:val="0000FF"/>
          <w:sz w:val="22"/>
          <w:szCs w:val="22"/>
        </w:rPr>
      </w:pPr>
    </w:p>
    <w:p w14:paraId="403D5D20" w14:textId="2B5F9427" w:rsidR="00FE4D69" w:rsidRDefault="00FE4D69" w:rsidP="00261586">
      <w:pPr>
        <w:ind w:left="360" w:right="332"/>
        <w:jc w:val="both"/>
        <w:rPr>
          <w:rFonts w:ascii="Verdana" w:hAnsi="Verdana" w:cs="Candara"/>
          <w:color w:val="0000FF"/>
          <w:sz w:val="22"/>
          <w:szCs w:val="22"/>
        </w:rPr>
      </w:pPr>
    </w:p>
    <w:p w14:paraId="0CC36C8E" w14:textId="36F3FE31" w:rsidR="00FE4D69" w:rsidRDefault="00FE4D69" w:rsidP="00261586">
      <w:pPr>
        <w:ind w:left="360" w:right="332"/>
        <w:jc w:val="both"/>
        <w:rPr>
          <w:rFonts w:ascii="Verdana" w:hAnsi="Verdana" w:cs="Candara"/>
          <w:color w:val="0000FF"/>
          <w:sz w:val="22"/>
          <w:szCs w:val="22"/>
        </w:rPr>
      </w:pPr>
    </w:p>
    <w:p w14:paraId="496B7C23" w14:textId="57764B6C" w:rsidR="00FE4D69" w:rsidRDefault="00FE4D69" w:rsidP="00261586">
      <w:pPr>
        <w:ind w:left="360" w:right="332"/>
        <w:jc w:val="both"/>
        <w:rPr>
          <w:rFonts w:ascii="Verdana" w:hAnsi="Verdana" w:cs="Candara"/>
          <w:color w:val="0000FF"/>
          <w:sz w:val="22"/>
          <w:szCs w:val="22"/>
        </w:rPr>
      </w:pPr>
    </w:p>
    <w:p w14:paraId="70384D04" w14:textId="695D0454" w:rsidR="00FE4D69" w:rsidRDefault="00FE4D69" w:rsidP="00261586">
      <w:pPr>
        <w:ind w:left="360" w:right="332"/>
        <w:jc w:val="both"/>
        <w:rPr>
          <w:rFonts w:ascii="Verdana" w:hAnsi="Verdana" w:cs="Candara"/>
          <w:color w:val="0000FF"/>
          <w:sz w:val="22"/>
          <w:szCs w:val="22"/>
        </w:rPr>
      </w:pPr>
    </w:p>
    <w:p w14:paraId="307BFA97" w14:textId="75692C84" w:rsidR="00FE4D69" w:rsidRDefault="00FE4D69" w:rsidP="00261586">
      <w:pPr>
        <w:ind w:left="360" w:right="332"/>
        <w:jc w:val="both"/>
        <w:rPr>
          <w:rFonts w:ascii="Verdana" w:hAnsi="Verdana" w:cs="Candara"/>
          <w:color w:val="0000FF"/>
          <w:sz w:val="22"/>
          <w:szCs w:val="22"/>
        </w:rPr>
      </w:pPr>
    </w:p>
    <w:p w14:paraId="5EDDB4CB" w14:textId="77777777" w:rsidR="00FE4D69" w:rsidRPr="00065881" w:rsidRDefault="00FE4D69" w:rsidP="00261586">
      <w:pPr>
        <w:ind w:left="360" w:right="332"/>
        <w:jc w:val="both"/>
        <w:rPr>
          <w:rFonts w:ascii="Verdana" w:hAnsi="Verdana" w:cs="Candara"/>
          <w:color w:val="0000FF"/>
          <w:sz w:val="22"/>
          <w:szCs w:val="22"/>
        </w:rPr>
      </w:pPr>
    </w:p>
    <w:p w14:paraId="68B850C5" w14:textId="77777777" w:rsidR="00F941BA" w:rsidRPr="00065881" w:rsidRDefault="00F941BA" w:rsidP="00D91E74">
      <w:pPr>
        <w:jc w:val="both"/>
        <w:rPr>
          <w:rFonts w:ascii="Verdana" w:hAnsi="Verdana" w:cs="Candara"/>
          <w:b/>
          <w:bCs/>
          <w:color w:val="0000FF"/>
          <w:sz w:val="22"/>
          <w:szCs w:val="22"/>
          <w:u w:val="single"/>
        </w:rPr>
      </w:pPr>
    </w:p>
    <w:p w14:paraId="01FF8E0E" w14:textId="77777777" w:rsidR="00205A4B" w:rsidRPr="00065881" w:rsidRDefault="00DB7454" w:rsidP="00941A50">
      <w:pPr>
        <w:ind w:firstLine="709"/>
        <w:rPr>
          <w:rFonts w:ascii="Verdana" w:hAnsi="Verdana" w:cs="Candara"/>
          <w:b/>
          <w:bCs/>
          <w:color w:val="0000FF"/>
          <w:sz w:val="22"/>
          <w:szCs w:val="22"/>
          <w:u w:val="single"/>
        </w:rPr>
      </w:pPr>
      <w:r w:rsidRPr="00065881">
        <w:rPr>
          <w:rFonts w:ascii="Verdana" w:hAnsi="Verdana" w:cs="Candara"/>
          <w:b/>
          <w:bCs/>
          <w:color w:val="0000FF"/>
          <w:sz w:val="22"/>
          <w:szCs w:val="22"/>
          <w:u w:val="single"/>
        </w:rPr>
        <w:lastRenderedPageBreak/>
        <w:t>3</w:t>
      </w:r>
      <w:r w:rsidR="00205A4B" w:rsidRPr="00065881">
        <w:rPr>
          <w:rFonts w:ascii="Verdana" w:hAnsi="Verdana" w:cs="Candara"/>
          <w:b/>
          <w:bCs/>
          <w:color w:val="0000FF"/>
          <w:sz w:val="22"/>
          <w:szCs w:val="22"/>
          <w:u w:val="single"/>
        </w:rPr>
        <w:t xml:space="preserve"> </w:t>
      </w:r>
      <w:proofErr w:type="gramStart"/>
      <w:r w:rsidR="00205A4B" w:rsidRPr="00065881">
        <w:rPr>
          <w:rFonts w:ascii="Verdana" w:hAnsi="Verdana" w:cs="Candara"/>
          <w:b/>
          <w:bCs/>
          <w:color w:val="0000FF"/>
          <w:sz w:val="22"/>
          <w:szCs w:val="22"/>
          <w:u w:val="single"/>
        </w:rPr>
        <w:t>-  P</w:t>
      </w:r>
      <w:r w:rsidR="00941A50" w:rsidRPr="00065881">
        <w:rPr>
          <w:rFonts w:ascii="Verdana" w:hAnsi="Verdana" w:cs="Candara"/>
          <w:b/>
          <w:bCs/>
          <w:color w:val="0000FF"/>
          <w:sz w:val="22"/>
          <w:szCs w:val="22"/>
          <w:u w:val="single"/>
        </w:rPr>
        <w:t>résentation</w:t>
      </w:r>
      <w:proofErr w:type="gramEnd"/>
      <w:r w:rsidR="00941A50" w:rsidRPr="00065881">
        <w:rPr>
          <w:rFonts w:ascii="Verdana" w:hAnsi="Verdana" w:cs="Candara"/>
          <w:b/>
          <w:bCs/>
          <w:color w:val="0000FF"/>
          <w:sz w:val="22"/>
          <w:szCs w:val="22"/>
          <w:u w:val="single"/>
        </w:rPr>
        <w:t xml:space="preserve"> par fonction de la section de fonctionnement</w:t>
      </w:r>
      <w:r w:rsidR="00205A4B" w:rsidRPr="00065881">
        <w:rPr>
          <w:rFonts w:ascii="Verdana" w:hAnsi="Verdana" w:cs="Candara"/>
          <w:b/>
          <w:bCs/>
          <w:color w:val="0000FF"/>
          <w:sz w:val="22"/>
          <w:szCs w:val="22"/>
        </w:rPr>
        <w:t xml:space="preserve"> :</w:t>
      </w:r>
    </w:p>
    <w:p w14:paraId="43F9658F" w14:textId="77777777" w:rsidR="00205A4B" w:rsidRPr="00065881" w:rsidRDefault="00205A4B">
      <w:pPr>
        <w:rPr>
          <w:rFonts w:ascii="Verdana" w:hAnsi="Verdana" w:cs="Candara"/>
          <w:b/>
          <w:bCs/>
          <w:color w:val="0000FF"/>
          <w:sz w:val="22"/>
          <w:szCs w:val="22"/>
          <w:u w:val="single"/>
        </w:rPr>
      </w:pPr>
    </w:p>
    <w:p w14:paraId="51B9FAD0" w14:textId="72AF7413" w:rsidR="00205A4B" w:rsidRDefault="00205A4B" w:rsidP="001D5890">
      <w:pPr>
        <w:pStyle w:val="Paragraphedeliste"/>
        <w:numPr>
          <w:ilvl w:val="0"/>
          <w:numId w:val="30"/>
        </w:numPr>
        <w:tabs>
          <w:tab w:val="left" w:pos="4182"/>
        </w:tabs>
        <w:jc w:val="both"/>
        <w:rPr>
          <w:rFonts w:ascii="Verdana" w:hAnsi="Verdana" w:cs="Candara"/>
          <w:b/>
          <w:bCs/>
          <w:color w:val="0000FF"/>
          <w:sz w:val="22"/>
          <w:szCs w:val="22"/>
        </w:rPr>
      </w:pPr>
      <w:r w:rsidRPr="00065881">
        <w:rPr>
          <w:rFonts w:ascii="Verdana" w:hAnsi="Verdana" w:cs="Candara"/>
          <w:b/>
          <w:bCs/>
          <w:color w:val="0000FF"/>
          <w:sz w:val="22"/>
          <w:szCs w:val="22"/>
        </w:rPr>
        <w:t>- L’évolution des recettes de fonctionnement</w:t>
      </w:r>
    </w:p>
    <w:p w14:paraId="50050233" w14:textId="174DB80C" w:rsidR="005775C8" w:rsidRDefault="005775C8" w:rsidP="00725B54">
      <w:pPr>
        <w:tabs>
          <w:tab w:val="left" w:pos="4182"/>
        </w:tabs>
        <w:jc w:val="both"/>
        <w:rPr>
          <w:rFonts w:ascii="Verdana" w:hAnsi="Verdana" w:cs="Candara"/>
          <w:b/>
          <w:bCs/>
          <w:color w:val="0000FF"/>
          <w:sz w:val="22"/>
          <w:szCs w:val="22"/>
        </w:rPr>
      </w:pPr>
    </w:p>
    <w:p w14:paraId="1B9A60AE" w14:textId="7CC62455" w:rsidR="00725B54" w:rsidRPr="00725B54" w:rsidRDefault="00725B54" w:rsidP="00725B54">
      <w:pPr>
        <w:tabs>
          <w:tab w:val="left" w:pos="4182"/>
        </w:tabs>
        <w:jc w:val="both"/>
        <w:rPr>
          <w:rFonts w:ascii="Verdana" w:hAnsi="Verdana" w:cs="Candara"/>
          <w:b/>
          <w:bCs/>
          <w:color w:val="0000FF"/>
          <w:sz w:val="22"/>
          <w:szCs w:val="22"/>
        </w:rPr>
      </w:pPr>
      <w:r w:rsidRPr="00725B54">
        <w:rPr>
          <w:noProof/>
        </w:rPr>
        <w:drawing>
          <wp:inline distT="0" distB="0" distL="0" distR="0" wp14:anchorId="31710E15" wp14:editId="253EB7E2">
            <wp:extent cx="6659880" cy="2378710"/>
            <wp:effectExtent l="0" t="0" r="7620" b="254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9880" cy="2378710"/>
                    </a:xfrm>
                    <a:prstGeom prst="rect">
                      <a:avLst/>
                    </a:prstGeom>
                    <a:noFill/>
                    <a:ln>
                      <a:noFill/>
                    </a:ln>
                  </pic:spPr>
                </pic:pic>
              </a:graphicData>
            </a:graphic>
          </wp:inline>
        </w:drawing>
      </w:r>
    </w:p>
    <w:p w14:paraId="031BA8D3" w14:textId="23D33652" w:rsidR="002A350B" w:rsidRPr="002A350B" w:rsidRDefault="002A350B" w:rsidP="002A350B">
      <w:pPr>
        <w:tabs>
          <w:tab w:val="left" w:pos="4182"/>
        </w:tabs>
        <w:jc w:val="both"/>
        <w:rPr>
          <w:rFonts w:ascii="Verdana" w:hAnsi="Verdana" w:cs="Candara"/>
          <w:b/>
          <w:bCs/>
          <w:color w:val="0000FF"/>
          <w:sz w:val="20"/>
          <w:szCs w:val="20"/>
        </w:rPr>
      </w:pPr>
    </w:p>
    <w:p w14:paraId="41FC96D4" w14:textId="301538BE"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Les </w:t>
      </w:r>
      <w:r w:rsidRPr="00065881">
        <w:rPr>
          <w:rFonts w:ascii="Verdana" w:hAnsi="Verdana" w:cs="Candara"/>
          <w:b/>
          <w:bCs/>
          <w:color w:val="0000FF"/>
          <w:sz w:val="22"/>
          <w:szCs w:val="22"/>
        </w:rPr>
        <w:t>services généraux</w:t>
      </w:r>
      <w:r w:rsidR="002A350B" w:rsidRPr="00065881">
        <w:rPr>
          <w:rFonts w:ascii="Verdana" w:hAnsi="Verdana" w:cs="Candara"/>
          <w:color w:val="0000FF"/>
          <w:sz w:val="22"/>
          <w:szCs w:val="22"/>
        </w:rPr>
        <w:t>. Ce</w:t>
      </w:r>
      <w:r w:rsidR="00D62402">
        <w:rPr>
          <w:rFonts w:ascii="Verdana" w:hAnsi="Verdana" w:cs="Candara"/>
          <w:color w:val="0000FF"/>
          <w:sz w:val="22"/>
          <w:szCs w:val="22"/>
        </w:rPr>
        <w:t xml:space="preserve"> </w:t>
      </w:r>
      <w:r w:rsidR="002A350B" w:rsidRPr="00065881">
        <w:rPr>
          <w:rFonts w:ascii="Verdana" w:hAnsi="Verdana" w:cs="Candara"/>
          <w:color w:val="0000FF"/>
          <w:sz w:val="22"/>
          <w:szCs w:val="22"/>
        </w:rPr>
        <w:t xml:space="preserve">chapitre </w:t>
      </w:r>
      <w:r w:rsidR="00D62402">
        <w:rPr>
          <w:rFonts w:ascii="Verdana" w:hAnsi="Verdana" w:cs="Candara"/>
          <w:color w:val="0000FF"/>
          <w:sz w:val="22"/>
          <w:szCs w:val="22"/>
        </w:rPr>
        <w:t xml:space="preserve">comprend </w:t>
      </w:r>
      <w:r w:rsidR="002A350B" w:rsidRPr="00065881">
        <w:rPr>
          <w:rFonts w:ascii="Verdana" w:hAnsi="Verdana" w:cs="Candara"/>
          <w:color w:val="0000FF"/>
          <w:sz w:val="22"/>
          <w:szCs w:val="22"/>
        </w:rPr>
        <w:t>les remboursements d’assurances</w:t>
      </w:r>
      <w:r w:rsidR="00D62402">
        <w:rPr>
          <w:rFonts w:ascii="Verdana" w:hAnsi="Verdana" w:cs="Candara"/>
          <w:color w:val="0000FF"/>
          <w:sz w:val="22"/>
          <w:szCs w:val="22"/>
        </w:rPr>
        <w:t xml:space="preserve"> maladie, la mutualisation avec LFA pour la mise à disposition du personnel mairie</w:t>
      </w:r>
      <w:r w:rsidR="002A350B" w:rsidRPr="00065881">
        <w:rPr>
          <w:rFonts w:ascii="Verdana" w:hAnsi="Verdana" w:cs="Candara"/>
          <w:color w:val="0000FF"/>
          <w:sz w:val="22"/>
          <w:szCs w:val="22"/>
        </w:rPr>
        <w:t>,</w:t>
      </w:r>
      <w:r w:rsidRPr="00065881">
        <w:rPr>
          <w:rFonts w:ascii="Verdana" w:hAnsi="Verdana" w:cs="Candara"/>
          <w:color w:val="0000FF"/>
          <w:sz w:val="22"/>
          <w:szCs w:val="22"/>
        </w:rPr>
        <w:t xml:space="preserve"> des loyers </w:t>
      </w:r>
      <w:r w:rsidRPr="00293301">
        <w:rPr>
          <w:rFonts w:ascii="Verdana" w:hAnsi="Verdana" w:cs="Candara"/>
          <w:color w:val="0000FF"/>
          <w:sz w:val="22"/>
          <w:szCs w:val="22"/>
        </w:rPr>
        <w:t xml:space="preserve">pour </w:t>
      </w:r>
      <w:r w:rsidR="00D62402" w:rsidRPr="00293301">
        <w:rPr>
          <w:rFonts w:ascii="Verdana" w:hAnsi="Verdana" w:cs="Candara"/>
          <w:color w:val="0000FF"/>
          <w:sz w:val="22"/>
          <w:szCs w:val="22"/>
        </w:rPr>
        <w:t>152 000</w:t>
      </w:r>
      <w:r w:rsidR="00655657" w:rsidRPr="00293301">
        <w:rPr>
          <w:rFonts w:ascii="Verdana" w:hAnsi="Verdana" w:cs="Candara"/>
          <w:color w:val="0000FF"/>
          <w:sz w:val="22"/>
          <w:szCs w:val="22"/>
        </w:rPr>
        <w:t xml:space="preserve"> €</w:t>
      </w:r>
      <w:r w:rsidR="00293301">
        <w:rPr>
          <w:rFonts w:ascii="Verdana" w:hAnsi="Verdana" w:cs="Candara"/>
          <w:color w:val="0000FF"/>
          <w:sz w:val="22"/>
          <w:szCs w:val="22"/>
        </w:rPr>
        <w:t xml:space="preserve"> et les concessions cimetières pour 25 000 €</w:t>
      </w:r>
      <w:r w:rsidR="00655657" w:rsidRPr="00293301">
        <w:rPr>
          <w:rFonts w:ascii="Verdana" w:hAnsi="Verdana" w:cs="Candara"/>
          <w:color w:val="0000FF"/>
          <w:sz w:val="22"/>
          <w:szCs w:val="22"/>
        </w:rPr>
        <w:t>.</w:t>
      </w:r>
    </w:p>
    <w:p w14:paraId="12330BC6" w14:textId="77777777" w:rsidR="00205A4B" w:rsidRPr="00065881" w:rsidRDefault="00205A4B">
      <w:pPr>
        <w:jc w:val="both"/>
        <w:rPr>
          <w:rFonts w:ascii="Verdana" w:hAnsi="Verdana" w:cs="Candara"/>
          <w:color w:val="0000FF"/>
          <w:sz w:val="22"/>
          <w:szCs w:val="22"/>
        </w:rPr>
      </w:pPr>
    </w:p>
    <w:p w14:paraId="4B576CB7" w14:textId="4BAADF45"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2</w:t>
      </w:r>
      <w:r w:rsidRPr="00065881">
        <w:rPr>
          <w:rFonts w:ascii="Verdana" w:hAnsi="Verdana" w:cs="Candara"/>
          <w:color w:val="0000FF"/>
          <w:sz w:val="22"/>
          <w:szCs w:val="22"/>
        </w:rPr>
        <w:tab/>
      </w:r>
      <w:r w:rsidRPr="00065881">
        <w:rPr>
          <w:rFonts w:ascii="Verdana" w:hAnsi="Verdana" w:cs="Candara"/>
          <w:b/>
          <w:bCs/>
          <w:color w:val="0000FF"/>
          <w:sz w:val="22"/>
          <w:szCs w:val="22"/>
        </w:rPr>
        <w:t>Enseignement – formation :</w:t>
      </w:r>
      <w:r w:rsidRPr="00065881">
        <w:rPr>
          <w:rFonts w:ascii="Verdana" w:hAnsi="Verdana" w:cs="Candara"/>
          <w:color w:val="0000FF"/>
          <w:sz w:val="22"/>
          <w:szCs w:val="22"/>
        </w:rPr>
        <w:t xml:space="preserve"> participation</w:t>
      </w:r>
      <w:r w:rsidR="00C8536C"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des communes pour les élèves scolarisés en primaire à Montbrison pour </w:t>
      </w:r>
      <w:r w:rsidR="005F1E5B">
        <w:rPr>
          <w:rFonts w:ascii="Verdana" w:hAnsi="Verdana" w:cs="Candara"/>
          <w:color w:val="0000FF"/>
          <w:sz w:val="22"/>
          <w:szCs w:val="22"/>
        </w:rPr>
        <w:t>6</w:t>
      </w:r>
      <w:r w:rsidR="002A350B" w:rsidRPr="00065881">
        <w:rPr>
          <w:rFonts w:ascii="Verdana" w:hAnsi="Verdana" w:cs="Candara"/>
          <w:color w:val="0000FF"/>
          <w:sz w:val="22"/>
          <w:szCs w:val="22"/>
        </w:rPr>
        <w:t>0</w:t>
      </w:r>
      <w:r w:rsidRPr="00065881">
        <w:rPr>
          <w:rFonts w:ascii="Verdana" w:hAnsi="Verdana" w:cs="Candara"/>
          <w:color w:val="0000FF"/>
          <w:sz w:val="22"/>
          <w:szCs w:val="22"/>
        </w:rPr>
        <w:t xml:space="preserve"> 000 €,</w:t>
      </w:r>
      <w:r w:rsidR="008E19D0" w:rsidRPr="00065881">
        <w:rPr>
          <w:rFonts w:ascii="Verdana" w:hAnsi="Verdana" w:cs="Candara"/>
          <w:color w:val="0000FF"/>
          <w:sz w:val="22"/>
          <w:szCs w:val="22"/>
        </w:rPr>
        <w:t xml:space="preserve"> périscolaire </w:t>
      </w:r>
      <w:r w:rsidR="0074549B" w:rsidRPr="005F1E5B">
        <w:rPr>
          <w:rFonts w:ascii="Verdana" w:hAnsi="Verdana" w:cs="Candara"/>
          <w:color w:val="0000FF"/>
          <w:sz w:val="22"/>
          <w:szCs w:val="22"/>
        </w:rPr>
        <w:t>2</w:t>
      </w:r>
      <w:r w:rsidR="005F1E5B" w:rsidRPr="005F1E5B">
        <w:rPr>
          <w:rFonts w:ascii="Verdana" w:hAnsi="Verdana" w:cs="Candara"/>
          <w:color w:val="0000FF"/>
          <w:sz w:val="22"/>
          <w:szCs w:val="22"/>
        </w:rPr>
        <w:t>10</w:t>
      </w:r>
      <w:r w:rsidR="00916739" w:rsidRPr="005F1E5B">
        <w:rPr>
          <w:rFonts w:ascii="Verdana" w:hAnsi="Verdana" w:cs="Candara"/>
          <w:color w:val="0000FF"/>
          <w:sz w:val="22"/>
          <w:szCs w:val="22"/>
        </w:rPr>
        <w:t xml:space="preserve"> </w:t>
      </w:r>
      <w:r w:rsidR="005F2C59" w:rsidRPr="005F1E5B">
        <w:rPr>
          <w:rFonts w:ascii="Verdana" w:hAnsi="Verdana" w:cs="Candara"/>
          <w:color w:val="0000FF"/>
          <w:sz w:val="22"/>
          <w:szCs w:val="22"/>
        </w:rPr>
        <w:t>000</w:t>
      </w:r>
      <w:r w:rsidR="008E19D0" w:rsidRPr="005F1E5B">
        <w:rPr>
          <w:rFonts w:ascii="Verdana" w:hAnsi="Verdana" w:cs="Candara"/>
          <w:color w:val="0000FF"/>
          <w:sz w:val="22"/>
          <w:szCs w:val="22"/>
        </w:rPr>
        <w:t xml:space="preserve"> €,</w:t>
      </w:r>
      <w:r w:rsidRPr="00065881">
        <w:rPr>
          <w:rFonts w:ascii="Verdana" w:hAnsi="Verdana" w:cs="Candara"/>
          <w:color w:val="0000FF"/>
          <w:sz w:val="22"/>
          <w:szCs w:val="22"/>
        </w:rPr>
        <w:t xml:space="preserve"> participation pour l’utilisation des équipements sportifs par le Département</w:t>
      </w:r>
      <w:r w:rsidR="00202898" w:rsidRPr="00065881">
        <w:rPr>
          <w:rFonts w:ascii="Verdana" w:hAnsi="Verdana" w:cs="Candara"/>
          <w:color w:val="0000FF"/>
          <w:sz w:val="22"/>
          <w:szCs w:val="22"/>
        </w:rPr>
        <w:t xml:space="preserve"> </w:t>
      </w:r>
      <w:r w:rsidR="00065881">
        <w:rPr>
          <w:rFonts w:ascii="Verdana" w:hAnsi="Verdana" w:cs="Candara"/>
          <w:color w:val="0000FF"/>
          <w:sz w:val="22"/>
          <w:szCs w:val="22"/>
        </w:rPr>
        <w:t xml:space="preserve">                 </w:t>
      </w:r>
      <w:r w:rsidR="00725B54">
        <w:rPr>
          <w:rFonts w:ascii="Verdana" w:hAnsi="Verdana" w:cs="Candara"/>
          <w:color w:val="0000FF"/>
          <w:sz w:val="22"/>
          <w:szCs w:val="22"/>
        </w:rPr>
        <w:t>20</w:t>
      </w:r>
      <w:r w:rsidR="00FC1C59" w:rsidRPr="00065881">
        <w:rPr>
          <w:rFonts w:ascii="Verdana" w:hAnsi="Verdana" w:cs="Candara"/>
          <w:color w:val="0000FF"/>
          <w:sz w:val="22"/>
          <w:szCs w:val="22"/>
        </w:rPr>
        <w:t xml:space="preserve"> </w:t>
      </w:r>
      <w:r w:rsidR="00EE5FCF" w:rsidRPr="00065881">
        <w:rPr>
          <w:rFonts w:ascii="Verdana" w:hAnsi="Verdana" w:cs="Candara"/>
          <w:color w:val="0000FF"/>
          <w:sz w:val="22"/>
          <w:szCs w:val="22"/>
        </w:rPr>
        <w:t>0</w:t>
      </w:r>
      <w:r w:rsidRPr="00065881">
        <w:rPr>
          <w:rFonts w:ascii="Verdana" w:hAnsi="Verdana" w:cs="Candara"/>
          <w:color w:val="0000FF"/>
          <w:sz w:val="22"/>
          <w:szCs w:val="22"/>
        </w:rPr>
        <w:t xml:space="preserve">00 € et la Région </w:t>
      </w:r>
      <w:r w:rsidR="0074549B" w:rsidRPr="00065881">
        <w:rPr>
          <w:rFonts w:ascii="Verdana" w:hAnsi="Verdana" w:cs="Candara"/>
          <w:color w:val="0000FF"/>
          <w:sz w:val="22"/>
          <w:szCs w:val="22"/>
        </w:rPr>
        <w:t>5</w:t>
      </w:r>
      <w:r w:rsidR="000E3BDC" w:rsidRPr="00065881">
        <w:rPr>
          <w:rFonts w:ascii="Verdana" w:hAnsi="Verdana" w:cs="Candara"/>
          <w:color w:val="0000FF"/>
          <w:sz w:val="22"/>
          <w:szCs w:val="22"/>
        </w:rPr>
        <w:t>0</w:t>
      </w:r>
      <w:r w:rsidR="00FC1C59"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000 €, recettes de transports scolaires pour </w:t>
      </w:r>
      <w:r w:rsidR="00725B54">
        <w:rPr>
          <w:rFonts w:ascii="Verdana" w:hAnsi="Verdana" w:cs="Candara"/>
          <w:color w:val="0000FF"/>
          <w:sz w:val="22"/>
          <w:szCs w:val="22"/>
        </w:rPr>
        <w:t>20</w:t>
      </w:r>
      <w:r w:rsidR="00FC1C59" w:rsidRPr="00065881">
        <w:rPr>
          <w:rFonts w:ascii="Verdana" w:hAnsi="Verdana" w:cs="Candara"/>
          <w:color w:val="0000FF"/>
          <w:sz w:val="22"/>
          <w:szCs w:val="22"/>
        </w:rPr>
        <w:t xml:space="preserve"> </w:t>
      </w:r>
      <w:r w:rsidRPr="00065881">
        <w:rPr>
          <w:rFonts w:ascii="Verdana" w:hAnsi="Verdana" w:cs="Candara"/>
          <w:color w:val="0000FF"/>
          <w:sz w:val="22"/>
          <w:szCs w:val="22"/>
        </w:rPr>
        <w:t>000 €</w:t>
      </w:r>
      <w:r w:rsidR="008E19D0" w:rsidRPr="00065881">
        <w:rPr>
          <w:rFonts w:ascii="Verdana" w:hAnsi="Verdana" w:cs="Candara"/>
          <w:color w:val="0000FF"/>
          <w:sz w:val="22"/>
          <w:szCs w:val="22"/>
        </w:rPr>
        <w:t>.</w:t>
      </w:r>
    </w:p>
    <w:p w14:paraId="73F294C0" w14:textId="77777777" w:rsidR="00205A4B" w:rsidRPr="00065881" w:rsidRDefault="00205A4B">
      <w:pPr>
        <w:ind w:left="1418" w:hanging="1418"/>
        <w:jc w:val="both"/>
        <w:rPr>
          <w:rFonts w:ascii="Verdana" w:hAnsi="Verdana" w:cs="Candara"/>
          <w:color w:val="0000FF"/>
          <w:sz w:val="22"/>
          <w:szCs w:val="22"/>
        </w:rPr>
      </w:pPr>
    </w:p>
    <w:p w14:paraId="3C4175A6" w14:textId="7234C397"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3</w:t>
      </w:r>
      <w:r w:rsidRPr="00065881">
        <w:rPr>
          <w:rFonts w:ascii="Verdana" w:hAnsi="Verdana" w:cs="Candara"/>
          <w:color w:val="0000FF"/>
          <w:sz w:val="22"/>
          <w:szCs w:val="22"/>
        </w:rPr>
        <w:tab/>
        <w:t xml:space="preserve">Le chapitre </w:t>
      </w:r>
      <w:r w:rsidRPr="00065881">
        <w:rPr>
          <w:rFonts w:ascii="Verdana" w:hAnsi="Verdana" w:cs="Candara"/>
          <w:b/>
          <w:bCs/>
          <w:color w:val="0000FF"/>
          <w:sz w:val="22"/>
          <w:szCs w:val="22"/>
        </w:rPr>
        <w:t>culture</w:t>
      </w:r>
      <w:r w:rsidRPr="00065881">
        <w:rPr>
          <w:rFonts w:ascii="Verdana" w:hAnsi="Verdana" w:cs="Candara"/>
          <w:color w:val="0000FF"/>
          <w:sz w:val="22"/>
          <w:szCs w:val="22"/>
        </w:rPr>
        <w:t xml:space="preserve"> </w:t>
      </w:r>
      <w:r w:rsidR="00725B54">
        <w:rPr>
          <w:rFonts w:ascii="Verdana" w:hAnsi="Verdana" w:cs="Candara"/>
          <w:color w:val="0000FF"/>
          <w:sz w:val="22"/>
          <w:szCs w:val="22"/>
        </w:rPr>
        <w:t>comporte</w:t>
      </w:r>
      <w:r w:rsidR="0074549B" w:rsidRPr="00065881">
        <w:rPr>
          <w:rFonts w:ascii="Verdana" w:hAnsi="Verdana" w:cs="Candara"/>
          <w:color w:val="0000FF"/>
          <w:sz w:val="22"/>
          <w:szCs w:val="22"/>
        </w:rPr>
        <w:t xml:space="preserve"> la prise en compte du remboursement des salaires du théâtre (2</w:t>
      </w:r>
      <w:r w:rsidR="00725B54">
        <w:rPr>
          <w:rFonts w:ascii="Verdana" w:hAnsi="Verdana" w:cs="Candara"/>
          <w:color w:val="0000FF"/>
          <w:sz w:val="22"/>
          <w:szCs w:val="22"/>
        </w:rPr>
        <w:t>72</w:t>
      </w:r>
      <w:r w:rsidR="0074549B" w:rsidRPr="00065881">
        <w:rPr>
          <w:rFonts w:ascii="Verdana" w:hAnsi="Verdana" w:cs="Candara"/>
          <w:color w:val="0000FF"/>
          <w:sz w:val="22"/>
          <w:szCs w:val="22"/>
        </w:rPr>
        <w:t xml:space="preserve"> 000 </w:t>
      </w:r>
      <w:r w:rsidR="00BB6041">
        <w:rPr>
          <w:rFonts w:ascii="Verdana" w:hAnsi="Verdana" w:cs="Candara"/>
          <w:color w:val="0000FF"/>
          <w:sz w:val="22"/>
          <w:szCs w:val="22"/>
        </w:rPr>
        <w:t>€</w:t>
      </w:r>
      <w:r w:rsidR="0074549B" w:rsidRPr="00065881">
        <w:rPr>
          <w:rFonts w:ascii="Verdana" w:hAnsi="Verdana" w:cs="Candara"/>
          <w:color w:val="0000FF"/>
          <w:sz w:val="22"/>
          <w:szCs w:val="22"/>
        </w:rPr>
        <w:t>)</w:t>
      </w:r>
      <w:r w:rsidR="003D5B59">
        <w:rPr>
          <w:rFonts w:ascii="Verdana" w:hAnsi="Verdana" w:cs="Candara"/>
          <w:color w:val="0000FF"/>
          <w:sz w:val="22"/>
          <w:szCs w:val="22"/>
        </w:rPr>
        <w:t xml:space="preserve"> par le budget annexe</w:t>
      </w:r>
      <w:r w:rsidR="0074549B" w:rsidRPr="00065881">
        <w:rPr>
          <w:rFonts w:ascii="Verdana" w:hAnsi="Verdana" w:cs="Candara"/>
          <w:color w:val="0000FF"/>
          <w:sz w:val="22"/>
          <w:szCs w:val="22"/>
        </w:rPr>
        <w:t xml:space="preserve">. Ce chapitre comprend également les recettes </w:t>
      </w:r>
      <w:r w:rsidR="00725B54">
        <w:rPr>
          <w:rFonts w:ascii="Verdana" w:hAnsi="Verdana" w:cs="Candara"/>
          <w:color w:val="0000FF"/>
          <w:sz w:val="22"/>
          <w:szCs w:val="22"/>
        </w:rPr>
        <w:t>se rapporta</w:t>
      </w:r>
      <w:r w:rsidR="00BB6041">
        <w:rPr>
          <w:rFonts w:ascii="Verdana" w:hAnsi="Verdana" w:cs="Candara"/>
          <w:color w:val="0000FF"/>
          <w:sz w:val="22"/>
          <w:szCs w:val="22"/>
        </w:rPr>
        <w:t>n</w:t>
      </w:r>
      <w:r w:rsidR="00725B54">
        <w:rPr>
          <w:rFonts w:ascii="Verdana" w:hAnsi="Verdana" w:cs="Candara"/>
          <w:color w:val="0000FF"/>
          <w:sz w:val="22"/>
          <w:szCs w:val="22"/>
        </w:rPr>
        <w:t>t au</w:t>
      </w:r>
      <w:r w:rsidR="000762EF" w:rsidRPr="00065881">
        <w:rPr>
          <w:rFonts w:ascii="Verdana" w:hAnsi="Verdana" w:cs="Candara"/>
          <w:color w:val="0000FF"/>
          <w:sz w:val="22"/>
          <w:szCs w:val="22"/>
        </w:rPr>
        <w:t xml:space="preserve"> musée</w:t>
      </w:r>
      <w:r w:rsidR="00FC1C59" w:rsidRPr="00065881">
        <w:rPr>
          <w:rFonts w:ascii="Verdana" w:hAnsi="Verdana" w:cs="Candara"/>
          <w:color w:val="0000FF"/>
          <w:sz w:val="22"/>
          <w:szCs w:val="22"/>
        </w:rPr>
        <w:t xml:space="preserve"> pour </w:t>
      </w:r>
      <w:r w:rsidR="00BB6041">
        <w:rPr>
          <w:rFonts w:ascii="Verdana" w:hAnsi="Verdana" w:cs="Candara"/>
          <w:color w:val="0000FF"/>
          <w:sz w:val="22"/>
          <w:szCs w:val="22"/>
        </w:rPr>
        <w:t>39</w:t>
      </w:r>
      <w:r w:rsidR="0045195F">
        <w:rPr>
          <w:rFonts w:ascii="Verdana" w:hAnsi="Verdana" w:cs="Candara"/>
          <w:color w:val="0000FF"/>
          <w:sz w:val="22"/>
          <w:szCs w:val="22"/>
        </w:rPr>
        <w:t> </w:t>
      </w:r>
      <w:r w:rsidR="001D5890" w:rsidRPr="00065881">
        <w:rPr>
          <w:rFonts w:ascii="Verdana" w:hAnsi="Verdana" w:cs="Candara"/>
          <w:color w:val="0000FF"/>
          <w:sz w:val="22"/>
          <w:szCs w:val="22"/>
        </w:rPr>
        <w:t>0</w:t>
      </w:r>
      <w:r w:rsidR="00FC1C59" w:rsidRPr="00065881">
        <w:rPr>
          <w:rFonts w:ascii="Verdana" w:hAnsi="Verdana" w:cs="Candara"/>
          <w:color w:val="0000FF"/>
          <w:sz w:val="22"/>
          <w:szCs w:val="22"/>
        </w:rPr>
        <w:t>00</w:t>
      </w:r>
      <w:r w:rsidR="0045195F">
        <w:rPr>
          <w:rFonts w:ascii="Verdana" w:hAnsi="Verdana" w:cs="Candara"/>
          <w:color w:val="0000FF"/>
          <w:sz w:val="22"/>
          <w:szCs w:val="22"/>
        </w:rPr>
        <w:t> </w:t>
      </w:r>
      <w:r w:rsidR="00FC1C59" w:rsidRPr="00065881">
        <w:rPr>
          <w:rFonts w:ascii="Verdana" w:hAnsi="Verdana" w:cs="Candara"/>
          <w:color w:val="0000FF"/>
          <w:sz w:val="22"/>
          <w:szCs w:val="22"/>
        </w:rPr>
        <w:t>€</w:t>
      </w:r>
      <w:r w:rsidR="00671CF7" w:rsidRPr="00065881">
        <w:rPr>
          <w:rFonts w:ascii="Verdana" w:hAnsi="Verdana" w:cs="Candara"/>
          <w:color w:val="0000FF"/>
          <w:sz w:val="22"/>
          <w:szCs w:val="22"/>
        </w:rPr>
        <w:t xml:space="preserve">. </w:t>
      </w:r>
      <w:r w:rsidR="000762EF" w:rsidRPr="00065881">
        <w:rPr>
          <w:rFonts w:ascii="Verdana" w:hAnsi="Verdana" w:cs="Candara"/>
          <w:color w:val="0000FF"/>
          <w:sz w:val="22"/>
          <w:szCs w:val="22"/>
        </w:rPr>
        <w:t xml:space="preserve"> </w:t>
      </w:r>
    </w:p>
    <w:p w14:paraId="364B2A5C" w14:textId="77777777" w:rsidR="00205A4B" w:rsidRPr="00065881" w:rsidRDefault="00205A4B">
      <w:pPr>
        <w:ind w:left="1418" w:hanging="1418"/>
        <w:jc w:val="both"/>
        <w:rPr>
          <w:rFonts w:ascii="Verdana" w:hAnsi="Verdana" w:cs="Candara"/>
          <w:color w:val="0000FF"/>
          <w:sz w:val="22"/>
          <w:szCs w:val="22"/>
        </w:rPr>
      </w:pPr>
    </w:p>
    <w:p w14:paraId="7CA4E914" w14:textId="18AA3FB6"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4</w:t>
      </w:r>
      <w:r w:rsidRPr="00065881">
        <w:rPr>
          <w:rFonts w:ascii="Verdana" w:hAnsi="Verdana" w:cs="Candara"/>
          <w:color w:val="0000FF"/>
          <w:sz w:val="22"/>
          <w:szCs w:val="22"/>
        </w:rPr>
        <w:tab/>
      </w:r>
      <w:r w:rsidRPr="00065881">
        <w:rPr>
          <w:rFonts w:ascii="Verdana" w:hAnsi="Verdana" w:cs="Candara"/>
          <w:b/>
          <w:bCs/>
          <w:color w:val="0000FF"/>
          <w:sz w:val="22"/>
          <w:szCs w:val="22"/>
        </w:rPr>
        <w:t>Sport</w:t>
      </w:r>
      <w:r w:rsidR="006B5561" w:rsidRPr="00065881">
        <w:rPr>
          <w:rFonts w:ascii="Verdana" w:hAnsi="Verdana" w:cs="Candara"/>
          <w:b/>
          <w:bCs/>
          <w:color w:val="0000FF"/>
          <w:sz w:val="22"/>
          <w:szCs w:val="22"/>
        </w:rPr>
        <w:t>s</w:t>
      </w:r>
      <w:r w:rsidRPr="00065881">
        <w:rPr>
          <w:rFonts w:ascii="Verdana" w:hAnsi="Verdana" w:cs="Candara"/>
          <w:b/>
          <w:bCs/>
          <w:color w:val="0000FF"/>
          <w:sz w:val="22"/>
          <w:szCs w:val="22"/>
        </w:rPr>
        <w:t xml:space="preserve"> et Jeunesse</w:t>
      </w:r>
      <w:r w:rsidRPr="00065881">
        <w:rPr>
          <w:rFonts w:ascii="Verdana" w:hAnsi="Verdana" w:cs="Candara"/>
          <w:color w:val="0000FF"/>
          <w:sz w:val="22"/>
          <w:szCs w:val="22"/>
        </w:rPr>
        <w:t xml:space="preserve"> : le Centre de Loisirs Paul Cézanne </w:t>
      </w:r>
      <w:r w:rsidR="006B5561" w:rsidRPr="00065881">
        <w:rPr>
          <w:rFonts w:ascii="Verdana" w:hAnsi="Verdana" w:cs="Candara"/>
          <w:color w:val="0000FF"/>
          <w:sz w:val="22"/>
          <w:szCs w:val="22"/>
        </w:rPr>
        <w:t xml:space="preserve">représente </w:t>
      </w:r>
      <w:r w:rsidR="00522917" w:rsidRPr="00065881">
        <w:rPr>
          <w:rFonts w:ascii="Verdana" w:hAnsi="Verdana" w:cs="Candara"/>
          <w:color w:val="0000FF"/>
          <w:sz w:val="22"/>
          <w:szCs w:val="22"/>
        </w:rPr>
        <w:t>7</w:t>
      </w:r>
      <w:r w:rsidR="001D5890" w:rsidRPr="00065881">
        <w:rPr>
          <w:rFonts w:ascii="Verdana" w:hAnsi="Verdana" w:cs="Candara"/>
          <w:color w:val="0000FF"/>
          <w:sz w:val="22"/>
          <w:szCs w:val="22"/>
        </w:rPr>
        <w:t>0</w:t>
      </w:r>
      <w:r w:rsidR="00371141" w:rsidRPr="00065881">
        <w:rPr>
          <w:rFonts w:ascii="Verdana" w:hAnsi="Verdana" w:cs="Candara"/>
          <w:color w:val="0000FF"/>
          <w:sz w:val="22"/>
          <w:szCs w:val="22"/>
        </w:rPr>
        <w:t xml:space="preserve"> 0</w:t>
      </w:r>
      <w:r w:rsidRPr="00065881">
        <w:rPr>
          <w:rFonts w:ascii="Verdana" w:hAnsi="Verdana" w:cs="Candara"/>
          <w:color w:val="0000FF"/>
          <w:sz w:val="22"/>
          <w:szCs w:val="22"/>
        </w:rPr>
        <w:t>00 €</w:t>
      </w:r>
      <w:r w:rsidR="00CD2D45" w:rsidRPr="00065881">
        <w:rPr>
          <w:rFonts w:ascii="Verdana" w:hAnsi="Verdana" w:cs="Candara"/>
          <w:color w:val="0000FF"/>
          <w:sz w:val="22"/>
          <w:szCs w:val="22"/>
        </w:rPr>
        <w:t>,</w:t>
      </w:r>
      <w:r w:rsidR="004130F9" w:rsidRPr="00065881">
        <w:rPr>
          <w:rFonts w:ascii="Verdana" w:hAnsi="Verdana" w:cs="Candara"/>
          <w:color w:val="0000FF"/>
          <w:sz w:val="22"/>
          <w:szCs w:val="22"/>
        </w:rPr>
        <w:t xml:space="preserve"> l’espace jeunes </w:t>
      </w:r>
      <w:r w:rsidR="002606E2">
        <w:rPr>
          <w:rFonts w:ascii="Verdana" w:hAnsi="Verdana" w:cs="Candara"/>
          <w:color w:val="0000FF"/>
          <w:sz w:val="22"/>
          <w:szCs w:val="22"/>
        </w:rPr>
        <w:t>92</w:t>
      </w:r>
      <w:r w:rsidR="00522917" w:rsidRPr="00065881">
        <w:rPr>
          <w:rFonts w:ascii="Verdana" w:hAnsi="Verdana" w:cs="Candara"/>
          <w:color w:val="0000FF"/>
          <w:sz w:val="22"/>
          <w:szCs w:val="22"/>
        </w:rPr>
        <w:t xml:space="preserve"> 000</w:t>
      </w:r>
      <w:r w:rsidR="004130F9"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 </w:t>
      </w:r>
      <w:r w:rsidR="004F3EF6" w:rsidRPr="00065881">
        <w:rPr>
          <w:rFonts w:ascii="Verdana" w:hAnsi="Verdana" w:cs="Candara"/>
          <w:color w:val="0000FF"/>
          <w:sz w:val="22"/>
          <w:szCs w:val="22"/>
        </w:rPr>
        <w:t xml:space="preserve">les </w:t>
      </w:r>
      <w:r w:rsidR="00671CF7" w:rsidRPr="00065881">
        <w:rPr>
          <w:rFonts w:ascii="Verdana" w:hAnsi="Verdana" w:cs="Candara"/>
          <w:color w:val="0000FF"/>
          <w:sz w:val="22"/>
          <w:szCs w:val="22"/>
        </w:rPr>
        <w:t>produits des gymnases (hors lycées et collèges) s’élèvent à</w:t>
      </w:r>
      <w:r w:rsidR="00065881">
        <w:rPr>
          <w:rFonts w:ascii="Verdana" w:hAnsi="Verdana" w:cs="Candara"/>
          <w:color w:val="0000FF"/>
          <w:sz w:val="22"/>
          <w:szCs w:val="22"/>
        </w:rPr>
        <w:t xml:space="preserve"> </w:t>
      </w:r>
      <w:r w:rsidR="002606E2">
        <w:rPr>
          <w:rFonts w:ascii="Verdana" w:hAnsi="Verdana" w:cs="Candara"/>
          <w:color w:val="0000FF"/>
          <w:sz w:val="22"/>
          <w:szCs w:val="22"/>
        </w:rPr>
        <w:t>44 000</w:t>
      </w:r>
      <w:r w:rsidR="00421C5A" w:rsidRPr="00065881">
        <w:rPr>
          <w:rFonts w:ascii="Verdana" w:hAnsi="Verdana" w:cs="Candara"/>
          <w:color w:val="0000FF"/>
          <w:sz w:val="22"/>
          <w:szCs w:val="22"/>
        </w:rPr>
        <w:t xml:space="preserve"> </w:t>
      </w:r>
      <w:r w:rsidR="00671CF7" w:rsidRPr="00065881">
        <w:rPr>
          <w:rFonts w:ascii="Verdana" w:hAnsi="Verdana" w:cs="Candara"/>
          <w:color w:val="0000FF"/>
          <w:sz w:val="22"/>
          <w:szCs w:val="22"/>
        </w:rPr>
        <w:t>€</w:t>
      </w:r>
      <w:r w:rsidR="006164A4" w:rsidRPr="00065881">
        <w:rPr>
          <w:rFonts w:ascii="Verdana" w:hAnsi="Verdana" w:cs="Candara"/>
          <w:color w:val="0000FF"/>
          <w:sz w:val="22"/>
          <w:szCs w:val="22"/>
        </w:rPr>
        <w:t xml:space="preserve"> (</w:t>
      </w:r>
      <w:r w:rsidR="00750182" w:rsidRPr="00065881">
        <w:rPr>
          <w:rFonts w:ascii="Verdana" w:hAnsi="Verdana" w:cs="Candara"/>
          <w:color w:val="0000FF"/>
          <w:sz w:val="22"/>
          <w:szCs w:val="22"/>
        </w:rPr>
        <w:t xml:space="preserve">participation de </w:t>
      </w:r>
      <w:r w:rsidR="006164A4" w:rsidRPr="00065881">
        <w:rPr>
          <w:rFonts w:ascii="Verdana" w:hAnsi="Verdana" w:cs="Candara"/>
          <w:color w:val="0000FF"/>
          <w:sz w:val="22"/>
          <w:szCs w:val="22"/>
        </w:rPr>
        <w:t>Loire Forez</w:t>
      </w:r>
      <w:r w:rsidR="00750182" w:rsidRPr="00065881">
        <w:rPr>
          <w:rFonts w:ascii="Verdana" w:hAnsi="Verdana" w:cs="Candara"/>
          <w:color w:val="0000FF"/>
          <w:sz w:val="22"/>
          <w:szCs w:val="22"/>
        </w:rPr>
        <w:t xml:space="preserve"> aux fluides</w:t>
      </w:r>
      <w:r w:rsidR="006164A4" w:rsidRPr="00065881">
        <w:rPr>
          <w:rFonts w:ascii="Verdana" w:hAnsi="Verdana" w:cs="Candara"/>
          <w:color w:val="0000FF"/>
          <w:sz w:val="22"/>
          <w:szCs w:val="22"/>
        </w:rPr>
        <w:t>)</w:t>
      </w:r>
      <w:r w:rsidR="00421C5A" w:rsidRPr="00065881">
        <w:rPr>
          <w:rFonts w:ascii="Verdana" w:hAnsi="Verdana" w:cs="Candara"/>
          <w:color w:val="0000FF"/>
          <w:sz w:val="22"/>
          <w:szCs w:val="22"/>
        </w:rPr>
        <w:t>.</w:t>
      </w:r>
      <w:r w:rsidR="006B5561" w:rsidRPr="00065881">
        <w:rPr>
          <w:rFonts w:ascii="Verdana" w:hAnsi="Verdana" w:cs="Candara"/>
          <w:color w:val="0000FF"/>
          <w:sz w:val="22"/>
          <w:szCs w:val="22"/>
        </w:rPr>
        <w:t xml:space="preserve"> Il y a également une</w:t>
      </w:r>
      <w:r w:rsidR="000D12B9" w:rsidRPr="00065881">
        <w:rPr>
          <w:rFonts w:ascii="Verdana" w:hAnsi="Verdana" w:cs="Candara"/>
          <w:color w:val="0000FF"/>
          <w:sz w:val="22"/>
          <w:szCs w:val="22"/>
        </w:rPr>
        <w:t xml:space="preserve"> prise en charge </w:t>
      </w:r>
      <w:r w:rsidR="000D1A08" w:rsidRPr="00065881">
        <w:rPr>
          <w:rFonts w:ascii="Verdana" w:hAnsi="Verdana" w:cs="Candara"/>
          <w:color w:val="0000FF"/>
          <w:sz w:val="22"/>
          <w:szCs w:val="22"/>
        </w:rPr>
        <w:t xml:space="preserve">prévue </w:t>
      </w:r>
      <w:r w:rsidR="00C04112" w:rsidRPr="00065881">
        <w:rPr>
          <w:rFonts w:ascii="Verdana" w:hAnsi="Verdana" w:cs="Candara"/>
          <w:color w:val="0000FF"/>
          <w:sz w:val="22"/>
          <w:szCs w:val="22"/>
        </w:rPr>
        <w:t xml:space="preserve">pour </w:t>
      </w:r>
      <w:r w:rsidR="00BB6041">
        <w:rPr>
          <w:rFonts w:ascii="Verdana" w:hAnsi="Verdana" w:cs="Candara"/>
          <w:color w:val="0000FF"/>
          <w:sz w:val="22"/>
          <w:szCs w:val="22"/>
        </w:rPr>
        <w:t>30</w:t>
      </w:r>
      <w:r w:rsidR="00C04112" w:rsidRPr="00065881">
        <w:rPr>
          <w:rFonts w:ascii="Verdana" w:hAnsi="Verdana" w:cs="Candara"/>
          <w:color w:val="0000FF"/>
          <w:sz w:val="22"/>
          <w:szCs w:val="22"/>
        </w:rPr>
        <w:t xml:space="preserve"> 000 € </w:t>
      </w:r>
      <w:r w:rsidR="000D12B9" w:rsidRPr="00065881">
        <w:rPr>
          <w:rFonts w:ascii="Verdana" w:hAnsi="Verdana" w:cs="Candara"/>
          <w:color w:val="0000FF"/>
          <w:sz w:val="22"/>
          <w:szCs w:val="22"/>
        </w:rPr>
        <w:t xml:space="preserve">du poste de direction de la MJC par le Conseil </w:t>
      </w:r>
      <w:r w:rsidR="006D5CCA" w:rsidRPr="00065881">
        <w:rPr>
          <w:rFonts w:ascii="Verdana" w:hAnsi="Verdana" w:cs="Candara"/>
          <w:color w:val="0000FF"/>
          <w:sz w:val="22"/>
          <w:szCs w:val="22"/>
        </w:rPr>
        <w:t>d</w:t>
      </w:r>
      <w:r w:rsidR="000D12B9" w:rsidRPr="00065881">
        <w:rPr>
          <w:rFonts w:ascii="Verdana" w:hAnsi="Verdana" w:cs="Candara"/>
          <w:color w:val="0000FF"/>
          <w:sz w:val="22"/>
          <w:szCs w:val="22"/>
        </w:rPr>
        <w:t>é</w:t>
      </w:r>
      <w:r w:rsidR="006D5CCA" w:rsidRPr="00065881">
        <w:rPr>
          <w:rFonts w:ascii="Verdana" w:hAnsi="Verdana" w:cs="Candara"/>
          <w:color w:val="0000FF"/>
          <w:sz w:val="22"/>
          <w:szCs w:val="22"/>
        </w:rPr>
        <w:t>p</w:t>
      </w:r>
      <w:r w:rsidR="000D12B9" w:rsidRPr="00065881">
        <w:rPr>
          <w:rFonts w:ascii="Verdana" w:hAnsi="Verdana" w:cs="Candara"/>
          <w:color w:val="0000FF"/>
          <w:sz w:val="22"/>
          <w:szCs w:val="22"/>
        </w:rPr>
        <w:t>a</w:t>
      </w:r>
      <w:r w:rsidR="006D5CCA" w:rsidRPr="00065881">
        <w:rPr>
          <w:rFonts w:ascii="Verdana" w:hAnsi="Verdana" w:cs="Candara"/>
          <w:color w:val="0000FF"/>
          <w:sz w:val="22"/>
          <w:szCs w:val="22"/>
        </w:rPr>
        <w:t>rtementa</w:t>
      </w:r>
      <w:r w:rsidR="000D12B9" w:rsidRPr="00065881">
        <w:rPr>
          <w:rFonts w:ascii="Verdana" w:hAnsi="Verdana" w:cs="Candara"/>
          <w:color w:val="0000FF"/>
          <w:sz w:val="22"/>
          <w:szCs w:val="22"/>
        </w:rPr>
        <w:t>l de la Loire</w:t>
      </w:r>
      <w:r w:rsidR="004F3EF6" w:rsidRPr="00065881">
        <w:rPr>
          <w:rFonts w:ascii="Verdana" w:hAnsi="Verdana" w:cs="Candara"/>
          <w:color w:val="0000FF"/>
          <w:sz w:val="22"/>
          <w:szCs w:val="22"/>
        </w:rPr>
        <w:t xml:space="preserve"> (recette reversée </w:t>
      </w:r>
      <w:r w:rsidR="00B552F5" w:rsidRPr="00065881">
        <w:rPr>
          <w:rFonts w:ascii="Verdana" w:hAnsi="Verdana" w:cs="Candara"/>
          <w:color w:val="0000FF"/>
          <w:sz w:val="22"/>
          <w:szCs w:val="22"/>
        </w:rPr>
        <w:t>immédiatement</w:t>
      </w:r>
      <w:r w:rsidR="004F3EF6" w:rsidRPr="00065881">
        <w:rPr>
          <w:rFonts w:ascii="Verdana" w:hAnsi="Verdana" w:cs="Candara"/>
          <w:color w:val="0000FF"/>
          <w:sz w:val="22"/>
          <w:szCs w:val="22"/>
        </w:rPr>
        <w:t xml:space="preserve"> par la Ville à la MJC)</w:t>
      </w:r>
      <w:r w:rsidR="000D12B9"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5D8EA66A" w14:textId="77777777" w:rsidR="00205A4B" w:rsidRPr="00065881" w:rsidRDefault="00205A4B">
      <w:pPr>
        <w:ind w:left="1418" w:hanging="1418"/>
        <w:jc w:val="both"/>
        <w:rPr>
          <w:rFonts w:ascii="Verdana" w:hAnsi="Verdana" w:cs="Candara"/>
          <w:color w:val="0000FF"/>
          <w:sz w:val="22"/>
          <w:szCs w:val="22"/>
        </w:rPr>
      </w:pPr>
    </w:p>
    <w:p w14:paraId="44931DFA" w14:textId="51EF29FD" w:rsidR="000B3EFE"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5</w:t>
      </w:r>
      <w:r w:rsidRPr="00065881">
        <w:rPr>
          <w:rFonts w:ascii="Verdana" w:hAnsi="Verdana" w:cs="Candara"/>
          <w:color w:val="0000FF"/>
          <w:sz w:val="22"/>
          <w:szCs w:val="22"/>
        </w:rPr>
        <w:tab/>
      </w:r>
      <w:r w:rsidR="00B70632" w:rsidRPr="00065881">
        <w:rPr>
          <w:rFonts w:ascii="Verdana" w:hAnsi="Verdana" w:cs="Candara"/>
          <w:b/>
          <w:color w:val="0000FF"/>
          <w:sz w:val="22"/>
          <w:szCs w:val="22"/>
        </w:rPr>
        <w:t xml:space="preserve">Interventions sociales : </w:t>
      </w:r>
      <w:r w:rsidRPr="00065881">
        <w:rPr>
          <w:rFonts w:ascii="Verdana" w:hAnsi="Verdana" w:cs="Candara"/>
          <w:color w:val="0000FF"/>
          <w:sz w:val="22"/>
          <w:szCs w:val="22"/>
        </w:rPr>
        <w:t xml:space="preserve">Il s'agit ici </w:t>
      </w:r>
      <w:r w:rsidR="00C04112" w:rsidRPr="00065881">
        <w:rPr>
          <w:rFonts w:ascii="Verdana" w:hAnsi="Verdana" w:cs="Candara"/>
          <w:color w:val="0000FF"/>
          <w:sz w:val="22"/>
          <w:szCs w:val="22"/>
        </w:rPr>
        <w:t xml:space="preserve">principalement </w:t>
      </w:r>
      <w:r w:rsidRPr="00065881">
        <w:rPr>
          <w:rFonts w:ascii="Verdana" w:hAnsi="Verdana" w:cs="Candara"/>
          <w:color w:val="0000FF"/>
          <w:sz w:val="22"/>
          <w:szCs w:val="22"/>
        </w:rPr>
        <w:t xml:space="preserve">des </w:t>
      </w:r>
      <w:r w:rsidR="00DA28A2" w:rsidRPr="00065881">
        <w:rPr>
          <w:rFonts w:ascii="Verdana" w:hAnsi="Verdana" w:cs="Candara"/>
          <w:color w:val="0000FF"/>
          <w:sz w:val="22"/>
          <w:szCs w:val="22"/>
        </w:rPr>
        <w:t>loyers</w:t>
      </w:r>
      <w:r w:rsidRPr="00065881">
        <w:rPr>
          <w:rFonts w:ascii="Verdana" w:hAnsi="Verdana" w:cs="Candara"/>
          <w:color w:val="0000FF"/>
          <w:sz w:val="22"/>
          <w:szCs w:val="22"/>
        </w:rPr>
        <w:t xml:space="preserve"> </w:t>
      </w:r>
      <w:r w:rsidR="00C101BB" w:rsidRPr="00065881">
        <w:rPr>
          <w:rFonts w:ascii="Verdana" w:hAnsi="Verdana" w:cs="Candara"/>
          <w:color w:val="0000FF"/>
          <w:sz w:val="22"/>
          <w:szCs w:val="22"/>
        </w:rPr>
        <w:t>perçus pour l</w:t>
      </w:r>
      <w:r w:rsidRPr="00065881">
        <w:rPr>
          <w:rFonts w:ascii="Verdana" w:hAnsi="Verdana" w:cs="Candara"/>
          <w:color w:val="0000FF"/>
          <w:sz w:val="22"/>
          <w:szCs w:val="22"/>
        </w:rPr>
        <w:t>e</w:t>
      </w:r>
      <w:r w:rsidR="004F3EF6" w:rsidRPr="00065881">
        <w:rPr>
          <w:rFonts w:ascii="Verdana" w:hAnsi="Verdana" w:cs="Candara"/>
          <w:color w:val="0000FF"/>
          <w:sz w:val="22"/>
          <w:szCs w:val="22"/>
        </w:rPr>
        <w:t>s locaux de</w:t>
      </w:r>
      <w:r w:rsidRPr="00065881">
        <w:rPr>
          <w:rFonts w:ascii="Verdana" w:hAnsi="Verdana" w:cs="Candara"/>
          <w:color w:val="0000FF"/>
          <w:sz w:val="22"/>
          <w:szCs w:val="22"/>
        </w:rPr>
        <w:t xml:space="preserve"> la Maison des permanences pour</w:t>
      </w:r>
      <w:r w:rsidR="008E19D0" w:rsidRPr="00065881">
        <w:rPr>
          <w:rFonts w:ascii="Verdana" w:hAnsi="Verdana" w:cs="Candara"/>
          <w:color w:val="0000FF"/>
          <w:sz w:val="22"/>
          <w:szCs w:val="22"/>
        </w:rPr>
        <w:t xml:space="preserve"> </w:t>
      </w:r>
      <w:r w:rsidR="00BB6041">
        <w:rPr>
          <w:rFonts w:ascii="Verdana" w:hAnsi="Verdana" w:cs="Candara"/>
          <w:color w:val="0000FF"/>
          <w:sz w:val="22"/>
          <w:szCs w:val="22"/>
        </w:rPr>
        <w:t>53</w:t>
      </w:r>
      <w:r w:rsidR="00223757" w:rsidRPr="00065881">
        <w:rPr>
          <w:rFonts w:ascii="Verdana" w:hAnsi="Verdana" w:cs="Candara"/>
          <w:color w:val="0000FF"/>
          <w:sz w:val="22"/>
          <w:szCs w:val="22"/>
        </w:rPr>
        <w:t xml:space="preserve"> 00</w:t>
      </w:r>
      <w:r w:rsidR="00421C5A" w:rsidRPr="00065881">
        <w:rPr>
          <w:rFonts w:ascii="Verdana" w:hAnsi="Verdana" w:cs="Candara"/>
          <w:color w:val="0000FF"/>
          <w:sz w:val="22"/>
          <w:szCs w:val="22"/>
        </w:rPr>
        <w:t>0</w:t>
      </w:r>
      <w:r w:rsidRPr="00065881">
        <w:rPr>
          <w:rFonts w:ascii="Verdana" w:hAnsi="Verdana" w:cs="Candara"/>
          <w:color w:val="0000FF"/>
          <w:sz w:val="22"/>
          <w:szCs w:val="22"/>
        </w:rPr>
        <w:t xml:space="preserve"> €</w:t>
      </w:r>
      <w:r w:rsidR="002606E2">
        <w:rPr>
          <w:rFonts w:ascii="Verdana" w:hAnsi="Verdana" w:cs="Candara"/>
          <w:color w:val="0000FF"/>
          <w:sz w:val="22"/>
          <w:szCs w:val="22"/>
        </w:rPr>
        <w:t>,</w:t>
      </w:r>
      <w:r w:rsidR="00EA1481" w:rsidRPr="00065881">
        <w:rPr>
          <w:rFonts w:ascii="Verdana" w:hAnsi="Verdana" w:cs="Candara"/>
          <w:color w:val="0000FF"/>
          <w:sz w:val="22"/>
          <w:szCs w:val="22"/>
        </w:rPr>
        <w:t xml:space="preserve"> </w:t>
      </w:r>
      <w:r w:rsidR="00223757" w:rsidRPr="00065881">
        <w:rPr>
          <w:rFonts w:ascii="Verdana" w:hAnsi="Verdana" w:cs="Candara"/>
          <w:color w:val="0000FF"/>
          <w:sz w:val="22"/>
          <w:szCs w:val="22"/>
        </w:rPr>
        <w:t>l</w:t>
      </w:r>
      <w:r w:rsidR="002606E2">
        <w:rPr>
          <w:rFonts w:ascii="Verdana" w:hAnsi="Verdana" w:cs="Candara"/>
          <w:color w:val="0000FF"/>
          <w:sz w:val="22"/>
          <w:szCs w:val="22"/>
        </w:rPr>
        <w:t>es</w:t>
      </w:r>
      <w:r w:rsidR="00223757" w:rsidRPr="00065881">
        <w:rPr>
          <w:rFonts w:ascii="Verdana" w:hAnsi="Verdana" w:cs="Candara"/>
          <w:color w:val="0000FF"/>
          <w:sz w:val="22"/>
          <w:szCs w:val="22"/>
        </w:rPr>
        <w:t xml:space="preserve"> refacturation</w:t>
      </w:r>
      <w:r w:rsidR="002606E2">
        <w:rPr>
          <w:rFonts w:ascii="Verdana" w:hAnsi="Verdana" w:cs="Candara"/>
          <w:color w:val="0000FF"/>
          <w:sz w:val="22"/>
          <w:szCs w:val="22"/>
        </w:rPr>
        <w:t>s</w:t>
      </w:r>
      <w:r w:rsidR="00223757" w:rsidRPr="00065881">
        <w:rPr>
          <w:rFonts w:ascii="Verdana" w:hAnsi="Verdana" w:cs="Candara"/>
          <w:color w:val="0000FF"/>
          <w:sz w:val="22"/>
          <w:szCs w:val="22"/>
        </w:rPr>
        <w:t xml:space="preserve"> des salaires du budget annexe de la régie des restaurants pour 4</w:t>
      </w:r>
      <w:r w:rsidR="002606E2">
        <w:rPr>
          <w:rFonts w:ascii="Verdana" w:hAnsi="Verdana" w:cs="Candara"/>
          <w:color w:val="0000FF"/>
          <w:sz w:val="22"/>
          <w:szCs w:val="22"/>
        </w:rPr>
        <w:t>35</w:t>
      </w:r>
      <w:r w:rsidR="00223757" w:rsidRPr="00065881">
        <w:rPr>
          <w:rFonts w:ascii="Verdana" w:hAnsi="Verdana" w:cs="Candara"/>
          <w:color w:val="0000FF"/>
          <w:sz w:val="22"/>
          <w:szCs w:val="22"/>
        </w:rPr>
        <w:t> 000 € et d</w:t>
      </w:r>
      <w:r w:rsidR="00714DE3" w:rsidRPr="00065881">
        <w:rPr>
          <w:rFonts w:ascii="Verdana" w:hAnsi="Verdana" w:cs="Candara"/>
          <w:color w:val="0000FF"/>
          <w:sz w:val="22"/>
          <w:szCs w:val="22"/>
        </w:rPr>
        <w:t>e cel</w:t>
      </w:r>
      <w:r w:rsidR="00223757" w:rsidRPr="00065881">
        <w:rPr>
          <w:rFonts w:ascii="Verdana" w:hAnsi="Verdana" w:cs="Candara"/>
          <w:color w:val="0000FF"/>
          <w:sz w:val="22"/>
          <w:szCs w:val="22"/>
        </w:rPr>
        <w:t>u</w:t>
      </w:r>
      <w:r w:rsidR="00714DE3" w:rsidRPr="00065881">
        <w:rPr>
          <w:rFonts w:ascii="Verdana" w:hAnsi="Verdana" w:cs="Candara"/>
          <w:color w:val="0000FF"/>
          <w:sz w:val="22"/>
          <w:szCs w:val="22"/>
        </w:rPr>
        <w:t>i du</w:t>
      </w:r>
      <w:r w:rsidR="00223757" w:rsidRPr="00065881">
        <w:rPr>
          <w:rFonts w:ascii="Verdana" w:hAnsi="Verdana" w:cs="Candara"/>
          <w:color w:val="0000FF"/>
          <w:sz w:val="22"/>
          <w:szCs w:val="22"/>
        </w:rPr>
        <w:t xml:space="preserve"> FJT pour 1</w:t>
      </w:r>
      <w:r w:rsidR="002606E2">
        <w:rPr>
          <w:rFonts w:ascii="Verdana" w:hAnsi="Verdana" w:cs="Candara"/>
          <w:color w:val="0000FF"/>
          <w:sz w:val="22"/>
          <w:szCs w:val="22"/>
        </w:rPr>
        <w:t>66</w:t>
      </w:r>
      <w:r w:rsidR="00223757" w:rsidRPr="00065881">
        <w:rPr>
          <w:rFonts w:ascii="Verdana" w:hAnsi="Verdana" w:cs="Candara"/>
          <w:color w:val="0000FF"/>
          <w:sz w:val="22"/>
          <w:szCs w:val="22"/>
        </w:rPr>
        <w:t xml:space="preserve"> 000 </w:t>
      </w:r>
      <w:r w:rsidR="00BB6041">
        <w:rPr>
          <w:rFonts w:ascii="Verdana" w:hAnsi="Verdana" w:cs="Candara"/>
          <w:color w:val="0000FF"/>
          <w:sz w:val="22"/>
          <w:szCs w:val="22"/>
        </w:rPr>
        <w:t>€</w:t>
      </w:r>
    </w:p>
    <w:p w14:paraId="5AF1E81F" w14:textId="77777777" w:rsidR="00065881" w:rsidRPr="00065881" w:rsidRDefault="00065881">
      <w:pPr>
        <w:ind w:left="1418" w:hanging="1418"/>
        <w:jc w:val="both"/>
        <w:rPr>
          <w:rFonts w:ascii="Verdana" w:hAnsi="Verdana" w:cs="Candara"/>
          <w:color w:val="0000FF"/>
          <w:sz w:val="22"/>
          <w:szCs w:val="22"/>
        </w:rPr>
      </w:pPr>
    </w:p>
    <w:p w14:paraId="0D62C11C" w14:textId="0EBAF1F8"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color w:val="0000FF"/>
          <w:sz w:val="22"/>
          <w:szCs w:val="22"/>
        </w:rPr>
        <w:tab/>
      </w:r>
      <w:r w:rsidRPr="00065881">
        <w:rPr>
          <w:rFonts w:ascii="Verdana" w:hAnsi="Verdana" w:cs="Candara"/>
          <w:b/>
          <w:bCs/>
          <w:color w:val="0000FF"/>
          <w:sz w:val="22"/>
          <w:szCs w:val="22"/>
        </w:rPr>
        <w:t>Famille :</w:t>
      </w:r>
      <w:r w:rsidRPr="00065881">
        <w:rPr>
          <w:rFonts w:ascii="Verdana" w:hAnsi="Verdana" w:cs="Candara"/>
          <w:color w:val="0000FF"/>
          <w:sz w:val="22"/>
          <w:szCs w:val="22"/>
        </w:rPr>
        <w:t xml:space="preserve"> Ce chapitre concerne l</w:t>
      </w:r>
      <w:r w:rsidR="004F3EF6" w:rsidRPr="00065881">
        <w:rPr>
          <w:rFonts w:ascii="Verdana" w:hAnsi="Verdana" w:cs="Candara"/>
          <w:color w:val="0000FF"/>
          <w:sz w:val="22"/>
          <w:szCs w:val="22"/>
        </w:rPr>
        <w:t>es prestations versées par la Caisse d’Allocations Familiales au titre du</w:t>
      </w:r>
      <w:r w:rsidRPr="00065881">
        <w:rPr>
          <w:rFonts w:ascii="Verdana" w:hAnsi="Verdana" w:cs="Candara"/>
          <w:color w:val="0000FF"/>
          <w:sz w:val="22"/>
          <w:szCs w:val="22"/>
        </w:rPr>
        <w:t xml:space="preserve"> </w:t>
      </w:r>
      <w:r w:rsidR="00C8536C" w:rsidRPr="00065881">
        <w:rPr>
          <w:rFonts w:ascii="Verdana" w:hAnsi="Verdana" w:cs="Candara"/>
          <w:color w:val="0000FF"/>
          <w:sz w:val="22"/>
          <w:szCs w:val="22"/>
        </w:rPr>
        <w:t xml:space="preserve">Contrat </w:t>
      </w:r>
      <w:r w:rsidR="00F22346" w:rsidRPr="00065881">
        <w:rPr>
          <w:rFonts w:ascii="Verdana" w:hAnsi="Verdana" w:cs="Candara"/>
          <w:color w:val="0000FF"/>
          <w:sz w:val="22"/>
          <w:szCs w:val="22"/>
        </w:rPr>
        <w:t>E</w:t>
      </w:r>
      <w:r w:rsidR="00C8536C" w:rsidRPr="00065881">
        <w:rPr>
          <w:rFonts w:ascii="Verdana" w:hAnsi="Verdana" w:cs="Candara"/>
          <w:color w:val="0000FF"/>
          <w:sz w:val="22"/>
          <w:szCs w:val="22"/>
        </w:rPr>
        <w:t xml:space="preserve">nfance </w:t>
      </w:r>
      <w:r w:rsidR="00B431C4" w:rsidRPr="00065881">
        <w:rPr>
          <w:rFonts w:ascii="Verdana" w:hAnsi="Verdana" w:cs="Candara"/>
          <w:color w:val="0000FF"/>
          <w:sz w:val="22"/>
          <w:szCs w:val="22"/>
        </w:rPr>
        <w:t xml:space="preserve">et </w:t>
      </w:r>
      <w:r w:rsidRPr="00065881">
        <w:rPr>
          <w:rFonts w:ascii="Verdana" w:hAnsi="Verdana" w:cs="Candara"/>
          <w:color w:val="0000FF"/>
          <w:sz w:val="22"/>
          <w:szCs w:val="22"/>
        </w:rPr>
        <w:t xml:space="preserve">les </w:t>
      </w:r>
      <w:r w:rsidR="004F3EF6" w:rsidRPr="00065881">
        <w:rPr>
          <w:rFonts w:ascii="Verdana" w:hAnsi="Verdana" w:cs="Candara"/>
          <w:color w:val="0000FF"/>
          <w:sz w:val="22"/>
          <w:szCs w:val="22"/>
        </w:rPr>
        <w:t xml:space="preserve">produits des </w:t>
      </w:r>
      <w:r w:rsidRPr="00065881">
        <w:rPr>
          <w:rFonts w:ascii="Verdana" w:hAnsi="Verdana" w:cs="Candara"/>
          <w:color w:val="0000FF"/>
          <w:sz w:val="22"/>
          <w:szCs w:val="22"/>
        </w:rPr>
        <w:t xml:space="preserve">deux jardins d’enfants (Jardin des </w:t>
      </w:r>
      <w:r w:rsidR="006B5561" w:rsidRPr="00065881">
        <w:rPr>
          <w:rFonts w:ascii="Verdana" w:hAnsi="Verdana" w:cs="Candara"/>
          <w:color w:val="0000FF"/>
          <w:sz w:val="22"/>
          <w:szCs w:val="22"/>
        </w:rPr>
        <w:t>C</w:t>
      </w:r>
      <w:r w:rsidRPr="00065881">
        <w:rPr>
          <w:rFonts w:ascii="Verdana" w:hAnsi="Verdana" w:cs="Candara"/>
          <w:color w:val="0000FF"/>
          <w:sz w:val="22"/>
          <w:szCs w:val="22"/>
        </w:rPr>
        <w:t>ouleurs et des Lutins)</w:t>
      </w:r>
      <w:r w:rsidR="0093067A">
        <w:rPr>
          <w:rFonts w:ascii="Verdana" w:hAnsi="Verdana" w:cs="Candara"/>
          <w:color w:val="0000FF"/>
          <w:sz w:val="22"/>
          <w:szCs w:val="22"/>
        </w:rPr>
        <w:t xml:space="preserve"> ainsi que la refacturation des salaires au budget</w:t>
      </w:r>
      <w:r w:rsidR="006465CE">
        <w:rPr>
          <w:rFonts w:ascii="Verdana" w:hAnsi="Verdana" w:cs="Candara"/>
          <w:color w:val="0000FF"/>
          <w:sz w:val="22"/>
          <w:szCs w:val="22"/>
        </w:rPr>
        <w:t xml:space="preserve"> annexe</w:t>
      </w:r>
      <w:r w:rsidR="0093067A">
        <w:rPr>
          <w:rFonts w:ascii="Verdana" w:hAnsi="Verdana" w:cs="Candara"/>
          <w:color w:val="0000FF"/>
          <w:sz w:val="22"/>
          <w:szCs w:val="22"/>
        </w:rPr>
        <w:t xml:space="preserve"> du FRPA pour 316 000 €</w:t>
      </w:r>
      <w:r w:rsidR="00421C5A"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20970C77" w14:textId="77777777" w:rsidR="00205A4B" w:rsidRPr="00065881" w:rsidRDefault="00205A4B">
      <w:pPr>
        <w:ind w:left="1418" w:hanging="1418"/>
        <w:jc w:val="both"/>
        <w:rPr>
          <w:rFonts w:ascii="Verdana" w:hAnsi="Verdana" w:cs="Candara"/>
          <w:color w:val="0000FF"/>
          <w:sz w:val="22"/>
          <w:szCs w:val="22"/>
        </w:rPr>
      </w:pPr>
    </w:p>
    <w:p w14:paraId="5DC5FB09" w14:textId="77777777" w:rsidR="00205A4B" w:rsidRPr="00065881" w:rsidRDefault="00205A4B" w:rsidP="00EC19EE">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Pr="00065881">
        <w:rPr>
          <w:rFonts w:ascii="Verdana" w:hAnsi="Verdana" w:cs="Candara"/>
          <w:b/>
          <w:bCs/>
          <w:color w:val="0000FF"/>
          <w:sz w:val="22"/>
          <w:szCs w:val="22"/>
        </w:rPr>
        <w:t>Service</w:t>
      </w:r>
      <w:r w:rsidR="00B70632" w:rsidRPr="00065881">
        <w:rPr>
          <w:rFonts w:ascii="Verdana" w:hAnsi="Verdana" w:cs="Candara"/>
          <w:b/>
          <w:bCs/>
          <w:color w:val="0000FF"/>
          <w:sz w:val="22"/>
          <w:szCs w:val="22"/>
        </w:rPr>
        <w:t>s</w:t>
      </w:r>
      <w:r w:rsidRPr="00065881">
        <w:rPr>
          <w:rFonts w:ascii="Verdana" w:hAnsi="Verdana" w:cs="Candara"/>
          <w:b/>
          <w:bCs/>
          <w:color w:val="0000FF"/>
          <w:sz w:val="22"/>
          <w:szCs w:val="22"/>
        </w:rPr>
        <w:t xml:space="preserve"> Urbains – environnement :</w:t>
      </w:r>
      <w:r w:rsidRPr="00065881">
        <w:rPr>
          <w:rFonts w:ascii="Verdana" w:hAnsi="Verdana" w:cs="Candara"/>
          <w:color w:val="0000FF"/>
          <w:sz w:val="22"/>
          <w:szCs w:val="22"/>
        </w:rPr>
        <w:t xml:space="preserve"> ce chapitre comporte essentiellement les produits divers sur la voirie</w:t>
      </w:r>
      <w:r w:rsidR="000D67BA" w:rsidRPr="00065881">
        <w:rPr>
          <w:rFonts w:ascii="Verdana" w:hAnsi="Verdana" w:cs="Candara"/>
          <w:color w:val="0000FF"/>
          <w:sz w:val="22"/>
          <w:szCs w:val="22"/>
        </w:rPr>
        <w:t xml:space="preserve"> </w:t>
      </w:r>
      <w:r w:rsidR="00C16CEE" w:rsidRPr="00065881">
        <w:rPr>
          <w:rFonts w:ascii="Verdana" w:hAnsi="Verdana" w:cs="Candara"/>
          <w:color w:val="0000FF"/>
          <w:sz w:val="22"/>
          <w:szCs w:val="22"/>
        </w:rPr>
        <w:t>versés par Loire Forez agglomération :</w:t>
      </w:r>
      <w:r w:rsidR="000D67BA" w:rsidRPr="00065881">
        <w:rPr>
          <w:rFonts w:ascii="Verdana" w:hAnsi="Verdana" w:cs="Candara"/>
          <w:color w:val="0000FF"/>
          <w:sz w:val="22"/>
          <w:szCs w:val="22"/>
        </w:rPr>
        <w:t xml:space="preserve"> voirie</w:t>
      </w:r>
      <w:r w:rsidR="00065881">
        <w:rPr>
          <w:rFonts w:ascii="Verdana" w:hAnsi="Verdana" w:cs="Candara"/>
          <w:color w:val="0000FF"/>
          <w:sz w:val="22"/>
          <w:szCs w:val="22"/>
        </w:rPr>
        <w:t xml:space="preserve">                    </w:t>
      </w:r>
      <w:r w:rsidR="004130F9" w:rsidRPr="00065881">
        <w:rPr>
          <w:rFonts w:ascii="Verdana" w:hAnsi="Verdana" w:cs="Candara"/>
          <w:color w:val="0000FF"/>
          <w:sz w:val="22"/>
          <w:szCs w:val="22"/>
        </w:rPr>
        <w:t>115</w:t>
      </w:r>
      <w:r w:rsidR="00C16CEE" w:rsidRPr="00065881">
        <w:rPr>
          <w:rFonts w:ascii="Verdana" w:hAnsi="Verdana" w:cs="Candara"/>
          <w:color w:val="0000FF"/>
          <w:sz w:val="22"/>
          <w:szCs w:val="22"/>
        </w:rPr>
        <w:t> 000 € et espaces verts 6</w:t>
      </w:r>
      <w:r w:rsidR="004130F9" w:rsidRPr="00065881">
        <w:rPr>
          <w:rFonts w:ascii="Verdana" w:hAnsi="Verdana" w:cs="Candara"/>
          <w:color w:val="0000FF"/>
          <w:sz w:val="22"/>
          <w:szCs w:val="22"/>
        </w:rPr>
        <w:t>5</w:t>
      </w:r>
      <w:r w:rsidR="00C16CEE" w:rsidRPr="00065881">
        <w:rPr>
          <w:rFonts w:ascii="Verdana" w:hAnsi="Verdana" w:cs="Candara"/>
          <w:color w:val="0000FF"/>
          <w:sz w:val="22"/>
          <w:szCs w:val="22"/>
        </w:rPr>
        <w:t> 000 €</w:t>
      </w:r>
      <w:r w:rsidR="00421C5A"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0F3C5EE4" w14:textId="77777777" w:rsidR="00205A4B" w:rsidRPr="00065881" w:rsidRDefault="00205A4B">
      <w:pPr>
        <w:ind w:left="1418" w:hanging="1418"/>
        <w:jc w:val="both"/>
        <w:rPr>
          <w:rFonts w:ascii="Verdana" w:hAnsi="Verdana" w:cs="Candara"/>
          <w:color w:val="0000FF"/>
          <w:sz w:val="22"/>
          <w:szCs w:val="22"/>
        </w:rPr>
      </w:pPr>
    </w:p>
    <w:p w14:paraId="1A110368" w14:textId="17E41A64"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9</w:t>
      </w:r>
      <w:r w:rsidRPr="00065881">
        <w:rPr>
          <w:rFonts w:ascii="Verdana" w:hAnsi="Verdana" w:cs="Candara"/>
          <w:color w:val="0000FF"/>
          <w:sz w:val="22"/>
          <w:szCs w:val="22"/>
        </w:rPr>
        <w:tab/>
      </w:r>
      <w:r w:rsidRPr="00065881">
        <w:rPr>
          <w:rFonts w:ascii="Verdana" w:hAnsi="Verdana" w:cs="Candara"/>
          <w:b/>
          <w:bCs/>
          <w:color w:val="0000FF"/>
          <w:sz w:val="22"/>
          <w:szCs w:val="22"/>
        </w:rPr>
        <w:t>Action économique :</w:t>
      </w:r>
      <w:r w:rsidRPr="00065881">
        <w:rPr>
          <w:rFonts w:ascii="Verdana" w:hAnsi="Verdana" w:cs="Candara"/>
          <w:color w:val="0000FF"/>
          <w:sz w:val="22"/>
          <w:szCs w:val="22"/>
        </w:rPr>
        <w:t xml:space="preserve"> il s’agit des droits de place pour </w:t>
      </w:r>
      <w:r w:rsidR="00BB6041">
        <w:rPr>
          <w:rFonts w:ascii="Verdana" w:hAnsi="Verdana" w:cs="Candara"/>
          <w:color w:val="0000FF"/>
          <w:sz w:val="22"/>
          <w:szCs w:val="22"/>
        </w:rPr>
        <w:t>100</w:t>
      </w:r>
      <w:r w:rsidRPr="00065881">
        <w:rPr>
          <w:rFonts w:ascii="Verdana" w:hAnsi="Verdana" w:cs="Candara"/>
          <w:color w:val="0000FF"/>
          <w:sz w:val="22"/>
          <w:szCs w:val="22"/>
        </w:rPr>
        <w:t xml:space="preserve"> </w:t>
      </w:r>
      <w:r w:rsidR="00C8536C" w:rsidRPr="00065881">
        <w:rPr>
          <w:rFonts w:ascii="Verdana" w:hAnsi="Verdana" w:cs="Candara"/>
          <w:color w:val="0000FF"/>
          <w:sz w:val="22"/>
          <w:szCs w:val="22"/>
        </w:rPr>
        <w:t xml:space="preserve">000 €, du camping pour </w:t>
      </w:r>
      <w:r w:rsidR="00BB6041">
        <w:rPr>
          <w:rFonts w:ascii="Verdana" w:hAnsi="Verdana" w:cs="Candara"/>
          <w:color w:val="0000FF"/>
          <w:sz w:val="22"/>
          <w:szCs w:val="22"/>
        </w:rPr>
        <w:t>5</w:t>
      </w:r>
      <w:r w:rsidR="00714DE3" w:rsidRPr="00065881">
        <w:rPr>
          <w:rFonts w:ascii="Verdana" w:hAnsi="Verdana" w:cs="Candara"/>
          <w:color w:val="0000FF"/>
          <w:sz w:val="22"/>
          <w:szCs w:val="22"/>
        </w:rPr>
        <w:t>5</w:t>
      </w:r>
      <w:r w:rsidR="00542DFF" w:rsidRPr="00065881">
        <w:rPr>
          <w:rFonts w:ascii="Verdana" w:hAnsi="Verdana" w:cs="Candara"/>
          <w:color w:val="0000FF"/>
          <w:sz w:val="22"/>
          <w:szCs w:val="22"/>
        </w:rPr>
        <w:t xml:space="preserve"> </w:t>
      </w:r>
      <w:r w:rsidR="008E19D0" w:rsidRPr="00065881">
        <w:rPr>
          <w:rFonts w:ascii="Verdana" w:hAnsi="Verdana" w:cs="Candara"/>
          <w:color w:val="0000FF"/>
          <w:sz w:val="22"/>
          <w:szCs w:val="22"/>
        </w:rPr>
        <w:t>0</w:t>
      </w:r>
      <w:r w:rsidR="00A46B41" w:rsidRPr="00065881">
        <w:rPr>
          <w:rFonts w:ascii="Verdana" w:hAnsi="Verdana" w:cs="Candara"/>
          <w:color w:val="0000FF"/>
          <w:sz w:val="22"/>
          <w:szCs w:val="22"/>
        </w:rPr>
        <w:t>00 €</w:t>
      </w:r>
      <w:r w:rsidR="00BE34FA" w:rsidRPr="00065881">
        <w:rPr>
          <w:rFonts w:ascii="Verdana" w:hAnsi="Verdana" w:cs="Candara"/>
          <w:color w:val="0000FF"/>
          <w:sz w:val="22"/>
          <w:szCs w:val="22"/>
        </w:rPr>
        <w:t xml:space="preserve"> et d</w:t>
      </w:r>
      <w:r w:rsidR="001E4C3E" w:rsidRPr="00065881">
        <w:rPr>
          <w:rFonts w:ascii="Verdana" w:hAnsi="Verdana" w:cs="Candara"/>
          <w:color w:val="0000FF"/>
          <w:sz w:val="22"/>
          <w:szCs w:val="22"/>
        </w:rPr>
        <w:t>es loyers perçus dans le</w:t>
      </w:r>
      <w:r w:rsidR="00663F36" w:rsidRPr="00065881">
        <w:rPr>
          <w:rFonts w:ascii="Verdana" w:hAnsi="Verdana" w:cs="Candara"/>
          <w:color w:val="0000FF"/>
          <w:sz w:val="22"/>
          <w:szCs w:val="22"/>
        </w:rPr>
        <w:t xml:space="preserve"> </w:t>
      </w:r>
      <w:r w:rsidR="00BE34FA" w:rsidRPr="00065881">
        <w:rPr>
          <w:rFonts w:ascii="Verdana" w:hAnsi="Verdana" w:cs="Candara"/>
          <w:color w:val="0000FF"/>
          <w:sz w:val="22"/>
          <w:szCs w:val="22"/>
        </w:rPr>
        <w:t xml:space="preserve">bâtiment </w:t>
      </w:r>
      <w:proofErr w:type="spellStart"/>
      <w:r w:rsidR="00BE34FA" w:rsidRPr="00065881">
        <w:rPr>
          <w:rFonts w:ascii="Verdana" w:hAnsi="Verdana" w:cs="Candara"/>
          <w:color w:val="0000FF"/>
          <w:sz w:val="22"/>
          <w:szCs w:val="22"/>
        </w:rPr>
        <w:t>Tecnimodern</w:t>
      </w:r>
      <w:proofErr w:type="spellEnd"/>
      <w:r w:rsidR="0093067A">
        <w:rPr>
          <w:rFonts w:ascii="Verdana" w:hAnsi="Verdana" w:cs="Candara"/>
          <w:color w:val="0000FF"/>
          <w:sz w:val="22"/>
          <w:szCs w:val="22"/>
        </w:rPr>
        <w:t xml:space="preserve"> et celui rue de </w:t>
      </w:r>
      <w:proofErr w:type="spellStart"/>
      <w:r w:rsidR="0093067A">
        <w:rPr>
          <w:rFonts w:ascii="Verdana" w:hAnsi="Verdana" w:cs="Candara"/>
          <w:color w:val="0000FF"/>
          <w:sz w:val="22"/>
          <w:szCs w:val="22"/>
        </w:rPr>
        <w:t>Laplatte</w:t>
      </w:r>
      <w:proofErr w:type="spellEnd"/>
      <w:r w:rsidR="00BE34FA" w:rsidRPr="00065881">
        <w:rPr>
          <w:rFonts w:ascii="Verdana" w:hAnsi="Verdana" w:cs="Candara"/>
          <w:color w:val="0000FF"/>
          <w:sz w:val="22"/>
          <w:szCs w:val="22"/>
        </w:rPr>
        <w:t xml:space="preserve"> pour </w:t>
      </w:r>
      <w:r w:rsidR="0093067A">
        <w:rPr>
          <w:rFonts w:ascii="Verdana" w:hAnsi="Verdana" w:cs="Candara"/>
          <w:color w:val="0000FF"/>
          <w:sz w:val="22"/>
          <w:szCs w:val="22"/>
        </w:rPr>
        <w:t>103</w:t>
      </w:r>
      <w:r w:rsidR="00BE34FA" w:rsidRPr="00065881">
        <w:rPr>
          <w:rFonts w:ascii="Verdana" w:hAnsi="Verdana" w:cs="Candara"/>
          <w:color w:val="0000FF"/>
          <w:sz w:val="22"/>
          <w:szCs w:val="22"/>
        </w:rPr>
        <w:t> </w:t>
      </w:r>
      <w:r w:rsidR="00C16CEE" w:rsidRPr="00065881">
        <w:rPr>
          <w:rFonts w:ascii="Verdana" w:hAnsi="Verdana" w:cs="Candara"/>
          <w:color w:val="0000FF"/>
          <w:sz w:val="22"/>
          <w:szCs w:val="22"/>
        </w:rPr>
        <w:t>0</w:t>
      </w:r>
      <w:r w:rsidR="00BE34FA" w:rsidRPr="00065881">
        <w:rPr>
          <w:rFonts w:ascii="Verdana" w:hAnsi="Verdana" w:cs="Candara"/>
          <w:color w:val="0000FF"/>
          <w:sz w:val="22"/>
          <w:szCs w:val="22"/>
        </w:rPr>
        <w:t>00 €</w:t>
      </w:r>
      <w:r w:rsidR="009D16ED" w:rsidRPr="00065881">
        <w:rPr>
          <w:rFonts w:ascii="Verdana" w:hAnsi="Verdana" w:cs="Candara"/>
          <w:color w:val="0000FF"/>
          <w:sz w:val="22"/>
          <w:szCs w:val="22"/>
        </w:rPr>
        <w:t>.</w:t>
      </w:r>
    </w:p>
    <w:p w14:paraId="19BC7790" w14:textId="77777777" w:rsidR="00205A4B" w:rsidRPr="00065881" w:rsidRDefault="00205A4B">
      <w:pPr>
        <w:jc w:val="both"/>
        <w:rPr>
          <w:rFonts w:ascii="Verdana" w:hAnsi="Verdana" w:cs="Candara"/>
          <w:color w:val="0000FF"/>
          <w:sz w:val="22"/>
          <w:szCs w:val="22"/>
        </w:rPr>
      </w:pPr>
    </w:p>
    <w:p w14:paraId="6E438D6D" w14:textId="77777777" w:rsidR="00205A4B" w:rsidRPr="00065881" w:rsidRDefault="00205A4B" w:rsidP="00AC054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b/>
          <w:bCs/>
          <w:color w:val="0000FF"/>
          <w:sz w:val="22"/>
          <w:szCs w:val="22"/>
        </w:rPr>
        <w:tab/>
        <w:t>Services financiers</w:t>
      </w:r>
      <w:r w:rsidRPr="00065881">
        <w:rPr>
          <w:rFonts w:ascii="Verdana" w:hAnsi="Verdana" w:cs="Candara"/>
          <w:color w:val="0000FF"/>
          <w:sz w:val="22"/>
          <w:szCs w:val="22"/>
        </w:rPr>
        <w:t xml:space="preserve"> : </w:t>
      </w:r>
      <w:r w:rsidR="00E447B5" w:rsidRPr="00065881">
        <w:rPr>
          <w:rFonts w:ascii="Verdana" w:hAnsi="Verdana" w:cs="Candara"/>
          <w:color w:val="0000FF"/>
          <w:sz w:val="22"/>
          <w:szCs w:val="22"/>
        </w:rPr>
        <w:t xml:space="preserve">il s’agit des </w:t>
      </w:r>
      <w:r w:rsidRPr="00065881">
        <w:rPr>
          <w:rFonts w:ascii="Verdana" w:hAnsi="Verdana" w:cs="Candara"/>
          <w:color w:val="0000FF"/>
          <w:sz w:val="22"/>
          <w:szCs w:val="22"/>
        </w:rPr>
        <w:t xml:space="preserve">dotations, produits des impôts et taxes, attribution de compensation ainsi que toutes les opérations </w:t>
      </w:r>
      <w:r w:rsidR="00B11BA4" w:rsidRPr="00065881">
        <w:rPr>
          <w:rFonts w:ascii="Verdana" w:hAnsi="Verdana" w:cs="Candara"/>
          <w:color w:val="0000FF"/>
          <w:sz w:val="22"/>
          <w:szCs w:val="22"/>
        </w:rPr>
        <w:t>qu’il n’est pas possible de ventiler</w:t>
      </w:r>
      <w:r w:rsidR="00B431C4" w:rsidRPr="00065881">
        <w:rPr>
          <w:rFonts w:ascii="Verdana" w:hAnsi="Verdana" w:cs="Candara"/>
          <w:color w:val="0000FF"/>
          <w:sz w:val="22"/>
          <w:szCs w:val="22"/>
        </w:rPr>
        <w:t>.</w:t>
      </w:r>
    </w:p>
    <w:p w14:paraId="30957EB1" w14:textId="517BDBF7" w:rsidR="00205A4B" w:rsidRPr="00065881" w:rsidRDefault="00BD2FD5" w:rsidP="00BD2FD5">
      <w:pPr>
        <w:ind w:left="1418"/>
        <w:jc w:val="both"/>
        <w:rPr>
          <w:rFonts w:ascii="Verdana" w:hAnsi="Verdana" w:cs="Candara"/>
          <w:color w:val="0000FF"/>
          <w:sz w:val="22"/>
          <w:szCs w:val="22"/>
        </w:rPr>
      </w:pPr>
      <w:r w:rsidRPr="00065881">
        <w:rPr>
          <w:rFonts w:ascii="Verdana" w:hAnsi="Verdana" w:cs="Candara"/>
          <w:color w:val="0000FF"/>
          <w:sz w:val="22"/>
          <w:szCs w:val="22"/>
        </w:rPr>
        <w:t>Les autres impôts et taxes (taxe sur l’électricité, taxe sur les emplacements publicitaires et taxes additionnelles aux droits de mutation) s</w:t>
      </w:r>
      <w:r w:rsidR="00886E0F" w:rsidRPr="00065881">
        <w:rPr>
          <w:rFonts w:ascii="Verdana" w:hAnsi="Verdana" w:cs="Candara"/>
          <w:color w:val="0000FF"/>
          <w:sz w:val="22"/>
          <w:szCs w:val="22"/>
        </w:rPr>
        <w:t xml:space="preserve">’élèvent </w:t>
      </w:r>
      <w:r w:rsidRPr="00065881">
        <w:rPr>
          <w:rFonts w:ascii="Verdana" w:hAnsi="Verdana" w:cs="Candara"/>
          <w:color w:val="0000FF"/>
          <w:sz w:val="22"/>
          <w:szCs w:val="22"/>
        </w:rPr>
        <w:t xml:space="preserve">à </w:t>
      </w:r>
      <w:r w:rsidR="00901CB6">
        <w:rPr>
          <w:rFonts w:ascii="Verdana" w:hAnsi="Verdana" w:cs="Candara"/>
          <w:color w:val="0000FF"/>
          <w:sz w:val="22"/>
          <w:szCs w:val="22"/>
        </w:rPr>
        <w:t>866</w:t>
      </w:r>
      <w:r w:rsidRPr="00065881">
        <w:rPr>
          <w:rFonts w:ascii="Verdana" w:hAnsi="Verdana" w:cs="Candara"/>
          <w:color w:val="0000FF"/>
          <w:sz w:val="22"/>
          <w:szCs w:val="22"/>
        </w:rPr>
        <w:t> 000 €</w:t>
      </w:r>
      <w:r w:rsidR="006B5561" w:rsidRPr="00065881">
        <w:rPr>
          <w:rFonts w:ascii="Verdana" w:hAnsi="Verdana" w:cs="Candara"/>
          <w:color w:val="0000FF"/>
          <w:sz w:val="22"/>
          <w:szCs w:val="22"/>
        </w:rPr>
        <w:t>.</w:t>
      </w:r>
    </w:p>
    <w:p w14:paraId="6D8A9602" w14:textId="77777777" w:rsidR="00065881" w:rsidRDefault="00065881" w:rsidP="007D3439">
      <w:pPr>
        <w:ind w:left="1418"/>
        <w:jc w:val="both"/>
        <w:rPr>
          <w:rFonts w:ascii="Verdana" w:hAnsi="Verdana" w:cs="Candara"/>
          <w:b/>
          <w:bCs/>
          <w:color w:val="0000FF"/>
          <w:sz w:val="22"/>
          <w:szCs w:val="22"/>
        </w:rPr>
      </w:pPr>
    </w:p>
    <w:p w14:paraId="78A9C0CF" w14:textId="77777777" w:rsidR="00065881" w:rsidRDefault="00065881" w:rsidP="007D3439">
      <w:pPr>
        <w:ind w:left="1418"/>
        <w:jc w:val="both"/>
        <w:rPr>
          <w:rFonts w:ascii="Verdana" w:hAnsi="Verdana" w:cs="Candara"/>
          <w:b/>
          <w:bCs/>
          <w:color w:val="0000FF"/>
          <w:sz w:val="22"/>
          <w:szCs w:val="22"/>
        </w:rPr>
      </w:pPr>
    </w:p>
    <w:p w14:paraId="36DAFFB4" w14:textId="32F9DCDF" w:rsidR="00205A4B" w:rsidRDefault="00205A4B" w:rsidP="007D3439">
      <w:pPr>
        <w:ind w:left="1418"/>
        <w:jc w:val="both"/>
        <w:rPr>
          <w:rFonts w:ascii="Verdana" w:hAnsi="Verdana" w:cs="Candara"/>
          <w:b/>
          <w:bCs/>
          <w:color w:val="0000FF"/>
          <w:sz w:val="22"/>
          <w:szCs w:val="22"/>
        </w:rPr>
      </w:pPr>
      <w:r w:rsidRPr="00065881">
        <w:rPr>
          <w:rFonts w:ascii="Verdana" w:hAnsi="Verdana" w:cs="Candara"/>
          <w:b/>
          <w:bCs/>
          <w:color w:val="0000FF"/>
          <w:sz w:val="22"/>
          <w:szCs w:val="22"/>
        </w:rPr>
        <w:t>- L’évolution des dépenses de fonctionnement</w:t>
      </w:r>
    </w:p>
    <w:p w14:paraId="369B1833" w14:textId="77777777" w:rsidR="00314621" w:rsidRPr="00065881" w:rsidRDefault="00314621" w:rsidP="007D3439">
      <w:pPr>
        <w:ind w:left="1418"/>
        <w:jc w:val="both"/>
        <w:rPr>
          <w:rFonts w:ascii="Verdana" w:hAnsi="Verdana" w:cs="Candara"/>
          <w:b/>
          <w:bCs/>
          <w:color w:val="0000FF"/>
          <w:sz w:val="22"/>
          <w:szCs w:val="22"/>
        </w:rPr>
      </w:pPr>
    </w:p>
    <w:p w14:paraId="0A907EED" w14:textId="37658A1F" w:rsidR="0066551A" w:rsidRDefault="00314621" w:rsidP="0068224F">
      <w:pPr>
        <w:jc w:val="both"/>
        <w:rPr>
          <w:rFonts w:ascii="Verdana" w:hAnsi="Verdana" w:cs="Candara"/>
          <w:b/>
          <w:bCs/>
          <w:color w:val="0000FF"/>
          <w:sz w:val="22"/>
          <w:szCs w:val="22"/>
        </w:rPr>
      </w:pPr>
      <w:r w:rsidRPr="00314621">
        <w:rPr>
          <w:noProof/>
        </w:rPr>
        <w:drawing>
          <wp:inline distT="0" distB="0" distL="0" distR="0" wp14:anchorId="1222C3F3" wp14:editId="379DAF94">
            <wp:extent cx="6004560" cy="27330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4560" cy="2733040"/>
                    </a:xfrm>
                    <a:prstGeom prst="rect">
                      <a:avLst/>
                    </a:prstGeom>
                    <a:noFill/>
                    <a:ln>
                      <a:noFill/>
                    </a:ln>
                  </pic:spPr>
                </pic:pic>
              </a:graphicData>
            </a:graphic>
          </wp:inline>
        </w:drawing>
      </w:r>
    </w:p>
    <w:p w14:paraId="753FA728" w14:textId="776A1FE5" w:rsidR="006F66B6" w:rsidRPr="00065881" w:rsidRDefault="006F66B6" w:rsidP="0068224F">
      <w:pPr>
        <w:jc w:val="both"/>
        <w:rPr>
          <w:rFonts w:ascii="Verdana" w:hAnsi="Verdana" w:cs="Candara"/>
          <w:b/>
          <w:bCs/>
          <w:color w:val="0000FF"/>
          <w:sz w:val="22"/>
          <w:szCs w:val="22"/>
        </w:rPr>
      </w:pPr>
    </w:p>
    <w:p w14:paraId="1D77EB84" w14:textId="77777777" w:rsidR="00A102BC" w:rsidRPr="00065881" w:rsidRDefault="00A102BC" w:rsidP="00A102BC">
      <w:pPr>
        <w:jc w:val="both"/>
        <w:rPr>
          <w:rFonts w:ascii="Verdana" w:hAnsi="Verdana" w:cs="Candara"/>
          <w:b/>
          <w:bCs/>
          <w:color w:val="0000FF"/>
          <w:sz w:val="22"/>
          <w:szCs w:val="22"/>
        </w:rPr>
      </w:pPr>
      <w:r w:rsidRPr="00065881">
        <w:rPr>
          <w:rFonts w:ascii="Verdana" w:hAnsi="Verdana" w:cs="Candara"/>
          <w:b/>
          <w:bCs/>
          <w:color w:val="0000FF"/>
          <w:sz w:val="22"/>
          <w:szCs w:val="22"/>
        </w:rPr>
        <w:tab/>
      </w:r>
    </w:p>
    <w:p w14:paraId="1C92FA47" w14:textId="77777777" w:rsidR="004C0A0C" w:rsidRPr="00065881" w:rsidRDefault="00610577" w:rsidP="000578C1">
      <w:pPr>
        <w:jc w:val="both"/>
        <w:rPr>
          <w:rFonts w:ascii="Verdana" w:hAnsi="Verdana" w:cs="Candara"/>
          <w:color w:val="0000FF"/>
          <w:sz w:val="22"/>
          <w:szCs w:val="22"/>
        </w:rPr>
      </w:pPr>
      <w:r w:rsidRPr="00065881">
        <w:rPr>
          <w:rFonts w:ascii="Verdana" w:hAnsi="Verdana" w:cs="Candara"/>
          <w:color w:val="0000FF"/>
          <w:sz w:val="22"/>
          <w:szCs w:val="22"/>
        </w:rPr>
        <w:t>Chaque année, il est procédé à un</w:t>
      </w:r>
      <w:r w:rsidR="00B431C4" w:rsidRPr="00065881">
        <w:rPr>
          <w:rFonts w:ascii="Verdana" w:hAnsi="Verdana" w:cs="Candara"/>
          <w:color w:val="0000FF"/>
          <w:sz w:val="22"/>
          <w:szCs w:val="22"/>
        </w:rPr>
        <w:t xml:space="preserve"> ajustement dans </w:t>
      </w:r>
      <w:r w:rsidR="00B431C4" w:rsidRPr="00065881">
        <w:rPr>
          <w:rFonts w:ascii="Verdana" w:hAnsi="Verdana" w:cs="Candara"/>
          <w:b/>
          <w:color w:val="0000FF"/>
          <w:sz w:val="22"/>
          <w:szCs w:val="22"/>
        </w:rPr>
        <w:t>la r</w:t>
      </w:r>
      <w:r w:rsidR="004C0A0C" w:rsidRPr="00065881">
        <w:rPr>
          <w:rFonts w:ascii="Verdana" w:hAnsi="Verdana" w:cs="Candara"/>
          <w:b/>
          <w:color w:val="0000FF"/>
          <w:sz w:val="22"/>
          <w:szCs w:val="22"/>
        </w:rPr>
        <w:t xml:space="preserve">épartition analytique des salaires et charges sociales </w:t>
      </w:r>
      <w:r w:rsidR="004C0A0C" w:rsidRPr="00065881">
        <w:rPr>
          <w:rFonts w:ascii="Verdana" w:hAnsi="Verdana" w:cs="Candara"/>
          <w:color w:val="0000FF"/>
          <w:sz w:val="22"/>
          <w:szCs w:val="22"/>
        </w:rPr>
        <w:t>des ag</w:t>
      </w:r>
      <w:r w:rsidR="00B431C4" w:rsidRPr="00065881">
        <w:rPr>
          <w:rFonts w:ascii="Verdana" w:hAnsi="Verdana" w:cs="Candara"/>
          <w:color w:val="0000FF"/>
          <w:sz w:val="22"/>
          <w:szCs w:val="22"/>
        </w:rPr>
        <w:t>e</w:t>
      </w:r>
      <w:r w:rsidR="004C0A0C" w:rsidRPr="00065881">
        <w:rPr>
          <w:rFonts w:ascii="Verdana" w:hAnsi="Verdana" w:cs="Candara"/>
          <w:color w:val="0000FF"/>
          <w:sz w:val="22"/>
          <w:szCs w:val="22"/>
        </w:rPr>
        <w:t>nts</w:t>
      </w:r>
      <w:r w:rsidR="00DF145F" w:rsidRPr="00065881">
        <w:rPr>
          <w:rFonts w:ascii="Verdana" w:hAnsi="Verdana" w:cs="Candara"/>
          <w:color w:val="0000FF"/>
          <w:sz w:val="22"/>
          <w:szCs w:val="22"/>
        </w:rPr>
        <w:t xml:space="preserve">, </w:t>
      </w:r>
      <w:r w:rsidR="000367C9" w:rsidRPr="00065881">
        <w:rPr>
          <w:rFonts w:ascii="Verdana" w:hAnsi="Verdana" w:cs="Candara"/>
          <w:color w:val="0000FF"/>
          <w:sz w:val="22"/>
          <w:szCs w:val="22"/>
        </w:rPr>
        <w:t>pour correspondre au plus près de</w:t>
      </w:r>
      <w:r w:rsidR="006079C5" w:rsidRPr="00065881">
        <w:rPr>
          <w:rFonts w:ascii="Verdana" w:hAnsi="Verdana" w:cs="Candara"/>
          <w:color w:val="0000FF"/>
          <w:sz w:val="22"/>
          <w:szCs w:val="22"/>
        </w:rPr>
        <w:t xml:space="preserve"> la réalité</w:t>
      </w:r>
      <w:r w:rsidR="00BD2FD5" w:rsidRPr="00065881">
        <w:rPr>
          <w:rFonts w:ascii="Verdana" w:hAnsi="Verdana" w:cs="Candara"/>
          <w:color w:val="0000FF"/>
          <w:sz w:val="22"/>
          <w:szCs w:val="22"/>
        </w:rPr>
        <w:t xml:space="preserve">. </w:t>
      </w:r>
      <w:r w:rsidR="004C0A0C" w:rsidRPr="00065881">
        <w:rPr>
          <w:rFonts w:ascii="Verdana" w:hAnsi="Verdana" w:cs="Candara"/>
          <w:color w:val="0000FF"/>
          <w:sz w:val="22"/>
          <w:szCs w:val="22"/>
        </w:rPr>
        <w:t xml:space="preserve">Cela explique </w:t>
      </w:r>
      <w:r w:rsidR="00274187" w:rsidRPr="00065881">
        <w:rPr>
          <w:rFonts w:ascii="Verdana" w:hAnsi="Verdana" w:cs="Candara"/>
          <w:color w:val="0000FF"/>
          <w:sz w:val="22"/>
          <w:szCs w:val="22"/>
        </w:rPr>
        <w:t xml:space="preserve">principalement les </w:t>
      </w:r>
      <w:r w:rsidR="004C0A0C" w:rsidRPr="00065881">
        <w:rPr>
          <w:rFonts w:ascii="Verdana" w:hAnsi="Verdana" w:cs="Candara"/>
          <w:color w:val="0000FF"/>
          <w:sz w:val="22"/>
          <w:szCs w:val="22"/>
        </w:rPr>
        <w:t>variations au sein des</w:t>
      </w:r>
      <w:r w:rsidR="00AC0844" w:rsidRPr="00065881">
        <w:rPr>
          <w:rFonts w:ascii="Verdana" w:hAnsi="Verdana" w:cs="Candara"/>
          <w:color w:val="0000FF"/>
          <w:sz w:val="22"/>
          <w:szCs w:val="22"/>
        </w:rPr>
        <w:t xml:space="preserve"> </w:t>
      </w:r>
      <w:r w:rsidR="008C00CC" w:rsidRPr="00065881">
        <w:rPr>
          <w:rFonts w:ascii="Verdana" w:hAnsi="Verdana" w:cs="Candara"/>
          <w:color w:val="0000FF"/>
          <w:sz w:val="22"/>
          <w:szCs w:val="22"/>
        </w:rPr>
        <w:t>chapitres.</w:t>
      </w:r>
    </w:p>
    <w:p w14:paraId="4D9828AB" w14:textId="77777777" w:rsidR="00205A4B" w:rsidRPr="00065881" w:rsidRDefault="00B431C4" w:rsidP="000E1861">
      <w:pPr>
        <w:ind w:left="1418" w:hanging="1418"/>
        <w:rPr>
          <w:rFonts w:ascii="Verdana" w:hAnsi="Verdana"/>
          <w:color w:val="0000FF"/>
          <w:sz w:val="22"/>
          <w:szCs w:val="22"/>
        </w:rPr>
      </w:pPr>
      <w:r w:rsidRPr="00065881">
        <w:rPr>
          <w:rFonts w:ascii="Verdana" w:hAnsi="Verdana" w:cs="Candara"/>
          <w:color w:val="0000FF"/>
          <w:sz w:val="22"/>
          <w:szCs w:val="22"/>
        </w:rPr>
        <w:t xml:space="preserve"> </w:t>
      </w:r>
    </w:p>
    <w:p w14:paraId="615D0EC5" w14:textId="73954FE5"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 xml:space="preserve">Chapitre 0 </w:t>
      </w:r>
      <w:r w:rsidRPr="00065881">
        <w:rPr>
          <w:rFonts w:ascii="Verdana" w:hAnsi="Verdana" w:cs="Candara"/>
          <w:color w:val="0000FF"/>
          <w:sz w:val="22"/>
          <w:szCs w:val="22"/>
        </w:rPr>
        <w:tab/>
      </w:r>
      <w:bookmarkStart w:id="1" w:name="_Hlk57305973"/>
      <w:r w:rsidRPr="00065881">
        <w:rPr>
          <w:rFonts w:ascii="Verdana" w:hAnsi="Verdana" w:cs="Candara"/>
          <w:color w:val="0000FF"/>
          <w:sz w:val="22"/>
          <w:szCs w:val="22"/>
        </w:rPr>
        <w:t xml:space="preserve">Ce chapitre des </w:t>
      </w:r>
      <w:r w:rsidRPr="00065881">
        <w:rPr>
          <w:rFonts w:ascii="Verdana" w:hAnsi="Verdana" w:cs="Candara"/>
          <w:b/>
          <w:bCs/>
          <w:color w:val="0000FF"/>
          <w:sz w:val="22"/>
          <w:szCs w:val="22"/>
        </w:rPr>
        <w:t>Services généraux,</w:t>
      </w:r>
      <w:r w:rsidR="0066551A" w:rsidRPr="00065881">
        <w:rPr>
          <w:rFonts w:ascii="Verdana" w:hAnsi="Verdana" w:cs="Candara"/>
          <w:color w:val="0000FF"/>
          <w:sz w:val="22"/>
          <w:szCs w:val="22"/>
        </w:rPr>
        <w:t xml:space="preserve"> qui représente </w:t>
      </w:r>
      <w:r w:rsidR="0066551A" w:rsidRPr="00065881">
        <w:rPr>
          <w:rFonts w:ascii="Verdana" w:hAnsi="Verdana" w:cs="Candara"/>
          <w:b/>
          <w:color w:val="0000FF"/>
          <w:sz w:val="22"/>
          <w:szCs w:val="22"/>
        </w:rPr>
        <w:t>3</w:t>
      </w:r>
      <w:r w:rsidR="006F66B6">
        <w:rPr>
          <w:rFonts w:ascii="Verdana" w:hAnsi="Verdana" w:cs="Candara"/>
          <w:b/>
          <w:color w:val="0000FF"/>
          <w:sz w:val="22"/>
          <w:szCs w:val="22"/>
        </w:rPr>
        <w:t>4</w:t>
      </w:r>
      <w:r w:rsidR="0066551A" w:rsidRPr="00065881">
        <w:rPr>
          <w:rFonts w:ascii="Verdana" w:hAnsi="Verdana" w:cs="Candara"/>
          <w:b/>
          <w:color w:val="0000FF"/>
          <w:sz w:val="22"/>
          <w:szCs w:val="22"/>
        </w:rPr>
        <w:t xml:space="preserve"> %</w:t>
      </w:r>
      <w:r w:rsidRPr="00065881">
        <w:rPr>
          <w:rFonts w:ascii="Verdana" w:hAnsi="Verdana" w:cs="Candara"/>
          <w:b/>
          <w:bCs/>
          <w:color w:val="0000FF"/>
          <w:sz w:val="22"/>
          <w:szCs w:val="22"/>
        </w:rPr>
        <w:t xml:space="preserve"> du budget de fonctionnement</w:t>
      </w:r>
      <w:r w:rsidR="006F66B6">
        <w:rPr>
          <w:rFonts w:ascii="Verdana" w:hAnsi="Verdana" w:cs="Candara"/>
          <w:b/>
          <w:bCs/>
          <w:color w:val="0000FF"/>
          <w:sz w:val="22"/>
          <w:szCs w:val="22"/>
        </w:rPr>
        <w:t xml:space="preserve"> </w:t>
      </w:r>
      <w:r w:rsidR="006F66B6">
        <w:rPr>
          <w:rFonts w:ascii="Verdana" w:hAnsi="Verdana" w:cs="Candara"/>
          <w:color w:val="0000FF"/>
          <w:sz w:val="22"/>
          <w:szCs w:val="22"/>
        </w:rPr>
        <w:t xml:space="preserve">et </w:t>
      </w:r>
      <w:r w:rsidRPr="00065881">
        <w:rPr>
          <w:rFonts w:ascii="Verdana" w:hAnsi="Verdana" w:cs="Candara"/>
          <w:color w:val="0000FF"/>
          <w:sz w:val="22"/>
          <w:szCs w:val="22"/>
        </w:rPr>
        <w:t>comprend</w:t>
      </w:r>
      <w:r w:rsidR="0066551A" w:rsidRPr="00065881">
        <w:rPr>
          <w:rFonts w:ascii="Verdana" w:hAnsi="Verdana" w:cs="Candara"/>
          <w:color w:val="0000FF"/>
          <w:sz w:val="22"/>
          <w:szCs w:val="22"/>
        </w:rPr>
        <w:t> :</w:t>
      </w:r>
    </w:p>
    <w:p w14:paraId="4A0C95ED" w14:textId="77777777" w:rsidR="0066551A" w:rsidRPr="00065881" w:rsidRDefault="0066551A">
      <w:pPr>
        <w:ind w:left="1418" w:hanging="1418"/>
        <w:jc w:val="both"/>
        <w:rPr>
          <w:rFonts w:ascii="Verdana" w:hAnsi="Verdana" w:cs="Candara"/>
          <w:color w:val="0000FF"/>
          <w:sz w:val="22"/>
          <w:szCs w:val="22"/>
        </w:rPr>
      </w:pPr>
    </w:p>
    <w:p w14:paraId="5FE07053" w14:textId="477DC434"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L'administration générale et les ateliers du CTM pour </w:t>
      </w:r>
      <w:r w:rsidR="0054569A" w:rsidRPr="00065881">
        <w:rPr>
          <w:rFonts w:ascii="Verdana" w:hAnsi="Verdana" w:cs="Candara"/>
          <w:color w:val="0000FF"/>
          <w:sz w:val="22"/>
          <w:szCs w:val="22"/>
        </w:rPr>
        <w:t>4 0</w:t>
      </w:r>
      <w:r w:rsidR="006F66B6">
        <w:rPr>
          <w:rFonts w:ascii="Verdana" w:hAnsi="Verdana" w:cs="Candara"/>
          <w:color w:val="0000FF"/>
          <w:sz w:val="22"/>
          <w:szCs w:val="22"/>
        </w:rPr>
        <w:t>60</w:t>
      </w:r>
      <w:r w:rsidR="0054569A" w:rsidRPr="00065881">
        <w:rPr>
          <w:rFonts w:ascii="Verdana" w:hAnsi="Verdana" w:cs="Candara"/>
          <w:color w:val="0000FF"/>
          <w:sz w:val="22"/>
          <w:szCs w:val="22"/>
        </w:rPr>
        <w:t xml:space="preserve"> </w:t>
      </w:r>
      <w:r w:rsidR="006F66B6">
        <w:rPr>
          <w:rFonts w:ascii="Verdana" w:hAnsi="Verdana" w:cs="Candara"/>
          <w:color w:val="0000FF"/>
          <w:sz w:val="22"/>
          <w:szCs w:val="22"/>
        </w:rPr>
        <w:t>4</w:t>
      </w:r>
      <w:r w:rsidR="0054569A" w:rsidRPr="00065881">
        <w:rPr>
          <w:rFonts w:ascii="Verdana" w:hAnsi="Verdana" w:cs="Candara"/>
          <w:color w:val="0000FF"/>
          <w:sz w:val="22"/>
          <w:szCs w:val="22"/>
        </w:rPr>
        <w:t>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40420814" w14:textId="0589A820"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L'Etat civil pour </w:t>
      </w:r>
      <w:r w:rsidR="006F66B6">
        <w:rPr>
          <w:rFonts w:ascii="Verdana" w:hAnsi="Verdana" w:cs="Candara"/>
          <w:color w:val="0000FF"/>
          <w:sz w:val="22"/>
          <w:szCs w:val="22"/>
        </w:rPr>
        <w:t>341 800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403CBEA2" w14:textId="645C0DAC"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La communication et les frais d’impression de l’ensemble des services de la mairie pour </w:t>
      </w:r>
      <w:r w:rsidR="007B5319" w:rsidRPr="00065881">
        <w:rPr>
          <w:rFonts w:ascii="Verdana" w:hAnsi="Verdana" w:cs="Candara"/>
          <w:color w:val="0000FF"/>
          <w:sz w:val="22"/>
          <w:szCs w:val="22"/>
        </w:rPr>
        <w:t>1</w:t>
      </w:r>
      <w:r w:rsidR="00525079" w:rsidRPr="00065881">
        <w:rPr>
          <w:rFonts w:ascii="Verdana" w:hAnsi="Verdana" w:cs="Candara"/>
          <w:color w:val="0000FF"/>
          <w:sz w:val="22"/>
          <w:szCs w:val="22"/>
        </w:rPr>
        <w:t>7</w:t>
      </w:r>
      <w:r w:rsidR="006F66B6">
        <w:rPr>
          <w:rFonts w:ascii="Verdana" w:hAnsi="Verdana" w:cs="Candara"/>
          <w:color w:val="0000FF"/>
          <w:sz w:val="22"/>
          <w:szCs w:val="22"/>
        </w:rPr>
        <w:t>7</w:t>
      </w:r>
      <w:r w:rsidR="00C16CEE" w:rsidRPr="00065881">
        <w:rPr>
          <w:rFonts w:ascii="Verdana" w:hAnsi="Verdana" w:cs="Candara"/>
          <w:color w:val="0000FF"/>
          <w:sz w:val="22"/>
          <w:szCs w:val="22"/>
        </w:rPr>
        <w:t xml:space="preserve"> </w:t>
      </w:r>
      <w:r w:rsidR="006F66B6">
        <w:rPr>
          <w:rFonts w:ascii="Verdana" w:hAnsi="Verdana" w:cs="Candara"/>
          <w:color w:val="0000FF"/>
          <w:sz w:val="22"/>
          <w:szCs w:val="22"/>
        </w:rPr>
        <w:t>3</w:t>
      </w:r>
      <w:r w:rsidR="00C16CEE" w:rsidRPr="00065881">
        <w:rPr>
          <w:rFonts w:ascii="Verdana" w:hAnsi="Verdana" w:cs="Candara"/>
          <w:color w:val="0000FF"/>
          <w:sz w:val="22"/>
          <w:szCs w:val="22"/>
        </w:rPr>
        <w:t>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756A1EBF" w14:textId="7AAAF817"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w:t>
      </w:r>
      <w:r w:rsidR="000578C1" w:rsidRPr="00065881">
        <w:rPr>
          <w:rFonts w:ascii="Verdana" w:hAnsi="Verdana" w:cs="Candara"/>
          <w:color w:val="0000FF"/>
          <w:sz w:val="22"/>
          <w:szCs w:val="22"/>
        </w:rPr>
        <w:t>f</w:t>
      </w:r>
      <w:r w:rsidRPr="00065881">
        <w:rPr>
          <w:rFonts w:ascii="Verdana" w:hAnsi="Verdana" w:cs="Candara"/>
          <w:color w:val="0000FF"/>
          <w:sz w:val="22"/>
          <w:szCs w:val="22"/>
        </w:rPr>
        <w:t xml:space="preserve">êtes et cérémonies pour </w:t>
      </w:r>
      <w:r w:rsidR="006F66B6">
        <w:rPr>
          <w:rFonts w:ascii="Verdana" w:hAnsi="Verdana" w:cs="Candara"/>
          <w:color w:val="0000FF"/>
          <w:sz w:val="22"/>
          <w:szCs w:val="22"/>
        </w:rPr>
        <w:t>70 150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032A73AF" w14:textId="77777777"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aides aux associations diverses (autres que sport, culture, scolaire) pour </w:t>
      </w:r>
      <w:r w:rsidR="0066551A" w:rsidRPr="00065881">
        <w:rPr>
          <w:rFonts w:ascii="Verdana" w:hAnsi="Verdana" w:cs="Candara"/>
          <w:color w:val="0000FF"/>
          <w:sz w:val="22"/>
          <w:szCs w:val="22"/>
        </w:rPr>
        <w:t>270</w:t>
      </w:r>
      <w:r w:rsidR="000578C1" w:rsidRPr="00065881">
        <w:rPr>
          <w:rFonts w:ascii="Verdana" w:hAnsi="Verdana" w:cs="Candara"/>
          <w:color w:val="0000FF"/>
          <w:sz w:val="22"/>
          <w:szCs w:val="22"/>
        </w:rPr>
        <w:t> </w:t>
      </w:r>
      <w:r w:rsidRPr="00065881">
        <w:rPr>
          <w:rFonts w:ascii="Verdana" w:hAnsi="Verdana" w:cs="Candara"/>
          <w:color w:val="0000FF"/>
          <w:sz w:val="22"/>
          <w:szCs w:val="22"/>
        </w:rPr>
        <w:t>000</w:t>
      </w:r>
      <w:r w:rsidR="000578C1" w:rsidRPr="00065881">
        <w:rPr>
          <w:rFonts w:ascii="Verdana" w:hAnsi="Verdana" w:cs="Candara"/>
          <w:color w:val="0000FF"/>
          <w:sz w:val="22"/>
          <w:szCs w:val="22"/>
        </w:rPr>
        <w:t> </w:t>
      </w:r>
      <w:r w:rsidR="00845000"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0EA4C271" w14:textId="7D939E5A"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cimetières pour </w:t>
      </w:r>
      <w:r w:rsidR="008C00CC" w:rsidRPr="00065881">
        <w:rPr>
          <w:rFonts w:ascii="Verdana" w:hAnsi="Verdana" w:cs="Candara"/>
          <w:color w:val="0000FF"/>
          <w:sz w:val="22"/>
          <w:szCs w:val="22"/>
        </w:rPr>
        <w:t>4</w:t>
      </w:r>
      <w:r w:rsidR="006F66B6">
        <w:rPr>
          <w:rFonts w:ascii="Verdana" w:hAnsi="Verdana" w:cs="Candara"/>
          <w:color w:val="0000FF"/>
          <w:sz w:val="22"/>
          <w:szCs w:val="22"/>
        </w:rPr>
        <w:t>2 200</w:t>
      </w:r>
      <w:r w:rsidRPr="00065881">
        <w:rPr>
          <w:rFonts w:ascii="Verdana" w:hAnsi="Verdana" w:cs="Candara"/>
          <w:color w:val="0000FF"/>
          <w:sz w:val="22"/>
          <w:szCs w:val="22"/>
        </w:rPr>
        <w:t xml:space="preserve"> </w:t>
      </w:r>
      <w:r w:rsidR="00845000" w:rsidRPr="00065881">
        <w:rPr>
          <w:rFonts w:ascii="Verdana" w:hAnsi="Verdana" w:cs="Candara"/>
          <w:color w:val="0000FF"/>
          <w:sz w:val="22"/>
          <w:szCs w:val="22"/>
        </w:rPr>
        <w:t>€</w:t>
      </w:r>
    </w:p>
    <w:p w14:paraId="61C40F91" w14:textId="52250B11"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L’assemblée loca</w:t>
      </w:r>
      <w:r w:rsidR="006B5561" w:rsidRPr="00065881">
        <w:rPr>
          <w:rFonts w:ascii="Verdana" w:hAnsi="Verdana" w:cs="Candara"/>
          <w:color w:val="0000FF"/>
          <w:sz w:val="22"/>
          <w:szCs w:val="22"/>
        </w:rPr>
        <w:t>le (indemnités et frais de formation des élus</w:t>
      </w:r>
      <w:r w:rsidRPr="00065881">
        <w:rPr>
          <w:rFonts w:ascii="Verdana" w:hAnsi="Verdana" w:cs="Candara"/>
          <w:color w:val="0000FF"/>
          <w:sz w:val="22"/>
          <w:szCs w:val="22"/>
        </w:rPr>
        <w:t>) pour</w:t>
      </w:r>
      <w:r w:rsidR="000578C1" w:rsidRPr="00065881">
        <w:rPr>
          <w:rFonts w:ascii="Verdana" w:hAnsi="Verdana" w:cs="Candara"/>
          <w:color w:val="0000FF"/>
          <w:sz w:val="22"/>
          <w:szCs w:val="22"/>
        </w:rPr>
        <w:t xml:space="preserve"> </w:t>
      </w:r>
      <w:r w:rsidR="00886E0F" w:rsidRPr="00065881">
        <w:rPr>
          <w:rFonts w:ascii="Verdana" w:hAnsi="Verdana" w:cs="Candara"/>
          <w:color w:val="0000FF"/>
          <w:sz w:val="22"/>
          <w:szCs w:val="22"/>
        </w:rPr>
        <w:t>2</w:t>
      </w:r>
      <w:r w:rsidR="006F66B6">
        <w:rPr>
          <w:rFonts w:ascii="Verdana" w:hAnsi="Verdana" w:cs="Candara"/>
          <w:color w:val="0000FF"/>
          <w:sz w:val="22"/>
          <w:szCs w:val="22"/>
        </w:rPr>
        <w:t>53 500</w:t>
      </w:r>
      <w:r w:rsidR="00A06CEF" w:rsidRPr="00065881">
        <w:rPr>
          <w:rFonts w:ascii="Verdana" w:hAnsi="Verdana" w:cs="Candara"/>
          <w:color w:val="0000FF"/>
          <w:sz w:val="22"/>
          <w:szCs w:val="22"/>
        </w:rPr>
        <w:t xml:space="preserve"> €</w:t>
      </w:r>
      <w:r w:rsidR="006B5561" w:rsidRPr="00065881">
        <w:rPr>
          <w:rFonts w:ascii="Verdana" w:hAnsi="Verdana" w:cs="Candara"/>
          <w:color w:val="0000FF"/>
          <w:sz w:val="22"/>
          <w:szCs w:val="22"/>
        </w:rPr>
        <w:t>.</w:t>
      </w:r>
    </w:p>
    <w:bookmarkEnd w:id="1"/>
    <w:p w14:paraId="39960618" w14:textId="77777777" w:rsidR="00205A4B" w:rsidRPr="00065881" w:rsidRDefault="00205A4B" w:rsidP="000578C1">
      <w:pPr>
        <w:tabs>
          <w:tab w:val="num" w:pos="3969"/>
        </w:tabs>
        <w:ind w:left="1843" w:hanging="1418"/>
        <w:jc w:val="both"/>
        <w:rPr>
          <w:rFonts w:ascii="Verdana" w:hAnsi="Verdana" w:cs="Candara"/>
          <w:color w:val="0000FF"/>
          <w:sz w:val="22"/>
          <w:szCs w:val="22"/>
        </w:rPr>
      </w:pPr>
    </w:p>
    <w:p w14:paraId="4B748715" w14:textId="4E8578ED"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1</w:t>
      </w:r>
      <w:r w:rsidRPr="00065881">
        <w:rPr>
          <w:rFonts w:ascii="Verdana" w:hAnsi="Verdana" w:cs="Candara"/>
          <w:color w:val="0000FF"/>
          <w:sz w:val="22"/>
          <w:szCs w:val="22"/>
        </w:rPr>
        <w:tab/>
      </w:r>
      <w:r w:rsidRPr="00065881">
        <w:rPr>
          <w:rFonts w:ascii="Verdana" w:hAnsi="Verdana" w:cs="Candara"/>
          <w:b/>
          <w:bCs/>
          <w:color w:val="0000FF"/>
          <w:sz w:val="22"/>
          <w:szCs w:val="22"/>
        </w:rPr>
        <w:t>Sécurité</w:t>
      </w:r>
      <w:r w:rsidR="00F27FD9">
        <w:rPr>
          <w:rFonts w:ascii="Verdana" w:hAnsi="Verdana" w:cs="Candara"/>
          <w:b/>
          <w:bCs/>
          <w:color w:val="0000FF"/>
          <w:sz w:val="22"/>
          <w:szCs w:val="22"/>
        </w:rPr>
        <w:t>-</w:t>
      </w:r>
      <w:r w:rsidRPr="00065881">
        <w:rPr>
          <w:rFonts w:ascii="Verdana" w:hAnsi="Verdana" w:cs="Candara"/>
          <w:b/>
          <w:bCs/>
          <w:color w:val="0000FF"/>
          <w:sz w:val="22"/>
          <w:szCs w:val="22"/>
        </w:rPr>
        <w:t>salubrité</w:t>
      </w:r>
      <w:r w:rsidRPr="00065881">
        <w:rPr>
          <w:rFonts w:ascii="Verdana" w:hAnsi="Verdana" w:cs="Candara"/>
          <w:color w:val="0000FF"/>
          <w:sz w:val="22"/>
          <w:szCs w:val="22"/>
        </w:rPr>
        <w:t xml:space="preserve"> compren</w:t>
      </w:r>
      <w:r w:rsidR="006F66BE" w:rsidRPr="00065881">
        <w:rPr>
          <w:rFonts w:ascii="Verdana" w:hAnsi="Verdana" w:cs="Candara"/>
          <w:color w:val="0000FF"/>
          <w:sz w:val="22"/>
          <w:szCs w:val="22"/>
        </w:rPr>
        <w:t>d </w:t>
      </w:r>
      <w:r w:rsidR="002757C6" w:rsidRPr="00065881">
        <w:rPr>
          <w:rFonts w:ascii="Verdana" w:hAnsi="Verdana" w:cs="Candara"/>
          <w:color w:val="0000FF"/>
          <w:sz w:val="22"/>
          <w:szCs w:val="22"/>
        </w:rPr>
        <w:t xml:space="preserve">principalement </w:t>
      </w:r>
      <w:r w:rsidR="008C00CC" w:rsidRPr="00065881">
        <w:rPr>
          <w:rFonts w:ascii="Verdana" w:hAnsi="Verdana" w:cs="Candara"/>
          <w:color w:val="0000FF"/>
          <w:sz w:val="22"/>
          <w:szCs w:val="22"/>
        </w:rPr>
        <w:t>la p</w:t>
      </w:r>
      <w:r w:rsidR="006F66BE" w:rsidRPr="00065881">
        <w:rPr>
          <w:rFonts w:ascii="Verdana" w:hAnsi="Verdana" w:cs="Candara"/>
          <w:color w:val="0000FF"/>
          <w:sz w:val="22"/>
          <w:szCs w:val="22"/>
        </w:rPr>
        <w:t>olice municipale</w:t>
      </w:r>
      <w:r w:rsidR="00F27FD9">
        <w:rPr>
          <w:rFonts w:ascii="Verdana" w:hAnsi="Verdana" w:cs="Candara"/>
          <w:color w:val="0000FF"/>
          <w:sz w:val="22"/>
          <w:szCs w:val="22"/>
        </w:rPr>
        <w:t xml:space="preserve"> pour</w:t>
      </w:r>
      <w:r w:rsidR="006F66BE" w:rsidRPr="00065881">
        <w:rPr>
          <w:rFonts w:ascii="Verdana" w:hAnsi="Verdana" w:cs="Candara"/>
          <w:color w:val="0000FF"/>
          <w:sz w:val="22"/>
          <w:szCs w:val="22"/>
        </w:rPr>
        <w:t xml:space="preserve"> </w:t>
      </w:r>
      <w:r w:rsidR="0066551A" w:rsidRPr="00065881">
        <w:rPr>
          <w:rFonts w:ascii="Verdana" w:hAnsi="Verdana" w:cs="Candara"/>
          <w:color w:val="0000FF"/>
          <w:sz w:val="22"/>
          <w:szCs w:val="22"/>
        </w:rPr>
        <w:t>3</w:t>
      </w:r>
      <w:r w:rsidR="006F66B6">
        <w:rPr>
          <w:rFonts w:ascii="Verdana" w:hAnsi="Verdana" w:cs="Candara"/>
          <w:color w:val="0000FF"/>
          <w:sz w:val="22"/>
          <w:szCs w:val="22"/>
        </w:rPr>
        <w:t>39 100</w:t>
      </w:r>
      <w:r w:rsidR="008C00CC" w:rsidRPr="00065881">
        <w:rPr>
          <w:rFonts w:ascii="Verdana" w:hAnsi="Verdana" w:cs="Candara"/>
          <w:color w:val="0000FF"/>
          <w:sz w:val="22"/>
          <w:szCs w:val="22"/>
        </w:rPr>
        <w:t>€</w:t>
      </w:r>
      <w:r w:rsidR="00DB7FAF">
        <w:rPr>
          <w:rFonts w:ascii="Verdana" w:hAnsi="Verdana" w:cs="Candara"/>
          <w:color w:val="0000FF"/>
          <w:sz w:val="22"/>
          <w:szCs w:val="22"/>
        </w:rPr>
        <w:t xml:space="preserve"> et l’embauche d’un policier municipal dans le cadre de l’élargissement de la police </w:t>
      </w:r>
      <w:proofErr w:type="spellStart"/>
      <w:r w:rsidR="00DB7FAF">
        <w:rPr>
          <w:rFonts w:ascii="Verdana" w:hAnsi="Verdana" w:cs="Candara"/>
          <w:color w:val="0000FF"/>
          <w:sz w:val="22"/>
          <w:szCs w:val="22"/>
        </w:rPr>
        <w:t>pluricommunale</w:t>
      </w:r>
      <w:proofErr w:type="spellEnd"/>
      <w:r w:rsidR="005029A1" w:rsidRPr="00065881">
        <w:rPr>
          <w:rFonts w:ascii="Verdana" w:hAnsi="Verdana" w:cs="Candara"/>
          <w:color w:val="0000FF"/>
          <w:sz w:val="22"/>
          <w:szCs w:val="22"/>
        </w:rPr>
        <w:t xml:space="preserve"> </w:t>
      </w:r>
    </w:p>
    <w:p w14:paraId="506F0B97" w14:textId="77777777" w:rsidR="00205A4B" w:rsidRPr="00065881" w:rsidRDefault="00205A4B">
      <w:pPr>
        <w:ind w:left="1418" w:hanging="1418"/>
        <w:jc w:val="both"/>
        <w:rPr>
          <w:rFonts w:ascii="Verdana" w:hAnsi="Verdana" w:cs="Candara"/>
          <w:color w:val="0000FF"/>
          <w:sz w:val="22"/>
          <w:szCs w:val="22"/>
          <w:highlight w:val="yellow"/>
        </w:rPr>
      </w:pPr>
    </w:p>
    <w:p w14:paraId="4F1C8D53" w14:textId="36FF9345" w:rsidR="00845000" w:rsidRPr="00065881" w:rsidRDefault="00205A4B" w:rsidP="007B5319">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2</w:t>
      </w:r>
      <w:r w:rsidRPr="00065881">
        <w:rPr>
          <w:rFonts w:ascii="Verdana" w:hAnsi="Verdana" w:cs="Candara"/>
          <w:color w:val="0000FF"/>
          <w:sz w:val="22"/>
          <w:szCs w:val="22"/>
        </w:rPr>
        <w:tab/>
        <w:t>Ce chapitre regroupe l’ensemble des dépenses d’</w:t>
      </w:r>
      <w:r w:rsidRPr="00065881">
        <w:rPr>
          <w:rFonts w:ascii="Verdana" w:hAnsi="Verdana" w:cs="Candara"/>
          <w:b/>
          <w:bCs/>
          <w:color w:val="0000FF"/>
          <w:sz w:val="22"/>
          <w:szCs w:val="22"/>
        </w:rPr>
        <w:t>enseignement</w:t>
      </w:r>
      <w:r w:rsidRPr="00065881">
        <w:rPr>
          <w:rFonts w:ascii="Verdana" w:hAnsi="Verdana" w:cs="Candara"/>
          <w:color w:val="0000FF"/>
          <w:sz w:val="22"/>
          <w:szCs w:val="22"/>
        </w:rPr>
        <w:t xml:space="preserve"> des écoles maternelles et primaires </w:t>
      </w:r>
      <w:r w:rsidR="00834979" w:rsidRPr="00065881">
        <w:rPr>
          <w:rFonts w:ascii="Verdana" w:hAnsi="Verdana" w:cs="Candara"/>
          <w:color w:val="0000FF"/>
          <w:sz w:val="22"/>
          <w:szCs w:val="22"/>
        </w:rPr>
        <w:t>publiques</w:t>
      </w:r>
      <w:r w:rsidRPr="00065881">
        <w:rPr>
          <w:rFonts w:ascii="Verdana" w:hAnsi="Verdana" w:cs="Candara"/>
          <w:color w:val="0000FF"/>
          <w:sz w:val="22"/>
          <w:szCs w:val="22"/>
        </w:rPr>
        <w:t>. Les crédits</w:t>
      </w:r>
      <w:r w:rsidR="00F6099F" w:rsidRPr="00065881">
        <w:rPr>
          <w:rFonts w:ascii="Verdana" w:hAnsi="Verdana" w:cs="Candara"/>
          <w:color w:val="0000FF"/>
          <w:sz w:val="22"/>
          <w:szCs w:val="22"/>
        </w:rPr>
        <w:t xml:space="preserve"> </w:t>
      </w:r>
      <w:r w:rsidR="00845000" w:rsidRPr="00065881">
        <w:rPr>
          <w:rFonts w:ascii="Verdana" w:hAnsi="Verdana" w:cs="Candara"/>
          <w:color w:val="0000FF"/>
          <w:sz w:val="22"/>
          <w:szCs w:val="22"/>
        </w:rPr>
        <w:t xml:space="preserve">scolaires </w:t>
      </w:r>
      <w:r w:rsidR="00FB70F9">
        <w:rPr>
          <w:rFonts w:ascii="Verdana" w:hAnsi="Verdana" w:cs="Candara"/>
          <w:color w:val="0000FF"/>
          <w:sz w:val="22"/>
          <w:szCs w:val="22"/>
        </w:rPr>
        <w:t xml:space="preserve">calculés </w:t>
      </w:r>
      <w:r w:rsidRPr="00065881">
        <w:rPr>
          <w:rFonts w:ascii="Verdana" w:hAnsi="Verdana" w:cs="Candara"/>
          <w:color w:val="0000FF"/>
          <w:sz w:val="22"/>
          <w:szCs w:val="22"/>
        </w:rPr>
        <w:t xml:space="preserve">par élève </w:t>
      </w:r>
      <w:r w:rsidR="00026ED5" w:rsidRPr="00065881">
        <w:rPr>
          <w:rFonts w:ascii="Verdana" w:hAnsi="Verdana" w:cs="Candara"/>
          <w:color w:val="0000FF"/>
          <w:sz w:val="22"/>
          <w:szCs w:val="22"/>
        </w:rPr>
        <w:t>sont stables</w:t>
      </w:r>
      <w:r w:rsidR="00A06CEF" w:rsidRPr="00065881">
        <w:rPr>
          <w:rFonts w:ascii="Verdana" w:hAnsi="Verdana" w:cs="Candara"/>
          <w:color w:val="0000FF"/>
          <w:sz w:val="22"/>
          <w:szCs w:val="22"/>
        </w:rPr>
        <w:t xml:space="preserve"> et </w:t>
      </w:r>
      <w:r w:rsidRPr="00065881">
        <w:rPr>
          <w:rFonts w:ascii="Verdana" w:hAnsi="Verdana" w:cs="Candara"/>
          <w:color w:val="0000FF"/>
          <w:sz w:val="22"/>
          <w:szCs w:val="22"/>
        </w:rPr>
        <w:t>les frais de fluides (électricité, chauffage</w:t>
      </w:r>
      <w:r w:rsidR="00A06CEF" w:rsidRPr="00065881">
        <w:rPr>
          <w:rFonts w:ascii="Verdana" w:hAnsi="Verdana" w:cs="Candara"/>
          <w:color w:val="0000FF"/>
          <w:sz w:val="22"/>
          <w:szCs w:val="22"/>
        </w:rPr>
        <w:t>, eau</w:t>
      </w:r>
      <w:r w:rsidR="000367C9" w:rsidRPr="00065881">
        <w:rPr>
          <w:rFonts w:ascii="Verdana" w:hAnsi="Verdana" w:cs="Candara"/>
          <w:color w:val="0000FF"/>
          <w:sz w:val="22"/>
          <w:szCs w:val="22"/>
        </w:rPr>
        <w:t>) et autres dépenses (</w:t>
      </w:r>
      <w:r w:rsidRPr="00065881">
        <w:rPr>
          <w:rFonts w:ascii="Verdana" w:hAnsi="Verdana" w:cs="Candara"/>
          <w:color w:val="0000FF"/>
          <w:sz w:val="22"/>
          <w:szCs w:val="22"/>
        </w:rPr>
        <w:t>entretien</w:t>
      </w:r>
      <w:r w:rsidR="000367C9" w:rsidRPr="00065881">
        <w:rPr>
          <w:rFonts w:ascii="Verdana" w:hAnsi="Verdana" w:cs="Candara"/>
          <w:color w:val="0000FF"/>
          <w:sz w:val="22"/>
          <w:szCs w:val="22"/>
        </w:rPr>
        <w:t xml:space="preserve"> des bâtiments</w:t>
      </w:r>
      <w:r w:rsidR="00DF145F" w:rsidRPr="00065881">
        <w:rPr>
          <w:rFonts w:ascii="Verdana" w:hAnsi="Verdana" w:cs="Candara"/>
          <w:color w:val="0000FF"/>
          <w:sz w:val="22"/>
          <w:szCs w:val="22"/>
        </w:rPr>
        <w:t>.</w:t>
      </w:r>
      <w:r w:rsidR="000367C9" w:rsidRPr="00065881">
        <w:rPr>
          <w:rFonts w:ascii="Verdana" w:hAnsi="Verdana" w:cs="Candara"/>
          <w:color w:val="0000FF"/>
          <w:sz w:val="22"/>
          <w:szCs w:val="22"/>
        </w:rPr>
        <w:t>..)</w:t>
      </w:r>
      <w:r w:rsidRPr="00065881">
        <w:rPr>
          <w:rFonts w:ascii="Verdana" w:hAnsi="Verdana" w:cs="Candara"/>
          <w:color w:val="0000FF"/>
          <w:sz w:val="22"/>
          <w:szCs w:val="22"/>
        </w:rPr>
        <w:t xml:space="preserve"> ont été affectés à chaque établissement. </w:t>
      </w:r>
      <w:r w:rsidR="000367C9" w:rsidRPr="00065881">
        <w:rPr>
          <w:rFonts w:ascii="Verdana" w:hAnsi="Verdana" w:cs="Candara"/>
          <w:color w:val="0000FF"/>
          <w:sz w:val="22"/>
          <w:szCs w:val="22"/>
        </w:rPr>
        <w:t xml:space="preserve">La subvention liée au contrat d’association avec l’école privée </w:t>
      </w:r>
      <w:r w:rsidR="00610577" w:rsidRPr="00065881">
        <w:rPr>
          <w:rFonts w:ascii="Verdana" w:hAnsi="Verdana" w:cs="Candara"/>
          <w:color w:val="0000FF"/>
          <w:sz w:val="22"/>
          <w:szCs w:val="22"/>
        </w:rPr>
        <w:t xml:space="preserve">est prévue </w:t>
      </w:r>
      <w:r w:rsidR="000367C9" w:rsidRPr="00065881">
        <w:rPr>
          <w:rFonts w:ascii="Verdana" w:hAnsi="Verdana" w:cs="Candara"/>
          <w:color w:val="0000FF"/>
          <w:sz w:val="22"/>
          <w:szCs w:val="22"/>
        </w:rPr>
        <w:t>à</w:t>
      </w:r>
      <w:r w:rsidR="00610577" w:rsidRPr="00065881">
        <w:rPr>
          <w:rFonts w:ascii="Verdana" w:hAnsi="Verdana" w:cs="Candara"/>
          <w:color w:val="0000FF"/>
          <w:sz w:val="22"/>
          <w:szCs w:val="22"/>
        </w:rPr>
        <w:t xml:space="preserve"> hauteur de</w:t>
      </w:r>
      <w:r w:rsidR="000367C9" w:rsidRPr="00065881">
        <w:rPr>
          <w:rFonts w:ascii="Verdana" w:hAnsi="Verdana" w:cs="Candara"/>
          <w:color w:val="0000FF"/>
          <w:sz w:val="22"/>
          <w:szCs w:val="22"/>
        </w:rPr>
        <w:t xml:space="preserve"> </w:t>
      </w:r>
      <w:r w:rsidR="0066551A" w:rsidRPr="00065881">
        <w:rPr>
          <w:rFonts w:ascii="Verdana" w:hAnsi="Verdana" w:cs="Candara"/>
          <w:color w:val="0000FF"/>
          <w:sz w:val="22"/>
          <w:szCs w:val="22"/>
        </w:rPr>
        <w:t>2</w:t>
      </w:r>
      <w:r w:rsidR="006F66B6">
        <w:rPr>
          <w:rFonts w:ascii="Verdana" w:hAnsi="Verdana" w:cs="Candara"/>
          <w:color w:val="0000FF"/>
          <w:sz w:val="22"/>
          <w:szCs w:val="22"/>
        </w:rPr>
        <w:t>47</w:t>
      </w:r>
      <w:r w:rsidR="0054569A" w:rsidRPr="00065881">
        <w:rPr>
          <w:rFonts w:ascii="Verdana" w:hAnsi="Verdana" w:cs="Candara"/>
          <w:color w:val="0000FF"/>
          <w:sz w:val="22"/>
          <w:szCs w:val="22"/>
        </w:rPr>
        <w:t xml:space="preserve"> 0</w:t>
      </w:r>
      <w:r w:rsidR="0066551A" w:rsidRPr="00065881">
        <w:rPr>
          <w:rFonts w:ascii="Verdana" w:hAnsi="Verdana" w:cs="Candara"/>
          <w:color w:val="0000FF"/>
          <w:sz w:val="22"/>
          <w:szCs w:val="22"/>
        </w:rPr>
        <w:t>00</w:t>
      </w:r>
      <w:r w:rsidR="000367C9" w:rsidRPr="00065881">
        <w:rPr>
          <w:rFonts w:ascii="Verdana" w:hAnsi="Verdana" w:cs="Candara"/>
          <w:color w:val="0000FF"/>
          <w:sz w:val="22"/>
          <w:szCs w:val="22"/>
        </w:rPr>
        <w:t xml:space="preserve"> €</w:t>
      </w:r>
      <w:r w:rsidR="006F66B6">
        <w:rPr>
          <w:rFonts w:ascii="Verdana" w:hAnsi="Verdana" w:cs="Candara"/>
          <w:color w:val="0000FF"/>
          <w:sz w:val="22"/>
          <w:szCs w:val="22"/>
        </w:rPr>
        <w:t>, en progression de 12 000 €</w:t>
      </w:r>
      <w:r w:rsidR="000367C9"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Le transport scolaire </w:t>
      </w:r>
      <w:r w:rsidR="006B5561" w:rsidRPr="00065881">
        <w:rPr>
          <w:rFonts w:ascii="Verdana" w:hAnsi="Verdana" w:cs="Candara"/>
          <w:color w:val="0000FF"/>
          <w:sz w:val="22"/>
          <w:szCs w:val="22"/>
        </w:rPr>
        <w:t>s’élèv</w:t>
      </w:r>
      <w:r w:rsidR="002B6B45" w:rsidRPr="00065881">
        <w:rPr>
          <w:rFonts w:ascii="Verdana" w:hAnsi="Verdana" w:cs="Candara"/>
          <w:color w:val="0000FF"/>
          <w:sz w:val="22"/>
          <w:szCs w:val="22"/>
        </w:rPr>
        <w:t>e</w:t>
      </w:r>
      <w:r w:rsidR="006B5561" w:rsidRPr="00065881">
        <w:rPr>
          <w:rFonts w:ascii="Verdana" w:hAnsi="Verdana" w:cs="Candara"/>
          <w:color w:val="0000FF"/>
          <w:sz w:val="22"/>
          <w:szCs w:val="22"/>
        </w:rPr>
        <w:t xml:space="preserve"> à</w:t>
      </w:r>
      <w:r w:rsidR="002B6B45" w:rsidRPr="00065881">
        <w:rPr>
          <w:rFonts w:ascii="Verdana" w:hAnsi="Verdana" w:cs="Candara"/>
          <w:color w:val="0000FF"/>
          <w:sz w:val="22"/>
          <w:szCs w:val="22"/>
        </w:rPr>
        <w:t xml:space="preserve"> </w:t>
      </w:r>
      <w:r w:rsidR="00B43A16" w:rsidRPr="00065881">
        <w:rPr>
          <w:rFonts w:ascii="Verdana" w:hAnsi="Verdana" w:cs="Candara"/>
          <w:color w:val="0000FF"/>
          <w:sz w:val="22"/>
          <w:szCs w:val="22"/>
        </w:rPr>
        <w:t>1</w:t>
      </w:r>
      <w:r w:rsidR="000367C9" w:rsidRPr="00065881">
        <w:rPr>
          <w:rFonts w:ascii="Verdana" w:hAnsi="Verdana" w:cs="Candara"/>
          <w:color w:val="0000FF"/>
          <w:sz w:val="22"/>
          <w:szCs w:val="22"/>
        </w:rPr>
        <w:t>1</w:t>
      </w:r>
      <w:r w:rsidR="006F66B6">
        <w:rPr>
          <w:rFonts w:ascii="Verdana" w:hAnsi="Verdana" w:cs="Candara"/>
          <w:color w:val="0000FF"/>
          <w:sz w:val="22"/>
          <w:szCs w:val="22"/>
        </w:rPr>
        <w:t>8</w:t>
      </w:r>
      <w:r w:rsidR="00DB7FAF">
        <w:rPr>
          <w:rFonts w:ascii="Verdana" w:hAnsi="Verdana" w:cs="Candara"/>
          <w:color w:val="0000FF"/>
          <w:sz w:val="22"/>
          <w:szCs w:val="22"/>
        </w:rPr>
        <w:t> </w:t>
      </w:r>
      <w:r w:rsidR="006F66B6">
        <w:rPr>
          <w:rFonts w:ascii="Verdana" w:hAnsi="Verdana" w:cs="Candara"/>
          <w:color w:val="0000FF"/>
          <w:sz w:val="22"/>
          <w:szCs w:val="22"/>
        </w:rPr>
        <w:t>000</w:t>
      </w:r>
      <w:r w:rsidR="00DB7FAF">
        <w:rPr>
          <w:rFonts w:ascii="Verdana" w:hAnsi="Verdana" w:cs="Candara"/>
          <w:color w:val="0000FF"/>
          <w:sz w:val="22"/>
          <w:szCs w:val="22"/>
        </w:rPr>
        <w:t> </w:t>
      </w:r>
      <w:r w:rsidR="00F6099F" w:rsidRPr="00065881">
        <w:rPr>
          <w:rFonts w:ascii="Verdana" w:hAnsi="Verdana" w:cs="Candara"/>
          <w:color w:val="0000FF"/>
          <w:sz w:val="22"/>
          <w:szCs w:val="22"/>
        </w:rPr>
        <w:t>€</w:t>
      </w:r>
      <w:r w:rsidR="007B5319" w:rsidRPr="00065881">
        <w:rPr>
          <w:rFonts w:ascii="Verdana" w:hAnsi="Verdana" w:cs="Candara"/>
          <w:color w:val="0000FF"/>
          <w:sz w:val="22"/>
          <w:szCs w:val="22"/>
        </w:rPr>
        <w:t>.</w:t>
      </w:r>
    </w:p>
    <w:p w14:paraId="15669175" w14:textId="77777777" w:rsidR="007B5319" w:rsidRPr="00065881" w:rsidRDefault="007B5319" w:rsidP="007B5319">
      <w:pPr>
        <w:ind w:left="1418" w:hanging="1418"/>
        <w:jc w:val="both"/>
        <w:rPr>
          <w:rFonts w:ascii="Verdana" w:hAnsi="Verdana" w:cs="Candara"/>
          <w:color w:val="0000FF"/>
          <w:sz w:val="22"/>
          <w:szCs w:val="22"/>
          <w:highlight w:val="yellow"/>
        </w:rPr>
      </w:pPr>
    </w:p>
    <w:p w14:paraId="1AE6E2FD" w14:textId="352E1389"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3</w:t>
      </w:r>
      <w:r w:rsidRPr="00065881">
        <w:rPr>
          <w:rFonts w:ascii="Verdana" w:hAnsi="Verdana" w:cs="Candara"/>
          <w:b/>
          <w:bCs/>
          <w:color w:val="0000FF"/>
          <w:sz w:val="22"/>
          <w:szCs w:val="22"/>
        </w:rPr>
        <w:tab/>
      </w:r>
      <w:r w:rsidRPr="00065881">
        <w:rPr>
          <w:rFonts w:ascii="Verdana" w:hAnsi="Verdana" w:cs="Candara"/>
          <w:color w:val="0000FF"/>
          <w:sz w:val="22"/>
          <w:szCs w:val="22"/>
        </w:rPr>
        <w:t xml:space="preserve">Ce chapitre </w:t>
      </w:r>
      <w:r w:rsidRPr="00065881">
        <w:rPr>
          <w:rFonts w:ascii="Verdana" w:hAnsi="Verdana" w:cs="Candara"/>
          <w:b/>
          <w:bCs/>
          <w:color w:val="0000FF"/>
          <w:sz w:val="22"/>
          <w:szCs w:val="22"/>
        </w:rPr>
        <w:t>Culture</w:t>
      </w:r>
      <w:r w:rsidRPr="00065881">
        <w:rPr>
          <w:rFonts w:ascii="Verdana" w:hAnsi="Verdana" w:cs="Candara"/>
          <w:color w:val="0000FF"/>
          <w:sz w:val="22"/>
          <w:szCs w:val="22"/>
        </w:rPr>
        <w:t xml:space="preserve"> </w:t>
      </w:r>
      <w:r w:rsidR="00845000" w:rsidRPr="00065881">
        <w:rPr>
          <w:rFonts w:ascii="Verdana" w:hAnsi="Verdana" w:cs="Candara"/>
          <w:color w:val="0000FF"/>
          <w:sz w:val="22"/>
          <w:szCs w:val="22"/>
        </w:rPr>
        <w:t xml:space="preserve">comprend </w:t>
      </w:r>
      <w:r w:rsidR="00F0544C" w:rsidRPr="00065881">
        <w:rPr>
          <w:rFonts w:ascii="Verdana" w:hAnsi="Verdana" w:cs="Candara"/>
          <w:color w:val="0000FF"/>
          <w:sz w:val="22"/>
          <w:szCs w:val="22"/>
        </w:rPr>
        <w:t xml:space="preserve">le musée pour </w:t>
      </w:r>
      <w:r w:rsidR="00845000" w:rsidRPr="00065881">
        <w:rPr>
          <w:rFonts w:ascii="Verdana" w:hAnsi="Verdana" w:cs="Candara"/>
          <w:color w:val="0000FF"/>
          <w:sz w:val="22"/>
          <w:szCs w:val="22"/>
        </w:rPr>
        <w:t>2</w:t>
      </w:r>
      <w:r w:rsidR="0054569A" w:rsidRPr="00065881">
        <w:rPr>
          <w:rFonts w:ascii="Verdana" w:hAnsi="Verdana" w:cs="Candara"/>
          <w:color w:val="0000FF"/>
          <w:sz w:val="22"/>
          <w:szCs w:val="22"/>
        </w:rPr>
        <w:t>7</w:t>
      </w:r>
      <w:r w:rsidR="006F66B6">
        <w:rPr>
          <w:rFonts w:ascii="Verdana" w:hAnsi="Verdana" w:cs="Candara"/>
          <w:color w:val="0000FF"/>
          <w:sz w:val="22"/>
          <w:szCs w:val="22"/>
        </w:rPr>
        <w:t>3</w:t>
      </w:r>
      <w:r w:rsidR="0054569A" w:rsidRPr="00065881">
        <w:rPr>
          <w:rFonts w:ascii="Verdana" w:hAnsi="Verdana" w:cs="Candara"/>
          <w:color w:val="0000FF"/>
          <w:sz w:val="22"/>
          <w:szCs w:val="22"/>
        </w:rPr>
        <w:t xml:space="preserve"> </w:t>
      </w:r>
      <w:r w:rsidR="006F66B6">
        <w:rPr>
          <w:rFonts w:ascii="Verdana" w:hAnsi="Verdana" w:cs="Candara"/>
          <w:color w:val="0000FF"/>
          <w:sz w:val="22"/>
          <w:szCs w:val="22"/>
        </w:rPr>
        <w:t>7</w:t>
      </w:r>
      <w:r w:rsidR="0054569A" w:rsidRPr="00065881">
        <w:rPr>
          <w:rFonts w:ascii="Verdana" w:hAnsi="Verdana" w:cs="Candara"/>
          <w:color w:val="0000FF"/>
          <w:sz w:val="22"/>
          <w:szCs w:val="22"/>
        </w:rPr>
        <w:t>0</w:t>
      </w:r>
      <w:r w:rsidR="0066551A" w:rsidRPr="00065881">
        <w:rPr>
          <w:rFonts w:ascii="Verdana" w:hAnsi="Verdana" w:cs="Candara"/>
          <w:color w:val="0000FF"/>
          <w:sz w:val="22"/>
          <w:szCs w:val="22"/>
        </w:rPr>
        <w:t>0</w:t>
      </w:r>
      <w:r w:rsidRPr="00065881">
        <w:rPr>
          <w:rFonts w:ascii="Verdana" w:hAnsi="Verdana" w:cs="Candara"/>
          <w:color w:val="0000FF"/>
          <w:sz w:val="22"/>
          <w:szCs w:val="22"/>
        </w:rPr>
        <w:t xml:space="preserve"> €</w:t>
      </w:r>
      <w:r w:rsidR="00845000" w:rsidRPr="00065881">
        <w:rPr>
          <w:rFonts w:ascii="Verdana" w:hAnsi="Verdana" w:cs="Candara"/>
          <w:color w:val="0000FF"/>
          <w:sz w:val="22"/>
          <w:szCs w:val="22"/>
        </w:rPr>
        <w:t>, le centre</w:t>
      </w:r>
      <w:r w:rsidR="002757C6" w:rsidRPr="00065881">
        <w:rPr>
          <w:rFonts w:ascii="Verdana" w:hAnsi="Verdana" w:cs="Candara"/>
          <w:color w:val="0000FF"/>
          <w:sz w:val="22"/>
          <w:szCs w:val="22"/>
        </w:rPr>
        <w:t xml:space="preserve"> musical </w:t>
      </w:r>
      <w:r w:rsidR="00845000" w:rsidRPr="00065881">
        <w:rPr>
          <w:rFonts w:ascii="Verdana" w:hAnsi="Verdana" w:cs="Candara"/>
          <w:color w:val="0000FF"/>
          <w:sz w:val="22"/>
          <w:szCs w:val="22"/>
        </w:rPr>
        <w:t xml:space="preserve">P. Boulez pour </w:t>
      </w:r>
      <w:r w:rsidR="006F66B6">
        <w:rPr>
          <w:rFonts w:ascii="Verdana" w:hAnsi="Verdana" w:cs="Candara"/>
          <w:color w:val="0000FF"/>
          <w:sz w:val="22"/>
          <w:szCs w:val="22"/>
        </w:rPr>
        <w:t>54 6</w:t>
      </w:r>
      <w:r w:rsidR="0066551A" w:rsidRPr="00065881">
        <w:rPr>
          <w:rFonts w:ascii="Verdana" w:hAnsi="Verdana" w:cs="Candara"/>
          <w:color w:val="0000FF"/>
          <w:sz w:val="22"/>
          <w:szCs w:val="22"/>
        </w:rPr>
        <w:t>00</w:t>
      </w:r>
      <w:r w:rsidR="00845000"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 et</w:t>
      </w:r>
      <w:r w:rsidR="0054569A"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le théâtre pour </w:t>
      </w:r>
      <w:r w:rsidR="0054569A" w:rsidRPr="00065881">
        <w:rPr>
          <w:rFonts w:ascii="Verdana" w:hAnsi="Verdana" w:cs="Candara"/>
          <w:color w:val="0000FF"/>
          <w:sz w:val="22"/>
          <w:szCs w:val="22"/>
        </w:rPr>
        <w:t>7</w:t>
      </w:r>
      <w:r w:rsidR="006F66B6">
        <w:rPr>
          <w:rFonts w:ascii="Verdana" w:hAnsi="Verdana" w:cs="Candara"/>
          <w:color w:val="0000FF"/>
          <w:sz w:val="22"/>
          <w:szCs w:val="22"/>
        </w:rPr>
        <w:t>25 500</w:t>
      </w:r>
      <w:r w:rsidRPr="00065881">
        <w:rPr>
          <w:rFonts w:ascii="Verdana" w:hAnsi="Verdana" w:cs="Candara"/>
          <w:color w:val="0000FF"/>
          <w:sz w:val="22"/>
          <w:szCs w:val="22"/>
        </w:rPr>
        <w:t xml:space="preserve"> €</w:t>
      </w:r>
      <w:r w:rsidR="00671CF7" w:rsidRPr="00065881">
        <w:rPr>
          <w:rFonts w:ascii="Verdana" w:hAnsi="Verdana" w:cs="Candara"/>
          <w:color w:val="0000FF"/>
          <w:sz w:val="22"/>
          <w:szCs w:val="22"/>
        </w:rPr>
        <w:t xml:space="preserve"> (</w:t>
      </w:r>
      <w:r w:rsidR="0054569A" w:rsidRPr="00065881">
        <w:rPr>
          <w:rFonts w:ascii="Verdana" w:hAnsi="Verdana" w:cs="Candara"/>
          <w:color w:val="0000FF"/>
          <w:sz w:val="22"/>
          <w:szCs w:val="22"/>
        </w:rPr>
        <w:t>dont</w:t>
      </w:r>
      <w:r w:rsidR="00241486" w:rsidRPr="00065881">
        <w:rPr>
          <w:rFonts w:ascii="Verdana" w:hAnsi="Verdana" w:cs="Candara"/>
          <w:color w:val="0000FF"/>
          <w:sz w:val="22"/>
          <w:szCs w:val="22"/>
        </w:rPr>
        <w:t xml:space="preserve"> </w:t>
      </w:r>
      <w:r w:rsidR="00671CF7" w:rsidRPr="00065881">
        <w:rPr>
          <w:rFonts w:ascii="Verdana" w:hAnsi="Verdana" w:cs="Candara"/>
          <w:color w:val="0000FF"/>
          <w:sz w:val="22"/>
          <w:szCs w:val="22"/>
        </w:rPr>
        <w:t>les frais de personnel et la subvention d’équilibre versée au budget annexe apparaissent</w:t>
      </w:r>
      <w:r w:rsidR="00ED74D1" w:rsidRPr="00065881">
        <w:rPr>
          <w:rFonts w:ascii="Verdana" w:hAnsi="Verdana" w:cs="Candara"/>
          <w:color w:val="0000FF"/>
          <w:sz w:val="22"/>
          <w:szCs w:val="22"/>
        </w:rPr>
        <w:t xml:space="preserve"> en effet</w:t>
      </w:r>
      <w:r w:rsidR="00671CF7" w:rsidRPr="00065881">
        <w:rPr>
          <w:rFonts w:ascii="Verdana" w:hAnsi="Verdana" w:cs="Candara"/>
          <w:color w:val="0000FF"/>
          <w:sz w:val="22"/>
          <w:szCs w:val="22"/>
        </w:rPr>
        <w:t xml:space="preserve"> en charge du budget général)</w:t>
      </w:r>
      <w:r w:rsidR="00F6099F" w:rsidRPr="00065881">
        <w:rPr>
          <w:rFonts w:ascii="Verdana" w:hAnsi="Verdana" w:cs="Candara"/>
          <w:color w:val="0000FF"/>
          <w:sz w:val="22"/>
          <w:szCs w:val="22"/>
        </w:rPr>
        <w:t xml:space="preserve">. </w:t>
      </w:r>
    </w:p>
    <w:p w14:paraId="269EC134" w14:textId="77777777" w:rsidR="00F6099F" w:rsidRPr="00065881" w:rsidRDefault="00F6099F">
      <w:pPr>
        <w:ind w:left="1418" w:hanging="1418"/>
        <w:jc w:val="both"/>
        <w:rPr>
          <w:rFonts w:ascii="Verdana" w:hAnsi="Verdana" w:cs="Candara"/>
          <w:color w:val="0000FF"/>
          <w:sz w:val="22"/>
          <w:szCs w:val="22"/>
          <w:highlight w:val="yellow"/>
        </w:rPr>
      </w:pPr>
    </w:p>
    <w:p w14:paraId="3366B1B2" w14:textId="6E95FB14" w:rsidR="00205A4B" w:rsidRPr="00065881" w:rsidRDefault="00205A4B">
      <w:pPr>
        <w:ind w:left="1418" w:hanging="1418"/>
        <w:jc w:val="both"/>
        <w:rPr>
          <w:rFonts w:ascii="Verdana" w:hAnsi="Verdana" w:cs="Candara"/>
          <w:color w:val="0000FF"/>
          <w:sz w:val="22"/>
          <w:szCs w:val="22"/>
          <w:highlight w:val="yellow"/>
        </w:rPr>
      </w:pPr>
      <w:r w:rsidRPr="00065881">
        <w:rPr>
          <w:rFonts w:ascii="Verdana" w:hAnsi="Verdana" w:cs="Candara"/>
          <w:color w:val="0000FF"/>
          <w:sz w:val="22"/>
          <w:szCs w:val="22"/>
        </w:rPr>
        <w:t>Chapitre 4</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 chapitre </w:t>
      </w:r>
      <w:r w:rsidRPr="00065881">
        <w:rPr>
          <w:rFonts w:ascii="Verdana" w:hAnsi="Verdana" w:cs="Candara"/>
          <w:b/>
          <w:bCs/>
          <w:color w:val="0000FF"/>
          <w:sz w:val="22"/>
          <w:szCs w:val="22"/>
        </w:rPr>
        <w:t>Sports Jeunesse</w:t>
      </w:r>
      <w:r w:rsidRPr="00065881">
        <w:rPr>
          <w:rFonts w:ascii="Verdana" w:hAnsi="Verdana" w:cs="Candara"/>
          <w:color w:val="0000FF"/>
          <w:sz w:val="22"/>
          <w:szCs w:val="22"/>
        </w:rPr>
        <w:t xml:space="preserve"> regroupe l’ensemble des dépenses des terrains et salles de sport </w:t>
      </w:r>
      <w:r w:rsidR="00DB7FAF">
        <w:rPr>
          <w:rFonts w:ascii="Verdana" w:hAnsi="Verdana" w:cs="Candara"/>
          <w:color w:val="0000FF"/>
          <w:sz w:val="22"/>
          <w:szCs w:val="22"/>
        </w:rPr>
        <w:t xml:space="preserve">pour </w:t>
      </w:r>
      <w:r w:rsidR="00A46B41" w:rsidRPr="00065881">
        <w:rPr>
          <w:rFonts w:ascii="Verdana" w:hAnsi="Verdana" w:cs="Candara"/>
          <w:color w:val="0000FF"/>
          <w:sz w:val="22"/>
          <w:szCs w:val="22"/>
        </w:rPr>
        <w:t>8</w:t>
      </w:r>
      <w:r w:rsidR="001742E3">
        <w:rPr>
          <w:rFonts w:ascii="Verdana" w:hAnsi="Verdana" w:cs="Candara"/>
          <w:color w:val="0000FF"/>
          <w:sz w:val="22"/>
          <w:szCs w:val="22"/>
        </w:rPr>
        <w:t>49 300</w:t>
      </w:r>
      <w:r w:rsidRPr="00065881">
        <w:rPr>
          <w:rFonts w:ascii="Verdana" w:hAnsi="Verdana" w:cs="Candara"/>
          <w:color w:val="0000FF"/>
          <w:sz w:val="22"/>
          <w:szCs w:val="22"/>
        </w:rPr>
        <w:t xml:space="preserve"> €, du centre de loisirs Paul Cézanne </w:t>
      </w:r>
      <w:r w:rsidR="00DB7FAF">
        <w:rPr>
          <w:rFonts w:ascii="Verdana" w:hAnsi="Verdana" w:cs="Candara"/>
          <w:color w:val="0000FF"/>
          <w:sz w:val="22"/>
          <w:szCs w:val="22"/>
        </w:rPr>
        <w:t xml:space="preserve">pour </w:t>
      </w:r>
      <w:r w:rsidRPr="00065881">
        <w:rPr>
          <w:rFonts w:ascii="Verdana" w:hAnsi="Verdana" w:cs="Candara"/>
          <w:color w:val="0000FF"/>
          <w:sz w:val="22"/>
          <w:szCs w:val="22"/>
        </w:rPr>
        <w:t>2</w:t>
      </w:r>
      <w:r w:rsidR="001742E3">
        <w:rPr>
          <w:rFonts w:ascii="Verdana" w:hAnsi="Verdana" w:cs="Candara"/>
          <w:color w:val="0000FF"/>
          <w:sz w:val="22"/>
          <w:szCs w:val="22"/>
        </w:rPr>
        <w:t>25 700</w:t>
      </w:r>
      <w:r w:rsidR="00A06CEF" w:rsidRPr="00065881">
        <w:rPr>
          <w:rFonts w:ascii="Verdana" w:hAnsi="Verdana" w:cs="Candara"/>
          <w:color w:val="0000FF"/>
          <w:sz w:val="22"/>
          <w:szCs w:val="22"/>
        </w:rPr>
        <w:t xml:space="preserve"> </w:t>
      </w:r>
      <w:r w:rsidRPr="00065881">
        <w:rPr>
          <w:rFonts w:ascii="Verdana" w:hAnsi="Verdana" w:cs="Candara"/>
          <w:color w:val="0000FF"/>
          <w:sz w:val="22"/>
          <w:szCs w:val="22"/>
        </w:rPr>
        <w:t>€</w:t>
      </w:r>
      <w:r w:rsidR="00A134D1" w:rsidRPr="00065881">
        <w:rPr>
          <w:rFonts w:ascii="Verdana" w:hAnsi="Verdana" w:cs="Candara"/>
          <w:color w:val="0000FF"/>
          <w:sz w:val="22"/>
          <w:szCs w:val="22"/>
        </w:rPr>
        <w:t xml:space="preserve">, les actions en faveur de la jeunesse pour </w:t>
      </w:r>
      <w:r w:rsidR="0054569A" w:rsidRPr="00065881">
        <w:rPr>
          <w:rFonts w:ascii="Verdana" w:hAnsi="Verdana" w:cs="Candara"/>
          <w:color w:val="0000FF"/>
          <w:sz w:val="22"/>
          <w:szCs w:val="22"/>
        </w:rPr>
        <w:t>26</w:t>
      </w:r>
      <w:r w:rsidR="001742E3">
        <w:rPr>
          <w:rFonts w:ascii="Verdana" w:hAnsi="Verdana" w:cs="Candara"/>
          <w:color w:val="0000FF"/>
          <w:sz w:val="22"/>
          <w:szCs w:val="22"/>
        </w:rPr>
        <w:t>6 300</w:t>
      </w:r>
      <w:r w:rsidR="00A134D1" w:rsidRPr="00065881">
        <w:rPr>
          <w:rFonts w:ascii="Verdana" w:hAnsi="Verdana" w:cs="Candara"/>
          <w:color w:val="0000FF"/>
          <w:sz w:val="22"/>
          <w:szCs w:val="22"/>
        </w:rPr>
        <w:t xml:space="preserve"> €</w:t>
      </w:r>
      <w:r w:rsidR="00A06CEF" w:rsidRPr="00065881">
        <w:rPr>
          <w:rFonts w:ascii="Verdana" w:hAnsi="Verdana" w:cs="Candara"/>
          <w:color w:val="0000FF"/>
          <w:sz w:val="22"/>
          <w:szCs w:val="22"/>
        </w:rPr>
        <w:t xml:space="preserve"> ainsi que</w:t>
      </w:r>
      <w:r w:rsidRPr="00065881">
        <w:rPr>
          <w:rFonts w:ascii="Verdana" w:hAnsi="Verdana" w:cs="Candara"/>
          <w:color w:val="0000FF"/>
          <w:sz w:val="22"/>
          <w:szCs w:val="22"/>
        </w:rPr>
        <w:t xml:space="preserve"> les subventions aux associations sportives</w:t>
      </w:r>
      <w:r w:rsidR="00362CDB"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05BBD049" w14:textId="77777777" w:rsidR="00274187" w:rsidRPr="00065881" w:rsidRDefault="00274187">
      <w:pPr>
        <w:ind w:left="1418" w:hanging="1418"/>
        <w:jc w:val="both"/>
        <w:rPr>
          <w:rFonts w:ascii="Verdana" w:hAnsi="Verdana" w:cs="Candara"/>
          <w:color w:val="0000FF"/>
          <w:sz w:val="22"/>
          <w:szCs w:val="22"/>
          <w:highlight w:val="yellow"/>
        </w:rPr>
      </w:pPr>
    </w:p>
    <w:p w14:paraId="11323319" w14:textId="77777777" w:rsidR="00D92C90" w:rsidRPr="00065881" w:rsidRDefault="00D92C90">
      <w:pPr>
        <w:ind w:left="1418" w:hanging="1418"/>
        <w:jc w:val="both"/>
        <w:rPr>
          <w:rFonts w:ascii="Verdana" w:hAnsi="Verdana" w:cs="Candara"/>
          <w:color w:val="0000FF"/>
          <w:sz w:val="22"/>
          <w:szCs w:val="22"/>
          <w:highlight w:val="yellow"/>
        </w:rPr>
      </w:pPr>
    </w:p>
    <w:p w14:paraId="4DDF10DC" w14:textId="77777777" w:rsidR="00362CDB" w:rsidRPr="00065881" w:rsidRDefault="00205A4B" w:rsidP="007716B3">
      <w:pPr>
        <w:ind w:left="1418" w:hanging="1418"/>
        <w:jc w:val="both"/>
        <w:rPr>
          <w:rFonts w:ascii="Verdana" w:hAnsi="Verdana" w:cs="Candara"/>
          <w:color w:val="0000FF"/>
          <w:sz w:val="22"/>
          <w:szCs w:val="22"/>
        </w:rPr>
      </w:pPr>
      <w:r w:rsidRPr="00065881">
        <w:rPr>
          <w:rFonts w:ascii="Verdana" w:hAnsi="Verdana" w:cs="Candara"/>
          <w:color w:val="0000FF"/>
          <w:sz w:val="22"/>
          <w:szCs w:val="22"/>
        </w:rPr>
        <w:t xml:space="preserve">Chapitre 5 </w:t>
      </w:r>
      <w:r w:rsidRPr="00065881">
        <w:rPr>
          <w:rFonts w:ascii="Verdana" w:hAnsi="Verdana" w:cs="Candara"/>
          <w:color w:val="0000FF"/>
          <w:sz w:val="22"/>
          <w:szCs w:val="22"/>
        </w:rPr>
        <w:tab/>
      </w:r>
      <w:r w:rsidRPr="00065881">
        <w:rPr>
          <w:rFonts w:ascii="Verdana" w:hAnsi="Verdana" w:cs="Candara"/>
          <w:b/>
          <w:bCs/>
          <w:color w:val="0000FF"/>
          <w:sz w:val="22"/>
          <w:szCs w:val="22"/>
        </w:rPr>
        <w:t>Interventions sociales</w:t>
      </w:r>
      <w:r w:rsidR="00E0061D" w:rsidRPr="00065881">
        <w:rPr>
          <w:rFonts w:ascii="Verdana" w:hAnsi="Verdana" w:cs="Candara"/>
          <w:color w:val="0000FF"/>
          <w:sz w:val="22"/>
          <w:szCs w:val="22"/>
        </w:rPr>
        <w:t xml:space="preserve"> : </w:t>
      </w:r>
      <w:r w:rsidRPr="00065881">
        <w:rPr>
          <w:rFonts w:ascii="Verdana" w:hAnsi="Verdana" w:cs="Candara"/>
          <w:color w:val="0000FF"/>
          <w:sz w:val="22"/>
          <w:szCs w:val="22"/>
        </w:rPr>
        <w:t>Il comprend</w:t>
      </w:r>
      <w:r w:rsidR="00362CDB" w:rsidRPr="00065881">
        <w:rPr>
          <w:rFonts w:ascii="Verdana" w:hAnsi="Verdana" w:cs="Candara"/>
          <w:color w:val="0000FF"/>
          <w:sz w:val="22"/>
          <w:szCs w:val="22"/>
        </w:rPr>
        <w:t> :</w:t>
      </w:r>
    </w:p>
    <w:p w14:paraId="0196AC68" w14:textId="77777777" w:rsidR="00D92C90" w:rsidRPr="00065881" w:rsidRDefault="00D92C90" w:rsidP="007716B3">
      <w:pPr>
        <w:ind w:left="1418" w:hanging="1418"/>
        <w:jc w:val="both"/>
        <w:rPr>
          <w:rFonts w:ascii="Verdana" w:hAnsi="Verdana" w:cs="Candara"/>
          <w:color w:val="0000FF"/>
          <w:sz w:val="22"/>
          <w:szCs w:val="22"/>
          <w:highlight w:val="yellow"/>
        </w:rPr>
      </w:pPr>
    </w:p>
    <w:p w14:paraId="0C60B527" w14:textId="6E62C8FE" w:rsidR="00362CDB" w:rsidRPr="00065881" w:rsidRDefault="00362CDB" w:rsidP="001E4C3E">
      <w:pPr>
        <w:ind w:left="2410" w:hanging="283"/>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l</w:t>
      </w:r>
      <w:r w:rsidRPr="00065881">
        <w:rPr>
          <w:rFonts w:ascii="Verdana" w:hAnsi="Verdana" w:cs="Candara"/>
          <w:color w:val="0000FF"/>
          <w:sz w:val="22"/>
          <w:szCs w:val="22"/>
        </w:rPr>
        <w:t>a</w:t>
      </w:r>
      <w:r w:rsidR="00205A4B" w:rsidRPr="00065881">
        <w:rPr>
          <w:rFonts w:ascii="Verdana" w:hAnsi="Verdana" w:cs="Candara"/>
          <w:color w:val="0000FF"/>
          <w:sz w:val="22"/>
          <w:szCs w:val="22"/>
        </w:rPr>
        <w:t xml:space="preserve"> subvention au CCAS</w:t>
      </w:r>
      <w:r w:rsidR="00F6099F" w:rsidRPr="00065881">
        <w:rPr>
          <w:rFonts w:ascii="Verdana" w:hAnsi="Verdana" w:cs="Candara"/>
          <w:color w:val="0000FF"/>
          <w:sz w:val="22"/>
          <w:szCs w:val="22"/>
        </w:rPr>
        <w:t xml:space="preserve"> </w:t>
      </w:r>
      <w:r w:rsidR="00205A4B" w:rsidRPr="00065881">
        <w:rPr>
          <w:rFonts w:ascii="Verdana" w:hAnsi="Verdana" w:cs="Candara"/>
          <w:color w:val="0000FF"/>
          <w:sz w:val="22"/>
          <w:szCs w:val="22"/>
        </w:rPr>
        <w:t>pour</w:t>
      </w:r>
      <w:r w:rsidR="00A06CEF" w:rsidRPr="00065881">
        <w:rPr>
          <w:rFonts w:ascii="Verdana" w:hAnsi="Verdana" w:cs="Candara"/>
          <w:color w:val="0000FF"/>
          <w:sz w:val="22"/>
          <w:szCs w:val="22"/>
        </w:rPr>
        <w:t xml:space="preserve"> </w:t>
      </w:r>
      <w:r w:rsidR="001742E3">
        <w:rPr>
          <w:rFonts w:ascii="Verdana" w:hAnsi="Verdana" w:cs="Candara"/>
          <w:color w:val="0000FF"/>
          <w:sz w:val="22"/>
          <w:szCs w:val="22"/>
        </w:rPr>
        <w:t>360</w:t>
      </w:r>
      <w:r w:rsidR="00B43A16" w:rsidRPr="00065881">
        <w:rPr>
          <w:rFonts w:ascii="Verdana" w:hAnsi="Verdana" w:cs="Candara"/>
          <w:color w:val="0000FF"/>
          <w:sz w:val="22"/>
          <w:szCs w:val="22"/>
        </w:rPr>
        <w:t xml:space="preserve"> </w:t>
      </w:r>
      <w:r w:rsidR="00F6099F" w:rsidRPr="00065881">
        <w:rPr>
          <w:rFonts w:ascii="Verdana" w:hAnsi="Verdana" w:cs="Candara"/>
          <w:color w:val="0000FF"/>
          <w:sz w:val="22"/>
          <w:szCs w:val="22"/>
        </w:rPr>
        <w:t>0</w:t>
      </w:r>
      <w:r w:rsidR="00DD5204" w:rsidRPr="00065881">
        <w:rPr>
          <w:rFonts w:ascii="Verdana" w:hAnsi="Verdana" w:cs="Candara"/>
          <w:color w:val="0000FF"/>
          <w:sz w:val="22"/>
          <w:szCs w:val="22"/>
        </w:rPr>
        <w:t xml:space="preserve">00 € en augmentation </w:t>
      </w:r>
      <w:r w:rsidR="00241486" w:rsidRPr="00065881">
        <w:rPr>
          <w:rFonts w:ascii="Verdana" w:hAnsi="Verdana" w:cs="Candara"/>
          <w:color w:val="0000FF"/>
          <w:sz w:val="22"/>
          <w:szCs w:val="22"/>
        </w:rPr>
        <w:t>du fait d’une subvention</w:t>
      </w:r>
      <w:r w:rsidR="00EF5D6B" w:rsidRPr="00065881">
        <w:rPr>
          <w:rFonts w:ascii="Verdana" w:hAnsi="Verdana" w:cs="Candara"/>
          <w:color w:val="0000FF"/>
          <w:sz w:val="22"/>
          <w:szCs w:val="22"/>
        </w:rPr>
        <w:t xml:space="preserve"> </w:t>
      </w:r>
      <w:r w:rsidR="00241486" w:rsidRPr="00065881">
        <w:rPr>
          <w:rFonts w:ascii="Verdana" w:hAnsi="Verdana" w:cs="Candara"/>
          <w:color w:val="0000FF"/>
          <w:sz w:val="22"/>
          <w:szCs w:val="22"/>
        </w:rPr>
        <w:t>d’équilibre</w:t>
      </w:r>
      <w:r w:rsidR="00FB70F9">
        <w:rPr>
          <w:rFonts w:ascii="Verdana" w:hAnsi="Verdana" w:cs="Candara"/>
          <w:color w:val="0000FF"/>
          <w:sz w:val="22"/>
          <w:szCs w:val="22"/>
        </w:rPr>
        <w:t xml:space="preserve"> en progression</w:t>
      </w:r>
      <w:r w:rsidR="00241486" w:rsidRPr="00065881">
        <w:rPr>
          <w:rFonts w:ascii="Verdana" w:hAnsi="Verdana" w:cs="Candara"/>
          <w:color w:val="0000FF"/>
          <w:sz w:val="22"/>
          <w:szCs w:val="22"/>
        </w:rPr>
        <w:t xml:space="preserve"> versée par le CCAS au budget de l</w:t>
      </w:r>
      <w:r w:rsidR="00DD5204" w:rsidRPr="00065881">
        <w:rPr>
          <w:rFonts w:ascii="Verdana" w:hAnsi="Verdana" w:cs="Candara"/>
          <w:color w:val="0000FF"/>
          <w:sz w:val="22"/>
          <w:szCs w:val="22"/>
        </w:rPr>
        <w:t>a</w:t>
      </w:r>
      <w:r w:rsidR="00241486" w:rsidRPr="00065881">
        <w:rPr>
          <w:rFonts w:ascii="Verdana" w:hAnsi="Verdana" w:cs="Candara"/>
          <w:color w:val="0000FF"/>
          <w:sz w:val="22"/>
          <w:szCs w:val="22"/>
        </w:rPr>
        <w:t xml:space="preserve"> régie des restaurants</w:t>
      </w:r>
      <w:r w:rsidR="001742E3">
        <w:rPr>
          <w:rFonts w:ascii="Verdana" w:hAnsi="Verdana" w:cs="Candara"/>
          <w:color w:val="0000FF"/>
          <w:sz w:val="22"/>
          <w:szCs w:val="22"/>
        </w:rPr>
        <w:t xml:space="preserve"> </w:t>
      </w:r>
      <w:r w:rsidR="00281A5F">
        <w:rPr>
          <w:rFonts w:ascii="Verdana" w:hAnsi="Verdana" w:cs="Candara"/>
          <w:color w:val="0000FF"/>
          <w:sz w:val="22"/>
          <w:szCs w:val="22"/>
        </w:rPr>
        <w:t xml:space="preserve">pour la prise en charge des repas scolaires déficitaires </w:t>
      </w:r>
      <w:r w:rsidR="001742E3">
        <w:rPr>
          <w:rFonts w:ascii="Verdana" w:hAnsi="Verdana" w:cs="Candara"/>
          <w:color w:val="0000FF"/>
          <w:sz w:val="22"/>
          <w:szCs w:val="22"/>
        </w:rPr>
        <w:t>et de l’étude de besoins sociaux à renouveler</w:t>
      </w:r>
      <w:r w:rsidR="00281A5F">
        <w:rPr>
          <w:rFonts w:ascii="Verdana" w:hAnsi="Verdana" w:cs="Candara"/>
          <w:color w:val="0000FF"/>
          <w:sz w:val="22"/>
          <w:szCs w:val="22"/>
        </w:rPr>
        <w:t xml:space="preserve"> obligatoirement</w:t>
      </w:r>
      <w:r w:rsidR="001742E3">
        <w:rPr>
          <w:rFonts w:ascii="Verdana" w:hAnsi="Verdana" w:cs="Candara"/>
          <w:color w:val="0000FF"/>
          <w:sz w:val="22"/>
          <w:szCs w:val="22"/>
        </w:rPr>
        <w:t xml:space="preserve"> en 2022 provisionnée à hauteur de 20 000 €</w:t>
      </w:r>
      <w:r w:rsidR="00241486" w:rsidRPr="00065881">
        <w:rPr>
          <w:rFonts w:ascii="Verdana" w:hAnsi="Verdana" w:cs="Candara"/>
          <w:color w:val="0000FF"/>
          <w:sz w:val="22"/>
          <w:szCs w:val="22"/>
        </w:rPr>
        <w:t xml:space="preserve">. </w:t>
      </w:r>
    </w:p>
    <w:p w14:paraId="75124274" w14:textId="72641C2F" w:rsidR="00B72E6A" w:rsidRPr="00065881" w:rsidRDefault="00362CDB" w:rsidP="00FE4D69">
      <w:pPr>
        <w:ind w:left="2410" w:hanging="283"/>
        <w:jc w:val="both"/>
        <w:rPr>
          <w:rFonts w:ascii="Verdana" w:hAnsi="Verdana" w:cs="Candara"/>
          <w:color w:val="0000FF"/>
          <w:sz w:val="22"/>
          <w:szCs w:val="22"/>
        </w:rPr>
      </w:pPr>
      <w:r w:rsidRPr="00065881">
        <w:rPr>
          <w:rFonts w:ascii="Verdana" w:hAnsi="Verdana" w:cs="Candara"/>
          <w:color w:val="0000FF"/>
          <w:sz w:val="22"/>
          <w:szCs w:val="22"/>
        </w:rPr>
        <w:t xml:space="preserve">- les dépenses de personnel </w:t>
      </w:r>
      <w:r w:rsidR="00205A4B" w:rsidRPr="00065881">
        <w:rPr>
          <w:rFonts w:ascii="Verdana" w:hAnsi="Verdana" w:cs="Candara"/>
          <w:color w:val="0000FF"/>
          <w:sz w:val="22"/>
          <w:szCs w:val="22"/>
        </w:rPr>
        <w:t xml:space="preserve">et la subvention d’équilibre </w:t>
      </w:r>
      <w:r w:rsidR="007E37D0">
        <w:rPr>
          <w:rFonts w:ascii="Verdana" w:hAnsi="Verdana" w:cs="Candara"/>
          <w:color w:val="0000FF"/>
          <w:sz w:val="22"/>
          <w:szCs w:val="22"/>
        </w:rPr>
        <w:t xml:space="preserve">versée par le budget général au budget annexe </w:t>
      </w:r>
      <w:r w:rsidRPr="00065881">
        <w:rPr>
          <w:rFonts w:ascii="Verdana" w:hAnsi="Verdana" w:cs="Candara"/>
          <w:color w:val="0000FF"/>
          <w:sz w:val="22"/>
          <w:szCs w:val="22"/>
        </w:rPr>
        <w:t>du foyer des Clercs</w:t>
      </w:r>
      <w:r w:rsidR="00A36A84" w:rsidRPr="00065881">
        <w:rPr>
          <w:rFonts w:ascii="Verdana" w:hAnsi="Verdana" w:cs="Candara"/>
          <w:color w:val="0000FF"/>
          <w:sz w:val="22"/>
          <w:szCs w:val="22"/>
        </w:rPr>
        <w:t xml:space="preserve"> au</w:t>
      </w:r>
      <w:r w:rsidR="000151A9">
        <w:rPr>
          <w:rFonts w:ascii="Verdana" w:hAnsi="Verdana" w:cs="Candara"/>
          <w:color w:val="0000FF"/>
          <w:sz w:val="22"/>
          <w:szCs w:val="22"/>
        </w:rPr>
        <w:t xml:space="preserve"> </w:t>
      </w:r>
      <w:r w:rsidRPr="00065881">
        <w:rPr>
          <w:rFonts w:ascii="Verdana" w:hAnsi="Verdana" w:cs="Candara"/>
          <w:color w:val="0000FF"/>
          <w:sz w:val="22"/>
          <w:szCs w:val="22"/>
        </w:rPr>
        <w:t xml:space="preserve">total </w:t>
      </w:r>
      <w:r w:rsidR="00205A4B" w:rsidRPr="00065881">
        <w:rPr>
          <w:rFonts w:ascii="Verdana" w:hAnsi="Verdana" w:cs="Candara"/>
          <w:color w:val="0000FF"/>
          <w:sz w:val="22"/>
          <w:szCs w:val="22"/>
        </w:rPr>
        <w:t xml:space="preserve">pour </w:t>
      </w:r>
      <w:r w:rsidR="001742E3">
        <w:rPr>
          <w:rFonts w:ascii="Verdana" w:hAnsi="Verdana" w:cs="Candara"/>
          <w:color w:val="0000FF"/>
          <w:sz w:val="22"/>
          <w:szCs w:val="22"/>
        </w:rPr>
        <w:t>286 200</w:t>
      </w:r>
      <w:r w:rsidRPr="00065881">
        <w:rPr>
          <w:rFonts w:ascii="Verdana" w:hAnsi="Verdana" w:cs="Candara"/>
          <w:color w:val="0000FF"/>
          <w:sz w:val="22"/>
          <w:szCs w:val="22"/>
        </w:rPr>
        <w:t xml:space="preserve"> €</w:t>
      </w:r>
      <w:r w:rsidR="00973D34" w:rsidRPr="00065881">
        <w:rPr>
          <w:rFonts w:ascii="Verdana" w:hAnsi="Verdana" w:cs="Candara"/>
          <w:color w:val="0000FF"/>
          <w:sz w:val="22"/>
          <w:szCs w:val="22"/>
        </w:rPr>
        <w:t>, les dépenses de personnel</w:t>
      </w:r>
      <w:r w:rsidR="00A102BC" w:rsidRPr="00065881">
        <w:rPr>
          <w:rFonts w:ascii="Verdana" w:hAnsi="Verdana" w:cs="Candara"/>
          <w:color w:val="0000FF"/>
          <w:sz w:val="22"/>
          <w:szCs w:val="22"/>
        </w:rPr>
        <w:t xml:space="preserve"> </w:t>
      </w:r>
      <w:r w:rsidR="00973D34" w:rsidRPr="00065881">
        <w:rPr>
          <w:rFonts w:ascii="Verdana" w:hAnsi="Verdana" w:cs="Candara"/>
          <w:color w:val="0000FF"/>
          <w:sz w:val="22"/>
          <w:szCs w:val="22"/>
        </w:rPr>
        <w:t>pour</w:t>
      </w:r>
      <w:r w:rsidR="00ED74D1" w:rsidRPr="00065881">
        <w:rPr>
          <w:rFonts w:ascii="Verdana" w:hAnsi="Verdana" w:cs="Candara"/>
          <w:color w:val="0000FF"/>
          <w:sz w:val="22"/>
          <w:szCs w:val="22"/>
        </w:rPr>
        <w:t xml:space="preserve"> </w:t>
      </w:r>
      <w:r w:rsidR="00205A4B" w:rsidRPr="00065881">
        <w:rPr>
          <w:rFonts w:ascii="Verdana" w:hAnsi="Verdana" w:cs="Candara"/>
          <w:color w:val="0000FF"/>
          <w:sz w:val="22"/>
          <w:szCs w:val="22"/>
        </w:rPr>
        <w:t>la Régie des</w:t>
      </w:r>
      <w:r w:rsidR="00EF5D6B" w:rsidRPr="00065881">
        <w:rPr>
          <w:rFonts w:ascii="Verdana" w:hAnsi="Verdana" w:cs="Candara"/>
          <w:color w:val="0000FF"/>
          <w:sz w:val="22"/>
          <w:szCs w:val="22"/>
        </w:rPr>
        <w:t xml:space="preserve"> </w:t>
      </w:r>
      <w:r w:rsidR="00205A4B" w:rsidRPr="00065881">
        <w:rPr>
          <w:rFonts w:ascii="Verdana" w:hAnsi="Verdana" w:cs="Candara"/>
          <w:color w:val="0000FF"/>
          <w:sz w:val="22"/>
          <w:szCs w:val="22"/>
        </w:rPr>
        <w:t>restaurants</w:t>
      </w:r>
      <w:r w:rsidR="00EF5D6B" w:rsidRPr="00065881">
        <w:rPr>
          <w:rFonts w:ascii="Verdana" w:hAnsi="Verdana" w:cs="Candara"/>
          <w:color w:val="0000FF"/>
          <w:sz w:val="22"/>
          <w:szCs w:val="22"/>
        </w:rPr>
        <w:t xml:space="preserve"> pour 4</w:t>
      </w:r>
      <w:r w:rsidR="001742E3">
        <w:rPr>
          <w:rFonts w:ascii="Verdana" w:hAnsi="Verdana" w:cs="Candara"/>
          <w:color w:val="0000FF"/>
          <w:sz w:val="22"/>
          <w:szCs w:val="22"/>
        </w:rPr>
        <w:t>35 300</w:t>
      </w:r>
      <w:r w:rsidR="00EF5D6B" w:rsidRPr="00065881">
        <w:rPr>
          <w:rFonts w:ascii="Verdana" w:hAnsi="Verdana" w:cs="Candara"/>
          <w:color w:val="0000FF"/>
          <w:sz w:val="22"/>
          <w:szCs w:val="22"/>
        </w:rPr>
        <w:t xml:space="preserve"> €, </w:t>
      </w:r>
      <w:r w:rsidR="00232789" w:rsidRPr="00065881">
        <w:rPr>
          <w:rFonts w:ascii="Verdana" w:hAnsi="Verdana" w:cs="Candara"/>
          <w:color w:val="0000FF"/>
          <w:sz w:val="22"/>
          <w:szCs w:val="22"/>
        </w:rPr>
        <w:t xml:space="preserve">la maison des permanences pour </w:t>
      </w:r>
      <w:r w:rsidR="00241486" w:rsidRPr="00065881">
        <w:rPr>
          <w:rFonts w:ascii="Verdana" w:hAnsi="Verdana" w:cs="Candara"/>
          <w:color w:val="0000FF"/>
          <w:sz w:val="22"/>
          <w:szCs w:val="22"/>
        </w:rPr>
        <w:t>1</w:t>
      </w:r>
      <w:r w:rsidR="001742E3">
        <w:rPr>
          <w:rFonts w:ascii="Verdana" w:hAnsi="Verdana" w:cs="Candara"/>
          <w:color w:val="0000FF"/>
          <w:sz w:val="22"/>
          <w:szCs w:val="22"/>
        </w:rPr>
        <w:t>3</w:t>
      </w:r>
      <w:r w:rsidR="00241486" w:rsidRPr="00065881">
        <w:rPr>
          <w:rFonts w:ascii="Verdana" w:hAnsi="Verdana" w:cs="Candara"/>
          <w:color w:val="0000FF"/>
          <w:sz w:val="22"/>
          <w:szCs w:val="22"/>
        </w:rPr>
        <w:t xml:space="preserve">9 </w:t>
      </w:r>
      <w:r w:rsidR="001742E3">
        <w:rPr>
          <w:rFonts w:ascii="Verdana" w:hAnsi="Verdana" w:cs="Candara"/>
          <w:color w:val="0000FF"/>
          <w:sz w:val="22"/>
          <w:szCs w:val="22"/>
        </w:rPr>
        <w:t>6</w:t>
      </w:r>
      <w:r w:rsidR="00241486" w:rsidRPr="00065881">
        <w:rPr>
          <w:rFonts w:ascii="Verdana" w:hAnsi="Verdana" w:cs="Candara"/>
          <w:color w:val="0000FF"/>
          <w:sz w:val="22"/>
          <w:szCs w:val="22"/>
        </w:rPr>
        <w:t>00</w:t>
      </w:r>
      <w:r w:rsidR="00232789" w:rsidRPr="00065881">
        <w:rPr>
          <w:rFonts w:ascii="Verdana" w:hAnsi="Verdana" w:cs="Candara"/>
          <w:color w:val="0000FF"/>
          <w:sz w:val="22"/>
          <w:szCs w:val="22"/>
        </w:rPr>
        <w:t> €</w:t>
      </w:r>
      <w:r w:rsidR="001742E3">
        <w:rPr>
          <w:rFonts w:ascii="Verdana" w:hAnsi="Verdana" w:cs="Candara"/>
          <w:color w:val="0000FF"/>
          <w:sz w:val="22"/>
          <w:szCs w:val="22"/>
        </w:rPr>
        <w:t>.</w:t>
      </w:r>
    </w:p>
    <w:p w14:paraId="588C44B4" w14:textId="5EC35519" w:rsidR="00362CDB" w:rsidRPr="00065881" w:rsidRDefault="00362CDB" w:rsidP="00B72E6A">
      <w:pPr>
        <w:ind w:left="2410" w:hanging="283"/>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l’action sociale </w:t>
      </w:r>
      <w:r w:rsidR="00EF5D6B" w:rsidRPr="00065881">
        <w:rPr>
          <w:rFonts w:ascii="Verdana" w:hAnsi="Verdana" w:cs="Candara"/>
          <w:color w:val="0000FF"/>
          <w:sz w:val="22"/>
          <w:szCs w:val="22"/>
        </w:rPr>
        <w:t xml:space="preserve">représente </w:t>
      </w:r>
      <w:r w:rsidR="00A06CEF" w:rsidRPr="00065881">
        <w:rPr>
          <w:rFonts w:ascii="Verdana" w:hAnsi="Verdana" w:cs="Candara"/>
          <w:color w:val="0000FF"/>
          <w:sz w:val="22"/>
          <w:szCs w:val="22"/>
        </w:rPr>
        <w:t>1</w:t>
      </w:r>
      <w:r w:rsidR="001742E3">
        <w:rPr>
          <w:rFonts w:ascii="Verdana" w:hAnsi="Verdana" w:cs="Candara"/>
          <w:color w:val="0000FF"/>
          <w:sz w:val="22"/>
          <w:szCs w:val="22"/>
        </w:rPr>
        <w:t>56 800</w:t>
      </w:r>
      <w:r w:rsidR="00B72E6A" w:rsidRPr="00065881">
        <w:rPr>
          <w:rFonts w:ascii="Verdana" w:hAnsi="Verdana" w:cs="Candara"/>
          <w:color w:val="0000FF"/>
          <w:sz w:val="22"/>
          <w:szCs w:val="22"/>
        </w:rPr>
        <w:t xml:space="preserve"> €</w:t>
      </w:r>
      <w:r w:rsidR="007D3439" w:rsidRPr="00065881">
        <w:rPr>
          <w:rFonts w:ascii="Verdana" w:hAnsi="Verdana" w:cs="Candara"/>
          <w:color w:val="0000FF"/>
          <w:sz w:val="22"/>
          <w:szCs w:val="22"/>
        </w:rPr>
        <w:t>.</w:t>
      </w:r>
      <w:r w:rsidR="00205A4B" w:rsidRPr="00065881">
        <w:rPr>
          <w:rFonts w:ascii="Verdana" w:hAnsi="Verdana" w:cs="Candara"/>
          <w:color w:val="0000FF"/>
          <w:sz w:val="22"/>
          <w:szCs w:val="22"/>
        </w:rPr>
        <w:t xml:space="preserve"> </w:t>
      </w:r>
    </w:p>
    <w:p w14:paraId="1834867C" w14:textId="77777777" w:rsidR="00D92C90" w:rsidRPr="00065881" w:rsidRDefault="00D92C90">
      <w:pPr>
        <w:ind w:left="1418" w:hanging="1418"/>
        <w:jc w:val="both"/>
        <w:rPr>
          <w:rFonts w:ascii="Verdana" w:hAnsi="Verdana" w:cs="Candara"/>
          <w:color w:val="0000FF"/>
          <w:sz w:val="22"/>
          <w:szCs w:val="22"/>
        </w:rPr>
      </w:pPr>
    </w:p>
    <w:p w14:paraId="3217F566" w14:textId="77777777"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b/>
          <w:bCs/>
          <w:color w:val="0000FF"/>
          <w:sz w:val="22"/>
          <w:szCs w:val="22"/>
        </w:rPr>
        <w:tab/>
      </w:r>
      <w:r w:rsidR="00B70632" w:rsidRPr="00065881">
        <w:rPr>
          <w:rFonts w:ascii="Verdana" w:hAnsi="Verdana" w:cs="Candara"/>
          <w:b/>
          <w:bCs/>
          <w:color w:val="0000FF"/>
          <w:sz w:val="22"/>
          <w:szCs w:val="22"/>
        </w:rPr>
        <w:t xml:space="preserve">Famille : </w:t>
      </w:r>
      <w:r w:rsidR="00B86201" w:rsidRPr="00065881">
        <w:rPr>
          <w:rFonts w:ascii="Verdana" w:hAnsi="Verdana" w:cs="Candara"/>
          <w:bCs/>
          <w:color w:val="0000FF"/>
          <w:sz w:val="22"/>
          <w:szCs w:val="22"/>
        </w:rPr>
        <w:t>Il s’agit du</w:t>
      </w:r>
      <w:r w:rsidR="00E5004E" w:rsidRPr="00065881">
        <w:rPr>
          <w:rFonts w:ascii="Verdana" w:hAnsi="Verdana" w:cs="Candara"/>
          <w:color w:val="0000FF"/>
          <w:sz w:val="22"/>
          <w:szCs w:val="22"/>
        </w:rPr>
        <w:t xml:space="preserve"> service d’aide aux personnes âgées et</w:t>
      </w:r>
      <w:r w:rsidR="00D66C51" w:rsidRPr="00065881">
        <w:rPr>
          <w:rFonts w:ascii="Verdana" w:hAnsi="Verdana" w:cs="Candara"/>
          <w:color w:val="0000FF"/>
          <w:sz w:val="22"/>
          <w:szCs w:val="22"/>
        </w:rPr>
        <w:t xml:space="preserve"> </w:t>
      </w:r>
      <w:r w:rsidR="00E5004E" w:rsidRPr="00065881">
        <w:rPr>
          <w:rFonts w:ascii="Verdana" w:hAnsi="Verdana" w:cs="Candara"/>
          <w:color w:val="0000FF"/>
          <w:sz w:val="22"/>
          <w:szCs w:val="22"/>
        </w:rPr>
        <w:t xml:space="preserve">des dépenses des jardins d’enfants.  </w:t>
      </w:r>
    </w:p>
    <w:p w14:paraId="5C2E264A" w14:textId="77777777" w:rsidR="00D92C90" w:rsidRPr="00065881" w:rsidRDefault="00D92C90">
      <w:pPr>
        <w:ind w:left="1418" w:hanging="1418"/>
        <w:jc w:val="both"/>
        <w:rPr>
          <w:rFonts w:ascii="Verdana" w:hAnsi="Verdana" w:cs="Candara"/>
          <w:color w:val="0000FF"/>
          <w:sz w:val="22"/>
          <w:szCs w:val="22"/>
          <w:highlight w:val="yellow"/>
        </w:rPr>
      </w:pPr>
    </w:p>
    <w:p w14:paraId="717FD5B9" w14:textId="77777777"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Pr="00065881">
        <w:rPr>
          <w:rFonts w:ascii="Verdana" w:hAnsi="Verdana" w:cs="Candara"/>
          <w:b/>
          <w:bCs/>
          <w:color w:val="0000FF"/>
          <w:sz w:val="22"/>
          <w:szCs w:val="22"/>
        </w:rPr>
        <w:t>Services urbains – environnement</w:t>
      </w:r>
      <w:r w:rsidRPr="00065881">
        <w:rPr>
          <w:rFonts w:ascii="Verdana" w:hAnsi="Verdana" w:cs="Candara"/>
          <w:color w:val="0000FF"/>
          <w:sz w:val="22"/>
          <w:szCs w:val="22"/>
        </w:rPr>
        <w:t>. Ce chapitre comprend</w:t>
      </w:r>
      <w:r w:rsidR="00E5004E" w:rsidRPr="00065881">
        <w:rPr>
          <w:rFonts w:ascii="Verdana" w:hAnsi="Verdana" w:cs="Candara"/>
          <w:color w:val="0000FF"/>
          <w:sz w:val="22"/>
          <w:szCs w:val="22"/>
        </w:rPr>
        <w:t xml:space="preserve"> les dépenses </w:t>
      </w:r>
      <w:r w:rsidR="0025133A" w:rsidRPr="00065881">
        <w:rPr>
          <w:rFonts w:ascii="Verdana" w:hAnsi="Verdana" w:cs="Candara"/>
          <w:color w:val="0000FF"/>
          <w:sz w:val="22"/>
          <w:szCs w:val="22"/>
        </w:rPr>
        <w:t>(y compris le personnel)</w:t>
      </w:r>
      <w:r w:rsidR="009A57B2" w:rsidRPr="00065881">
        <w:rPr>
          <w:rFonts w:ascii="Verdana" w:hAnsi="Verdana" w:cs="Candara"/>
          <w:color w:val="0000FF"/>
          <w:sz w:val="22"/>
          <w:szCs w:val="22"/>
        </w:rPr>
        <w:t> :</w:t>
      </w:r>
    </w:p>
    <w:p w14:paraId="5037092D" w14:textId="77777777" w:rsidR="00D92C90" w:rsidRPr="00065881" w:rsidRDefault="00D92C90">
      <w:pPr>
        <w:ind w:left="1418" w:hanging="1418"/>
        <w:jc w:val="both"/>
        <w:rPr>
          <w:rFonts w:ascii="Verdana" w:hAnsi="Verdana" w:cs="Candara"/>
          <w:color w:val="0000FF"/>
          <w:sz w:val="22"/>
          <w:szCs w:val="22"/>
        </w:rPr>
      </w:pPr>
    </w:p>
    <w:p w14:paraId="6A67DDA2" w14:textId="251618B4"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E5004E" w:rsidRPr="00065881">
        <w:rPr>
          <w:rFonts w:ascii="Verdana" w:hAnsi="Verdana" w:cs="Candara"/>
          <w:color w:val="0000FF"/>
          <w:sz w:val="22"/>
          <w:szCs w:val="22"/>
        </w:rPr>
        <w:t>de la voirie 1</w:t>
      </w:r>
      <w:r w:rsidR="001742E3">
        <w:rPr>
          <w:rFonts w:ascii="Verdana" w:hAnsi="Verdana" w:cs="Candara"/>
          <w:color w:val="0000FF"/>
          <w:sz w:val="22"/>
          <w:szCs w:val="22"/>
        </w:rPr>
        <w:t> 116 400</w:t>
      </w:r>
      <w:r w:rsidR="00205A4B" w:rsidRPr="00065881">
        <w:rPr>
          <w:rFonts w:ascii="Verdana" w:hAnsi="Verdana" w:cs="Candara"/>
          <w:color w:val="0000FF"/>
          <w:sz w:val="22"/>
          <w:szCs w:val="22"/>
        </w:rPr>
        <w:t xml:space="preserve"> €, </w:t>
      </w:r>
    </w:p>
    <w:p w14:paraId="2DAE8B56" w14:textId="133FFD6A"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du service es</w:t>
      </w:r>
      <w:r w:rsidR="002E39E7" w:rsidRPr="00065881">
        <w:rPr>
          <w:rFonts w:ascii="Verdana" w:hAnsi="Verdana" w:cs="Candara"/>
          <w:color w:val="0000FF"/>
          <w:sz w:val="22"/>
          <w:szCs w:val="22"/>
        </w:rPr>
        <w:t xml:space="preserve">paces verts pour </w:t>
      </w:r>
      <w:r w:rsidR="001742E3">
        <w:rPr>
          <w:rFonts w:ascii="Verdana" w:hAnsi="Verdana" w:cs="Candara"/>
          <w:color w:val="0000FF"/>
          <w:sz w:val="22"/>
          <w:szCs w:val="22"/>
        </w:rPr>
        <w:t>712 900</w:t>
      </w:r>
      <w:r w:rsidR="00205A4B" w:rsidRPr="00065881">
        <w:rPr>
          <w:rFonts w:ascii="Verdana" w:hAnsi="Verdana" w:cs="Candara"/>
          <w:color w:val="0000FF"/>
          <w:sz w:val="22"/>
          <w:szCs w:val="22"/>
        </w:rPr>
        <w:t xml:space="preserve"> €</w:t>
      </w:r>
      <w:r w:rsidR="007A36D2" w:rsidRPr="00065881">
        <w:rPr>
          <w:rFonts w:ascii="Verdana" w:hAnsi="Verdana" w:cs="Candara"/>
          <w:color w:val="0000FF"/>
          <w:sz w:val="22"/>
          <w:szCs w:val="22"/>
        </w:rPr>
        <w:t xml:space="preserve">,  </w:t>
      </w:r>
    </w:p>
    <w:p w14:paraId="1C2422E8" w14:textId="506BBEB6" w:rsidR="00362CDB" w:rsidRPr="00065881" w:rsidRDefault="00362CDB" w:rsidP="003F2682">
      <w:pPr>
        <w:ind w:left="2268" w:hanging="141"/>
        <w:jc w:val="both"/>
        <w:rPr>
          <w:rFonts w:ascii="Verdana" w:hAnsi="Verdana" w:cs="Candara"/>
          <w:color w:val="0000FF"/>
          <w:sz w:val="22"/>
          <w:szCs w:val="22"/>
        </w:rPr>
      </w:pPr>
      <w:r w:rsidRPr="00065881">
        <w:rPr>
          <w:rFonts w:ascii="Verdana" w:hAnsi="Verdana" w:cs="Candara"/>
          <w:color w:val="0000FF"/>
          <w:sz w:val="22"/>
          <w:szCs w:val="22"/>
        </w:rPr>
        <w:t>- d</w:t>
      </w:r>
      <w:r w:rsidR="00205A4B" w:rsidRPr="00065881">
        <w:rPr>
          <w:rFonts w:ascii="Verdana" w:hAnsi="Verdana" w:cs="Candara"/>
          <w:color w:val="0000FF"/>
          <w:sz w:val="22"/>
          <w:szCs w:val="22"/>
        </w:rPr>
        <w:t xml:space="preserve">es frais d’accès à la déchetterie, </w:t>
      </w:r>
      <w:r w:rsidR="00834979" w:rsidRPr="00065881">
        <w:rPr>
          <w:rFonts w:ascii="Verdana" w:hAnsi="Verdana" w:cs="Candara"/>
          <w:color w:val="0000FF"/>
          <w:sz w:val="22"/>
          <w:szCs w:val="22"/>
        </w:rPr>
        <w:t>de</w:t>
      </w:r>
      <w:r w:rsidR="00205A4B" w:rsidRPr="00065881">
        <w:rPr>
          <w:rFonts w:ascii="Verdana" w:hAnsi="Verdana" w:cs="Candara"/>
          <w:color w:val="0000FF"/>
          <w:sz w:val="22"/>
          <w:szCs w:val="22"/>
        </w:rPr>
        <w:t xml:space="preserve"> </w:t>
      </w:r>
      <w:r w:rsidR="00FF788E" w:rsidRPr="00065881">
        <w:rPr>
          <w:rFonts w:ascii="Verdana" w:hAnsi="Verdana" w:cs="Candara"/>
          <w:color w:val="0000FF"/>
          <w:sz w:val="22"/>
          <w:szCs w:val="22"/>
        </w:rPr>
        <w:t xml:space="preserve">la </w:t>
      </w:r>
      <w:r w:rsidR="00205A4B" w:rsidRPr="00065881">
        <w:rPr>
          <w:rFonts w:ascii="Verdana" w:hAnsi="Verdana" w:cs="Candara"/>
          <w:color w:val="0000FF"/>
          <w:sz w:val="22"/>
          <w:szCs w:val="22"/>
        </w:rPr>
        <w:t>redevance spéciale O</w:t>
      </w:r>
      <w:r w:rsidR="00ED74D1" w:rsidRPr="00065881">
        <w:rPr>
          <w:rFonts w:ascii="Verdana" w:hAnsi="Verdana" w:cs="Candara"/>
          <w:color w:val="0000FF"/>
          <w:sz w:val="22"/>
          <w:szCs w:val="22"/>
        </w:rPr>
        <w:t xml:space="preserve">rdures </w:t>
      </w:r>
      <w:r w:rsidR="00205A4B" w:rsidRPr="00065881">
        <w:rPr>
          <w:rFonts w:ascii="Verdana" w:hAnsi="Verdana" w:cs="Candara"/>
          <w:color w:val="0000FF"/>
          <w:sz w:val="22"/>
          <w:szCs w:val="22"/>
        </w:rPr>
        <w:t>M</w:t>
      </w:r>
      <w:r w:rsidR="00ED74D1" w:rsidRPr="00065881">
        <w:rPr>
          <w:rFonts w:ascii="Verdana" w:hAnsi="Verdana" w:cs="Candara"/>
          <w:color w:val="0000FF"/>
          <w:sz w:val="22"/>
          <w:szCs w:val="22"/>
        </w:rPr>
        <w:t>énagères (OM)</w:t>
      </w:r>
      <w:r w:rsidR="00205A4B" w:rsidRPr="00065881">
        <w:rPr>
          <w:rFonts w:ascii="Verdana" w:hAnsi="Verdana" w:cs="Candara"/>
          <w:color w:val="0000FF"/>
          <w:sz w:val="22"/>
          <w:szCs w:val="22"/>
        </w:rPr>
        <w:t xml:space="preserve"> et </w:t>
      </w:r>
      <w:r w:rsidR="00834979" w:rsidRPr="00065881">
        <w:rPr>
          <w:rFonts w:ascii="Verdana" w:hAnsi="Verdana" w:cs="Candara"/>
          <w:color w:val="0000FF"/>
          <w:sz w:val="22"/>
          <w:szCs w:val="22"/>
        </w:rPr>
        <w:t>d</w:t>
      </w:r>
      <w:r w:rsidR="00205A4B" w:rsidRPr="00065881">
        <w:rPr>
          <w:rFonts w:ascii="Verdana" w:hAnsi="Verdana" w:cs="Candara"/>
          <w:color w:val="0000FF"/>
          <w:sz w:val="22"/>
          <w:szCs w:val="22"/>
        </w:rPr>
        <w:t xml:space="preserve">e traitement sélectif des OM du marché du samedi matin </w:t>
      </w:r>
      <w:r w:rsidR="00834979" w:rsidRPr="00065881">
        <w:rPr>
          <w:rFonts w:ascii="Verdana" w:hAnsi="Verdana" w:cs="Candara"/>
          <w:color w:val="0000FF"/>
          <w:sz w:val="22"/>
          <w:szCs w:val="22"/>
        </w:rPr>
        <w:t xml:space="preserve">qui </w:t>
      </w:r>
      <w:r w:rsidR="00205A4B" w:rsidRPr="00065881">
        <w:rPr>
          <w:rFonts w:ascii="Verdana" w:hAnsi="Verdana" w:cs="Candara"/>
          <w:color w:val="0000FF"/>
          <w:sz w:val="22"/>
          <w:szCs w:val="22"/>
        </w:rPr>
        <w:t xml:space="preserve">s’élèvent à </w:t>
      </w:r>
      <w:r w:rsidR="002115E5" w:rsidRPr="00065881">
        <w:rPr>
          <w:rFonts w:ascii="Verdana" w:hAnsi="Verdana" w:cs="Candara"/>
          <w:color w:val="0000FF"/>
          <w:sz w:val="22"/>
          <w:szCs w:val="22"/>
        </w:rPr>
        <w:t>9</w:t>
      </w:r>
      <w:r w:rsidR="001742E3">
        <w:rPr>
          <w:rFonts w:ascii="Verdana" w:hAnsi="Verdana" w:cs="Candara"/>
          <w:color w:val="0000FF"/>
          <w:sz w:val="22"/>
          <w:szCs w:val="22"/>
        </w:rPr>
        <w:t>9</w:t>
      </w:r>
      <w:r w:rsidR="007D3439" w:rsidRPr="00065881">
        <w:rPr>
          <w:rFonts w:ascii="Verdana" w:hAnsi="Verdana" w:cs="Candara"/>
          <w:color w:val="0000FF"/>
          <w:sz w:val="22"/>
          <w:szCs w:val="22"/>
        </w:rPr>
        <w:t xml:space="preserve"> 0</w:t>
      </w:r>
      <w:r w:rsidR="00946525" w:rsidRPr="00065881">
        <w:rPr>
          <w:rFonts w:ascii="Verdana" w:hAnsi="Verdana" w:cs="Candara"/>
          <w:color w:val="0000FF"/>
          <w:sz w:val="22"/>
          <w:szCs w:val="22"/>
        </w:rPr>
        <w:t>00</w:t>
      </w:r>
      <w:r w:rsidR="00205A4B" w:rsidRPr="00065881">
        <w:rPr>
          <w:rFonts w:ascii="Verdana" w:hAnsi="Verdana" w:cs="Candara"/>
          <w:color w:val="0000FF"/>
          <w:sz w:val="22"/>
          <w:szCs w:val="22"/>
        </w:rPr>
        <w:t xml:space="preserve"> €, </w:t>
      </w:r>
    </w:p>
    <w:p w14:paraId="315BEEC1" w14:textId="5E99210C" w:rsidR="00362CDB" w:rsidRPr="00065881" w:rsidRDefault="00362CDB" w:rsidP="00362CDB">
      <w:pPr>
        <w:ind w:left="2127"/>
        <w:jc w:val="both"/>
        <w:rPr>
          <w:rFonts w:ascii="Verdana" w:hAnsi="Verdana" w:cs="Candara"/>
          <w:color w:val="0000FF"/>
          <w:sz w:val="22"/>
          <w:szCs w:val="22"/>
        </w:rPr>
      </w:pPr>
      <w:r w:rsidRPr="00065881">
        <w:rPr>
          <w:rFonts w:ascii="Verdana" w:hAnsi="Verdana" w:cs="Candara"/>
          <w:color w:val="0000FF"/>
          <w:sz w:val="22"/>
          <w:szCs w:val="22"/>
        </w:rPr>
        <w:t>-</w:t>
      </w:r>
      <w:r w:rsidR="00205A4B" w:rsidRPr="00065881">
        <w:rPr>
          <w:rFonts w:ascii="Verdana" w:hAnsi="Verdana" w:cs="Candara"/>
          <w:color w:val="0000FF"/>
          <w:sz w:val="22"/>
          <w:szCs w:val="22"/>
        </w:rPr>
        <w:t xml:space="preserve"> le déneigement et </w:t>
      </w:r>
      <w:r w:rsidR="00ED74D1" w:rsidRPr="00065881">
        <w:rPr>
          <w:rFonts w:ascii="Verdana" w:hAnsi="Verdana" w:cs="Candara"/>
          <w:color w:val="0000FF"/>
          <w:sz w:val="22"/>
          <w:szCs w:val="22"/>
        </w:rPr>
        <w:t xml:space="preserve">la </w:t>
      </w:r>
      <w:r w:rsidR="00205A4B" w:rsidRPr="00065881">
        <w:rPr>
          <w:rFonts w:ascii="Verdana" w:hAnsi="Verdana" w:cs="Candara"/>
          <w:color w:val="0000FF"/>
          <w:sz w:val="22"/>
          <w:szCs w:val="22"/>
        </w:rPr>
        <w:t xml:space="preserve">dératisation à </w:t>
      </w:r>
      <w:r w:rsidR="00946525" w:rsidRPr="00065881">
        <w:rPr>
          <w:rFonts w:ascii="Verdana" w:hAnsi="Verdana" w:cs="Candara"/>
          <w:color w:val="0000FF"/>
          <w:sz w:val="22"/>
          <w:szCs w:val="22"/>
        </w:rPr>
        <w:t>1</w:t>
      </w:r>
      <w:r w:rsidR="001742E3">
        <w:rPr>
          <w:rFonts w:ascii="Verdana" w:hAnsi="Verdana" w:cs="Candara"/>
          <w:color w:val="0000FF"/>
          <w:sz w:val="22"/>
          <w:szCs w:val="22"/>
        </w:rPr>
        <w:t>0</w:t>
      </w:r>
      <w:r w:rsidR="008C00CC" w:rsidRPr="00065881">
        <w:rPr>
          <w:rFonts w:ascii="Verdana" w:hAnsi="Verdana" w:cs="Candara"/>
          <w:color w:val="0000FF"/>
          <w:sz w:val="22"/>
          <w:szCs w:val="22"/>
        </w:rPr>
        <w:t xml:space="preserve"> </w:t>
      </w:r>
      <w:r w:rsidR="007B5319" w:rsidRPr="00065881">
        <w:rPr>
          <w:rFonts w:ascii="Verdana" w:hAnsi="Verdana" w:cs="Candara"/>
          <w:color w:val="0000FF"/>
          <w:sz w:val="22"/>
          <w:szCs w:val="22"/>
        </w:rPr>
        <w:t>2</w:t>
      </w:r>
      <w:r w:rsidR="00946525" w:rsidRPr="00065881">
        <w:rPr>
          <w:rFonts w:ascii="Verdana" w:hAnsi="Verdana" w:cs="Candara"/>
          <w:color w:val="0000FF"/>
          <w:sz w:val="22"/>
          <w:szCs w:val="22"/>
        </w:rPr>
        <w:t>00</w:t>
      </w:r>
      <w:r w:rsidR="008F31F6" w:rsidRPr="00065881">
        <w:rPr>
          <w:rFonts w:ascii="Verdana" w:hAnsi="Verdana" w:cs="Candara"/>
          <w:color w:val="0000FF"/>
          <w:sz w:val="22"/>
          <w:szCs w:val="22"/>
        </w:rPr>
        <w:t xml:space="preserve"> €</w:t>
      </w:r>
      <w:r w:rsidRPr="00065881">
        <w:rPr>
          <w:rFonts w:ascii="Verdana" w:hAnsi="Verdana" w:cs="Candara"/>
          <w:color w:val="0000FF"/>
          <w:sz w:val="22"/>
          <w:szCs w:val="22"/>
        </w:rPr>
        <w:t>,</w:t>
      </w:r>
    </w:p>
    <w:p w14:paraId="2EE33F1A" w14:textId="77777777" w:rsidR="00205A4B" w:rsidRPr="00065881" w:rsidRDefault="00205A4B">
      <w:pPr>
        <w:ind w:left="1418" w:hanging="1418"/>
        <w:jc w:val="both"/>
        <w:rPr>
          <w:rFonts w:ascii="Verdana" w:hAnsi="Verdana" w:cs="Candara"/>
          <w:color w:val="0000FF"/>
          <w:sz w:val="22"/>
          <w:szCs w:val="22"/>
          <w:highlight w:val="yellow"/>
        </w:rPr>
      </w:pPr>
    </w:p>
    <w:p w14:paraId="5EF88BE1" w14:textId="2D4EA3ED" w:rsidR="00362CDB" w:rsidRPr="00065881" w:rsidRDefault="00603A84" w:rsidP="00362CD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9</w:t>
      </w:r>
      <w:r w:rsidRPr="00065881">
        <w:rPr>
          <w:rFonts w:ascii="Verdana" w:hAnsi="Verdana" w:cs="Candara"/>
          <w:color w:val="0000FF"/>
          <w:sz w:val="22"/>
          <w:szCs w:val="22"/>
        </w:rPr>
        <w:tab/>
      </w:r>
      <w:r w:rsidRPr="00065881">
        <w:rPr>
          <w:rFonts w:ascii="Verdana" w:hAnsi="Verdana" w:cs="Candara"/>
          <w:b/>
          <w:bCs/>
          <w:color w:val="0000FF"/>
          <w:sz w:val="22"/>
          <w:szCs w:val="22"/>
        </w:rPr>
        <w:t>Action économique</w:t>
      </w:r>
      <w:r w:rsidRPr="00065881">
        <w:rPr>
          <w:rFonts w:ascii="Verdana" w:hAnsi="Verdana" w:cs="Candara"/>
          <w:color w:val="0000FF"/>
          <w:sz w:val="22"/>
          <w:szCs w:val="22"/>
        </w:rPr>
        <w:t xml:space="preserve"> : soutien </w:t>
      </w:r>
      <w:r w:rsidR="00F0544C" w:rsidRPr="00065881">
        <w:rPr>
          <w:rFonts w:ascii="Verdana" w:hAnsi="Verdana" w:cs="Candara"/>
          <w:color w:val="0000FF"/>
          <w:sz w:val="22"/>
          <w:szCs w:val="22"/>
        </w:rPr>
        <w:t xml:space="preserve">maintenu en matière économique </w:t>
      </w:r>
      <w:r w:rsidR="00973D34" w:rsidRPr="00065881">
        <w:rPr>
          <w:rFonts w:ascii="Verdana" w:hAnsi="Verdana" w:cs="Candara"/>
          <w:color w:val="0000FF"/>
          <w:sz w:val="22"/>
          <w:szCs w:val="22"/>
        </w:rPr>
        <w:t>en faveur du commerce</w:t>
      </w:r>
      <w:r w:rsidR="007D3439" w:rsidRPr="00065881">
        <w:rPr>
          <w:rFonts w:ascii="Verdana" w:hAnsi="Verdana" w:cs="Candara"/>
          <w:bCs/>
          <w:color w:val="0000FF"/>
          <w:sz w:val="22"/>
          <w:szCs w:val="22"/>
        </w:rPr>
        <w:t xml:space="preserve"> </w:t>
      </w:r>
      <w:r w:rsidR="007D3439" w:rsidRPr="00065881">
        <w:rPr>
          <w:rFonts w:ascii="Verdana" w:hAnsi="Verdana" w:cs="Candara"/>
          <w:color w:val="0000FF"/>
          <w:sz w:val="22"/>
          <w:szCs w:val="22"/>
        </w:rPr>
        <w:t>mais également à l</w:t>
      </w:r>
      <w:r w:rsidR="001742E3">
        <w:rPr>
          <w:rFonts w:ascii="Verdana" w:hAnsi="Verdana" w:cs="Candara"/>
          <w:color w:val="0000FF"/>
          <w:sz w:val="22"/>
          <w:szCs w:val="22"/>
        </w:rPr>
        <w:t>’</w:t>
      </w:r>
      <w:r w:rsidR="007D3439" w:rsidRPr="00065881">
        <w:rPr>
          <w:rFonts w:ascii="Verdana" w:hAnsi="Verdana" w:cs="Candara"/>
          <w:color w:val="0000FF"/>
          <w:sz w:val="22"/>
          <w:szCs w:val="22"/>
        </w:rPr>
        <w:t xml:space="preserve">opération </w:t>
      </w:r>
      <w:r w:rsidR="007D3439" w:rsidRPr="00065881">
        <w:rPr>
          <w:rFonts w:ascii="Verdana" w:hAnsi="Verdana" w:cs="Candara"/>
          <w:b/>
          <w:color w:val="0000FF"/>
          <w:sz w:val="22"/>
          <w:szCs w:val="22"/>
        </w:rPr>
        <w:t xml:space="preserve">« cœur de ville » </w:t>
      </w:r>
      <w:r w:rsidR="007D3439" w:rsidRPr="00065881">
        <w:rPr>
          <w:rFonts w:ascii="Verdana" w:hAnsi="Verdana" w:cs="Candara"/>
          <w:color w:val="0000FF"/>
          <w:sz w:val="22"/>
          <w:szCs w:val="22"/>
        </w:rPr>
        <w:t>pour un total de</w:t>
      </w:r>
      <w:r w:rsidR="007D3439" w:rsidRPr="00065881">
        <w:rPr>
          <w:rFonts w:ascii="Verdana" w:hAnsi="Verdana" w:cs="Candara"/>
          <w:b/>
          <w:color w:val="0000FF"/>
          <w:sz w:val="22"/>
          <w:szCs w:val="22"/>
        </w:rPr>
        <w:t xml:space="preserve"> </w:t>
      </w:r>
      <w:r w:rsidR="002115E5" w:rsidRPr="00065881">
        <w:rPr>
          <w:rFonts w:ascii="Verdana" w:hAnsi="Verdana" w:cs="Candara"/>
          <w:color w:val="0000FF"/>
          <w:sz w:val="22"/>
          <w:szCs w:val="22"/>
        </w:rPr>
        <w:t>1</w:t>
      </w:r>
      <w:r w:rsidR="00A05EF0">
        <w:rPr>
          <w:rFonts w:ascii="Verdana" w:hAnsi="Verdana" w:cs="Candara"/>
          <w:color w:val="0000FF"/>
          <w:sz w:val="22"/>
          <w:szCs w:val="22"/>
        </w:rPr>
        <w:t>46</w:t>
      </w:r>
      <w:r w:rsidR="00281A5F">
        <w:rPr>
          <w:rFonts w:ascii="Verdana" w:hAnsi="Verdana" w:cs="Candara"/>
          <w:color w:val="0000FF"/>
          <w:sz w:val="22"/>
          <w:szCs w:val="22"/>
        </w:rPr>
        <w:t> </w:t>
      </w:r>
      <w:r w:rsidR="00A05EF0">
        <w:rPr>
          <w:rFonts w:ascii="Verdana" w:hAnsi="Verdana" w:cs="Candara"/>
          <w:color w:val="0000FF"/>
          <w:sz w:val="22"/>
          <w:szCs w:val="22"/>
        </w:rPr>
        <w:t>200</w:t>
      </w:r>
      <w:r w:rsidR="007D3439" w:rsidRPr="00065881">
        <w:rPr>
          <w:rFonts w:ascii="Verdana" w:hAnsi="Verdana" w:cs="Candara"/>
          <w:color w:val="0000FF"/>
          <w:sz w:val="22"/>
          <w:szCs w:val="22"/>
        </w:rPr>
        <w:t xml:space="preserve"> €</w:t>
      </w:r>
      <w:r w:rsidR="00064DFB" w:rsidRPr="00065881">
        <w:rPr>
          <w:rFonts w:ascii="Verdana" w:hAnsi="Verdana" w:cs="Candara"/>
          <w:color w:val="0000FF"/>
          <w:sz w:val="22"/>
          <w:szCs w:val="22"/>
        </w:rPr>
        <w:t>, dépenses du camping</w:t>
      </w:r>
      <w:r w:rsidR="007D3439" w:rsidRPr="00065881">
        <w:rPr>
          <w:rFonts w:ascii="Verdana" w:hAnsi="Verdana" w:cs="Candara"/>
          <w:color w:val="0000FF"/>
          <w:sz w:val="22"/>
          <w:szCs w:val="22"/>
        </w:rPr>
        <w:t xml:space="preserve"> pour </w:t>
      </w:r>
      <w:r w:rsidR="002115E5" w:rsidRPr="00065881">
        <w:rPr>
          <w:rFonts w:ascii="Verdana" w:hAnsi="Verdana" w:cs="Candara"/>
          <w:color w:val="0000FF"/>
          <w:sz w:val="22"/>
          <w:szCs w:val="22"/>
        </w:rPr>
        <w:t>1</w:t>
      </w:r>
      <w:r w:rsidR="00A05EF0">
        <w:rPr>
          <w:rFonts w:ascii="Verdana" w:hAnsi="Verdana" w:cs="Candara"/>
          <w:color w:val="0000FF"/>
          <w:sz w:val="22"/>
          <w:szCs w:val="22"/>
        </w:rPr>
        <w:t>36 000</w:t>
      </w:r>
      <w:r w:rsidR="007D3439"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 </w:t>
      </w:r>
    </w:p>
    <w:p w14:paraId="001B22DD" w14:textId="77777777" w:rsidR="00205A4B" w:rsidRPr="00065881" w:rsidRDefault="00120303">
      <w:pPr>
        <w:ind w:left="1418" w:hanging="1418"/>
        <w:jc w:val="both"/>
        <w:rPr>
          <w:rFonts w:ascii="Verdana" w:hAnsi="Verdana" w:cs="Candara"/>
          <w:color w:val="0000FF"/>
          <w:sz w:val="22"/>
          <w:szCs w:val="22"/>
        </w:rPr>
      </w:pPr>
      <w:r w:rsidRPr="00065881">
        <w:rPr>
          <w:rFonts w:ascii="Verdana" w:hAnsi="Verdana" w:cs="Candara"/>
          <w:color w:val="0000FF"/>
          <w:sz w:val="22"/>
          <w:szCs w:val="22"/>
        </w:rPr>
        <w:t xml:space="preserve"> </w:t>
      </w:r>
    </w:p>
    <w:p w14:paraId="2C152FE2" w14:textId="77777777" w:rsidR="00D92C90" w:rsidRPr="00065881" w:rsidRDefault="00D92C90">
      <w:pPr>
        <w:ind w:left="1418" w:hanging="1418"/>
        <w:jc w:val="both"/>
        <w:rPr>
          <w:rFonts w:ascii="Verdana" w:hAnsi="Verdana" w:cs="Candara"/>
          <w:color w:val="0000FF"/>
          <w:sz w:val="22"/>
          <w:szCs w:val="22"/>
        </w:rPr>
      </w:pPr>
    </w:p>
    <w:p w14:paraId="43DAC266" w14:textId="77777777" w:rsidR="00362CD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color w:val="0000FF"/>
          <w:sz w:val="22"/>
          <w:szCs w:val="22"/>
        </w:rPr>
        <w:tab/>
      </w:r>
      <w:r w:rsidRPr="00065881">
        <w:rPr>
          <w:rFonts w:ascii="Verdana" w:hAnsi="Verdana" w:cs="Candara"/>
          <w:b/>
          <w:bCs/>
          <w:color w:val="0000FF"/>
          <w:sz w:val="22"/>
          <w:szCs w:val="22"/>
        </w:rPr>
        <w:t>Chapitre financier :</w:t>
      </w:r>
      <w:r w:rsidRPr="00065881">
        <w:rPr>
          <w:rFonts w:ascii="Verdana" w:hAnsi="Verdana" w:cs="Candara"/>
          <w:color w:val="0000FF"/>
          <w:sz w:val="22"/>
          <w:szCs w:val="22"/>
        </w:rPr>
        <w:t xml:space="preserve"> </w:t>
      </w:r>
      <w:r w:rsidR="00362CDB" w:rsidRPr="00065881">
        <w:rPr>
          <w:rFonts w:ascii="Verdana" w:hAnsi="Verdana" w:cs="Candara"/>
          <w:color w:val="0000FF"/>
          <w:sz w:val="22"/>
          <w:szCs w:val="22"/>
        </w:rPr>
        <w:t>comprend :</w:t>
      </w:r>
    </w:p>
    <w:p w14:paraId="3A60AE5A" w14:textId="77777777" w:rsidR="009A57B2" w:rsidRPr="00065881" w:rsidRDefault="009A57B2">
      <w:pPr>
        <w:ind w:left="1418" w:hanging="1418"/>
        <w:jc w:val="both"/>
        <w:rPr>
          <w:rFonts w:ascii="Verdana" w:hAnsi="Verdana" w:cs="Candara"/>
          <w:color w:val="0000FF"/>
          <w:sz w:val="22"/>
          <w:szCs w:val="22"/>
        </w:rPr>
      </w:pPr>
    </w:p>
    <w:p w14:paraId="2A0D90BB" w14:textId="10D236B8"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les intérêts de la dette</w:t>
      </w:r>
      <w:r w:rsidR="00076B72" w:rsidRPr="00065881">
        <w:rPr>
          <w:rFonts w:ascii="Verdana" w:hAnsi="Verdana" w:cs="Candara"/>
          <w:color w:val="0000FF"/>
          <w:sz w:val="22"/>
          <w:szCs w:val="22"/>
        </w:rPr>
        <w:t xml:space="preserve"> et commissions</w:t>
      </w:r>
      <w:r w:rsidR="00205A4B" w:rsidRPr="00065881">
        <w:rPr>
          <w:rFonts w:ascii="Verdana" w:hAnsi="Verdana" w:cs="Candara"/>
          <w:color w:val="0000FF"/>
          <w:sz w:val="22"/>
          <w:szCs w:val="22"/>
        </w:rPr>
        <w:t xml:space="preserve"> pour </w:t>
      </w:r>
      <w:r w:rsidR="00525079" w:rsidRPr="00065881">
        <w:rPr>
          <w:rFonts w:ascii="Verdana" w:hAnsi="Verdana" w:cs="Candara"/>
          <w:color w:val="0000FF"/>
          <w:sz w:val="22"/>
          <w:szCs w:val="22"/>
        </w:rPr>
        <w:t>1</w:t>
      </w:r>
      <w:r w:rsidR="00A05EF0">
        <w:rPr>
          <w:rFonts w:ascii="Verdana" w:hAnsi="Verdana" w:cs="Candara"/>
          <w:color w:val="0000FF"/>
          <w:sz w:val="22"/>
          <w:szCs w:val="22"/>
        </w:rPr>
        <w:t>40</w:t>
      </w:r>
      <w:r w:rsidR="009D16ED" w:rsidRPr="00065881">
        <w:rPr>
          <w:rFonts w:ascii="Verdana" w:hAnsi="Verdana" w:cs="Candara"/>
          <w:color w:val="0000FF"/>
          <w:sz w:val="22"/>
          <w:szCs w:val="22"/>
        </w:rPr>
        <w:t xml:space="preserve"> 0</w:t>
      </w:r>
      <w:r w:rsidR="0014743E" w:rsidRPr="00065881">
        <w:rPr>
          <w:rFonts w:ascii="Verdana" w:hAnsi="Verdana" w:cs="Candara"/>
          <w:color w:val="0000FF"/>
          <w:sz w:val="22"/>
          <w:szCs w:val="22"/>
        </w:rPr>
        <w:t>00</w:t>
      </w:r>
      <w:r w:rsidR="00B70632" w:rsidRPr="00065881">
        <w:rPr>
          <w:rFonts w:ascii="Verdana" w:hAnsi="Verdana" w:cs="Candara"/>
          <w:color w:val="0000FF"/>
          <w:sz w:val="22"/>
          <w:szCs w:val="22"/>
        </w:rPr>
        <w:t xml:space="preserve"> €, </w:t>
      </w:r>
    </w:p>
    <w:p w14:paraId="65762E32" w14:textId="1FF27802"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B70632" w:rsidRPr="00065881">
        <w:rPr>
          <w:rFonts w:ascii="Verdana" w:hAnsi="Verdana" w:cs="Candara"/>
          <w:color w:val="0000FF"/>
          <w:sz w:val="22"/>
          <w:szCs w:val="22"/>
        </w:rPr>
        <w:t>les</w:t>
      </w:r>
      <w:r w:rsidR="00205A4B" w:rsidRPr="00065881">
        <w:rPr>
          <w:rFonts w:ascii="Verdana" w:hAnsi="Verdana" w:cs="Candara"/>
          <w:color w:val="0000FF"/>
          <w:sz w:val="22"/>
          <w:szCs w:val="22"/>
        </w:rPr>
        <w:t xml:space="preserve"> dota</w:t>
      </w:r>
      <w:r w:rsidR="00F6099F" w:rsidRPr="00065881">
        <w:rPr>
          <w:rFonts w:ascii="Verdana" w:hAnsi="Verdana" w:cs="Candara"/>
          <w:color w:val="0000FF"/>
          <w:sz w:val="22"/>
          <w:szCs w:val="22"/>
        </w:rPr>
        <w:t>tion</w:t>
      </w:r>
      <w:r w:rsidR="00B70632" w:rsidRPr="00065881">
        <w:rPr>
          <w:rFonts w:ascii="Verdana" w:hAnsi="Verdana" w:cs="Candara"/>
          <w:color w:val="0000FF"/>
          <w:sz w:val="22"/>
          <w:szCs w:val="22"/>
        </w:rPr>
        <w:t>s</w:t>
      </w:r>
      <w:r w:rsidR="00F6099F" w:rsidRPr="00065881">
        <w:rPr>
          <w:rFonts w:ascii="Verdana" w:hAnsi="Verdana" w:cs="Candara"/>
          <w:color w:val="0000FF"/>
          <w:sz w:val="22"/>
          <w:szCs w:val="22"/>
        </w:rPr>
        <w:t xml:space="preserve"> aux amortissements pour </w:t>
      </w:r>
      <w:r w:rsidR="00A05EF0">
        <w:rPr>
          <w:rFonts w:ascii="Verdana" w:hAnsi="Verdana" w:cs="Candara"/>
          <w:color w:val="0000FF"/>
          <w:sz w:val="22"/>
          <w:szCs w:val="22"/>
        </w:rPr>
        <w:t>1 600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p>
    <w:p w14:paraId="01D73352" w14:textId="77777777" w:rsidR="007D3439" w:rsidRPr="00065881" w:rsidRDefault="007D3439"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les pertes sur créances irrécouvrables pour </w:t>
      </w:r>
      <w:r w:rsidR="00525079" w:rsidRPr="00065881">
        <w:rPr>
          <w:rFonts w:ascii="Verdana" w:hAnsi="Verdana" w:cs="Candara"/>
          <w:color w:val="0000FF"/>
          <w:sz w:val="22"/>
          <w:szCs w:val="22"/>
        </w:rPr>
        <w:t>10</w:t>
      </w:r>
      <w:r w:rsidR="00E21D91" w:rsidRPr="00065881">
        <w:rPr>
          <w:rFonts w:ascii="Verdana" w:hAnsi="Verdana" w:cs="Candara"/>
          <w:color w:val="0000FF"/>
          <w:sz w:val="22"/>
          <w:szCs w:val="22"/>
        </w:rPr>
        <w:t xml:space="preserve"> 5</w:t>
      </w:r>
      <w:r w:rsidRPr="00065881">
        <w:rPr>
          <w:rFonts w:ascii="Verdana" w:hAnsi="Verdana" w:cs="Candara"/>
          <w:color w:val="0000FF"/>
          <w:sz w:val="22"/>
          <w:szCs w:val="22"/>
        </w:rPr>
        <w:t>00 €,</w:t>
      </w:r>
    </w:p>
    <w:p w14:paraId="37D88DA2" w14:textId="0DF32824" w:rsidR="00205A4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w:t>
      </w:r>
      <w:r w:rsidR="00205A4B" w:rsidRPr="00065881">
        <w:rPr>
          <w:rFonts w:ascii="Verdana" w:hAnsi="Verdana" w:cs="Candara"/>
          <w:color w:val="0000FF"/>
          <w:sz w:val="22"/>
          <w:szCs w:val="22"/>
        </w:rPr>
        <w:t xml:space="preserve"> le virement à la section investissement pour</w:t>
      </w:r>
      <w:r w:rsidR="00F6099F" w:rsidRPr="00065881">
        <w:rPr>
          <w:rFonts w:ascii="Verdana" w:hAnsi="Verdana" w:cs="Candara"/>
          <w:color w:val="0000FF"/>
          <w:sz w:val="22"/>
          <w:szCs w:val="22"/>
        </w:rPr>
        <w:t xml:space="preserve"> </w:t>
      </w:r>
      <w:r w:rsidR="00A05EF0">
        <w:rPr>
          <w:rFonts w:ascii="Verdana" w:hAnsi="Verdana" w:cs="Candara"/>
          <w:color w:val="0000FF"/>
          <w:sz w:val="22"/>
          <w:szCs w:val="22"/>
        </w:rPr>
        <w:t>2 0</w:t>
      </w:r>
      <w:r w:rsidR="0077207A" w:rsidRPr="00065881">
        <w:rPr>
          <w:rFonts w:ascii="Verdana" w:hAnsi="Verdana" w:cs="Candara"/>
          <w:color w:val="0000FF"/>
          <w:sz w:val="22"/>
          <w:szCs w:val="22"/>
        </w:rPr>
        <w:t>0</w:t>
      </w:r>
      <w:r w:rsidR="00977353" w:rsidRPr="00065881">
        <w:rPr>
          <w:rFonts w:ascii="Verdana" w:hAnsi="Verdana" w:cs="Candara"/>
          <w:color w:val="0000FF"/>
          <w:sz w:val="22"/>
          <w:szCs w:val="22"/>
        </w:rPr>
        <w:t>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p>
    <w:p w14:paraId="09BE4637" w14:textId="77777777" w:rsidR="00F941BA" w:rsidRPr="00065881" w:rsidRDefault="00F941BA" w:rsidP="00362CDB">
      <w:pPr>
        <w:ind w:left="1418" w:firstLine="709"/>
        <w:jc w:val="both"/>
        <w:rPr>
          <w:rFonts w:ascii="Verdana" w:hAnsi="Verdana" w:cs="Candara"/>
          <w:color w:val="0000FF"/>
          <w:sz w:val="22"/>
          <w:szCs w:val="22"/>
        </w:rPr>
      </w:pPr>
    </w:p>
    <w:p w14:paraId="63986599" w14:textId="77777777" w:rsidR="00F941BA" w:rsidRPr="00065881" w:rsidRDefault="00F941BA" w:rsidP="00362CDB">
      <w:pPr>
        <w:ind w:left="1418" w:firstLine="709"/>
        <w:jc w:val="both"/>
        <w:rPr>
          <w:rFonts w:ascii="Verdana" w:hAnsi="Verdana" w:cs="Candara"/>
          <w:color w:val="0000FF"/>
          <w:sz w:val="22"/>
          <w:szCs w:val="22"/>
        </w:rPr>
      </w:pPr>
    </w:p>
    <w:p w14:paraId="687E9292" w14:textId="77777777" w:rsidR="00F941BA" w:rsidRPr="00065881" w:rsidRDefault="00F941BA" w:rsidP="00362CDB">
      <w:pPr>
        <w:ind w:left="1418" w:firstLine="709"/>
        <w:jc w:val="both"/>
        <w:rPr>
          <w:rFonts w:ascii="Verdana" w:hAnsi="Verdana" w:cs="Candara"/>
          <w:color w:val="0000FF"/>
          <w:sz w:val="22"/>
          <w:szCs w:val="22"/>
        </w:rPr>
      </w:pPr>
    </w:p>
    <w:p w14:paraId="5AC9CBC5" w14:textId="77777777" w:rsidR="00F941BA" w:rsidRPr="00065881" w:rsidRDefault="00F941BA" w:rsidP="00362CDB">
      <w:pPr>
        <w:ind w:left="1418" w:firstLine="709"/>
        <w:jc w:val="both"/>
        <w:rPr>
          <w:rFonts w:ascii="Verdana" w:hAnsi="Verdana" w:cs="Candara"/>
          <w:color w:val="0000FF"/>
          <w:sz w:val="22"/>
          <w:szCs w:val="22"/>
        </w:rPr>
      </w:pPr>
    </w:p>
    <w:p w14:paraId="0A9B3184" w14:textId="77777777" w:rsidR="00F941BA" w:rsidRPr="00065881" w:rsidRDefault="00F941BA" w:rsidP="00362CDB">
      <w:pPr>
        <w:ind w:left="1418" w:firstLine="709"/>
        <w:jc w:val="both"/>
        <w:rPr>
          <w:rFonts w:ascii="Verdana" w:hAnsi="Verdana" w:cs="Candara"/>
          <w:color w:val="0000FF"/>
          <w:sz w:val="22"/>
          <w:szCs w:val="22"/>
        </w:rPr>
      </w:pPr>
    </w:p>
    <w:p w14:paraId="7EC74C79" w14:textId="77777777" w:rsidR="00F941BA" w:rsidRDefault="00F941BA" w:rsidP="00362CDB">
      <w:pPr>
        <w:ind w:left="1418" w:firstLine="709"/>
        <w:jc w:val="both"/>
        <w:rPr>
          <w:rFonts w:ascii="Verdana" w:hAnsi="Verdana" w:cs="Candara"/>
          <w:color w:val="0000FF"/>
          <w:sz w:val="20"/>
          <w:szCs w:val="20"/>
        </w:rPr>
      </w:pPr>
    </w:p>
    <w:p w14:paraId="3ECDAEA6" w14:textId="77777777" w:rsidR="00F941BA" w:rsidRDefault="00F941BA" w:rsidP="00362CDB">
      <w:pPr>
        <w:ind w:left="1418" w:firstLine="709"/>
        <w:jc w:val="both"/>
        <w:rPr>
          <w:rFonts w:ascii="Verdana" w:hAnsi="Verdana" w:cs="Candara"/>
          <w:color w:val="0000FF"/>
          <w:sz w:val="20"/>
          <w:szCs w:val="20"/>
        </w:rPr>
      </w:pPr>
    </w:p>
    <w:p w14:paraId="73B1F756" w14:textId="77777777" w:rsidR="00F941BA" w:rsidRDefault="00F941BA" w:rsidP="00362CDB">
      <w:pPr>
        <w:ind w:left="1418" w:firstLine="709"/>
        <w:jc w:val="both"/>
        <w:rPr>
          <w:rFonts w:ascii="Verdana" w:hAnsi="Verdana" w:cs="Candara"/>
          <w:color w:val="0000FF"/>
          <w:sz w:val="20"/>
          <w:szCs w:val="20"/>
        </w:rPr>
      </w:pPr>
    </w:p>
    <w:p w14:paraId="63B42EFB" w14:textId="77777777" w:rsidR="00A134D1" w:rsidRDefault="00A134D1" w:rsidP="00362CDB">
      <w:pPr>
        <w:ind w:left="1418" w:firstLine="709"/>
        <w:jc w:val="both"/>
        <w:rPr>
          <w:rFonts w:ascii="Verdana" w:hAnsi="Verdana" w:cs="Candara"/>
          <w:color w:val="0000FF"/>
          <w:sz w:val="20"/>
          <w:szCs w:val="20"/>
        </w:rPr>
      </w:pPr>
    </w:p>
    <w:p w14:paraId="127B4C59" w14:textId="77777777" w:rsidR="00636631" w:rsidRDefault="00636631" w:rsidP="00636631">
      <w:pPr>
        <w:ind w:firstLine="709"/>
        <w:rPr>
          <w:rFonts w:ascii="Verdana" w:hAnsi="Verdana" w:cs="Candara"/>
          <w:b/>
          <w:bCs/>
          <w:color w:val="0000FF"/>
          <w:sz w:val="22"/>
          <w:szCs w:val="22"/>
          <w:u w:val="single"/>
        </w:rPr>
      </w:pPr>
      <w:r w:rsidRPr="000151A9">
        <w:rPr>
          <w:rFonts w:ascii="Verdana" w:hAnsi="Verdana" w:cs="Candara"/>
          <w:b/>
          <w:bCs/>
          <w:color w:val="0000FF"/>
          <w:sz w:val="22"/>
          <w:szCs w:val="22"/>
          <w:u w:val="single"/>
        </w:rPr>
        <w:t xml:space="preserve">4 </w:t>
      </w:r>
      <w:proofErr w:type="gramStart"/>
      <w:r w:rsidRPr="000151A9">
        <w:rPr>
          <w:rFonts w:ascii="Verdana" w:hAnsi="Verdana" w:cs="Candara"/>
          <w:b/>
          <w:bCs/>
          <w:color w:val="0000FF"/>
          <w:sz w:val="22"/>
          <w:szCs w:val="22"/>
          <w:u w:val="single"/>
        </w:rPr>
        <w:t>-  P</w:t>
      </w:r>
      <w:r w:rsidR="00941A50" w:rsidRPr="000151A9">
        <w:rPr>
          <w:rFonts w:ascii="Verdana" w:hAnsi="Verdana" w:cs="Candara"/>
          <w:b/>
          <w:bCs/>
          <w:color w:val="0000FF"/>
          <w:sz w:val="22"/>
          <w:szCs w:val="22"/>
          <w:u w:val="single"/>
        </w:rPr>
        <w:t>résentation</w:t>
      </w:r>
      <w:proofErr w:type="gramEnd"/>
      <w:r w:rsidR="00941A50" w:rsidRPr="000151A9">
        <w:rPr>
          <w:rFonts w:ascii="Verdana" w:hAnsi="Verdana" w:cs="Candara"/>
          <w:b/>
          <w:bCs/>
          <w:color w:val="0000FF"/>
          <w:sz w:val="22"/>
          <w:szCs w:val="22"/>
          <w:u w:val="single"/>
        </w:rPr>
        <w:t xml:space="preserve"> par </w:t>
      </w:r>
      <w:r w:rsidR="00834979" w:rsidRPr="000151A9">
        <w:rPr>
          <w:rFonts w:ascii="Verdana" w:hAnsi="Verdana" w:cs="Candara"/>
          <w:b/>
          <w:bCs/>
          <w:color w:val="0000FF"/>
          <w:sz w:val="22"/>
          <w:szCs w:val="22"/>
          <w:u w:val="single"/>
        </w:rPr>
        <w:t xml:space="preserve">nature </w:t>
      </w:r>
      <w:r w:rsidR="00941A50" w:rsidRPr="000151A9">
        <w:rPr>
          <w:rFonts w:ascii="Verdana" w:hAnsi="Verdana" w:cs="Candara"/>
          <w:b/>
          <w:bCs/>
          <w:color w:val="0000FF"/>
          <w:sz w:val="22"/>
          <w:szCs w:val="22"/>
          <w:u w:val="single"/>
        </w:rPr>
        <w:t xml:space="preserve">de la section d’investissement </w:t>
      </w:r>
      <w:r w:rsidRPr="000151A9">
        <w:rPr>
          <w:rFonts w:ascii="Verdana" w:hAnsi="Verdana" w:cs="Candara"/>
          <w:b/>
          <w:bCs/>
          <w:color w:val="0000FF"/>
          <w:sz w:val="22"/>
          <w:szCs w:val="22"/>
          <w:u w:val="single"/>
        </w:rPr>
        <w:t>:</w:t>
      </w:r>
    </w:p>
    <w:p w14:paraId="1F2C9ACC" w14:textId="77777777" w:rsidR="007902F1" w:rsidRPr="000151A9" w:rsidRDefault="007902F1" w:rsidP="00636631">
      <w:pPr>
        <w:ind w:firstLine="709"/>
        <w:rPr>
          <w:rFonts w:ascii="Verdana" w:hAnsi="Verdana" w:cs="Candara"/>
          <w:b/>
          <w:bCs/>
          <w:color w:val="0000FF"/>
          <w:sz w:val="22"/>
          <w:szCs w:val="22"/>
          <w:u w:val="single"/>
        </w:rPr>
      </w:pPr>
    </w:p>
    <w:p w14:paraId="0D3B3AE3" w14:textId="77777777" w:rsidR="00636631" w:rsidRDefault="00636631" w:rsidP="0091132F">
      <w:pPr>
        <w:tabs>
          <w:tab w:val="left" w:pos="4182"/>
        </w:tabs>
        <w:ind w:left="1365"/>
        <w:jc w:val="both"/>
        <w:rPr>
          <w:rFonts w:ascii="Verdana" w:hAnsi="Verdana" w:cs="Candara"/>
          <w:b/>
          <w:bCs/>
          <w:color w:val="0000FF"/>
          <w:sz w:val="22"/>
          <w:szCs w:val="22"/>
        </w:rPr>
      </w:pPr>
      <w:r w:rsidRPr="000151A9">
        <w:rPr>
          <w:rFonts w:ascii="Verdana" w:hAnsi="Verdana" w:cs="Candara"/>
          <w:b/>
          <w:bCs/>
          <w:color w:val="0000FF"/>
          <w:sz w:val="22"/>
          <w:szCs w:val="22"/>
        </w:rPr>
        <w:t>– Détail des recettes et des dépenses d’investissement</w:t>
      </w:r>
    </w:p>
    <w:p w14:paraId="344EC17A" w14:textId="2716DF22" w:rsidR="007902F1" w:rsidRDefault="007902F1" w:rsidP="004403CE">
      <w:pPr>
        <w:tabs>
          <w:tab w:val="left" w:pos="4182"/>
        </w:tabs>
        <w:jc w:val="both"/>
        <w:rPr>
          <w:rFonts w:ascii="Verdana" w:hAnsi="Verdana" w:cs="Candara"/>
          <w:b/>
          <w:bCs/>
          <w:color w:val="0000FF"/>
          <w:sz w:val="22"/>
          <w:szCs w:val="22"/>
        </w:rPr>
      </w:pPr>
    </w:p>
    <w:p w14:paraId="337AE6F5" w14:textId="4F3C6483" w:rsidR="004403CE" w:rsidRDefault="006E0D34" w:rsidP="004403CE">
      <w:pPr>
        <w:tabs>
          <w:tab w:val="left" w:pos="4182"/>
        </w:tabs>
        <w:jc w:val="both"/>
        <w:rPr>
          <w:rFonts w:ascii="Verdana" w:hAnsi="Verdana" w:cs="Candara"/>
          <w:b/>
          <w:bCs/>
          <w:color w:val="0000FF"/>
          <w:sz w:val="22"/>
          <w:szCs w:val="22"/>
        </w:rPr>
      </w:pPr>
      <w:r w:rsidRPr="006E0D34">
        <w:rPr>
          <w:noProof/>
        </w:rPr>
        <w:drawing>
          <wp:inline distT="0" distB="0" distL="0" distR="0" wp14:anchorId="44879DC8" wp14:editId="033F31AF">
            <wp:extent cx="6461760" cy="419608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61760" cy="4196080"/>
                    </a:xfrm>
                    <a:prstGeom prst="rect">
                      <a:avLst/>
                    </a:prstGeom>
                    <a:noFill/>
                    <a:ln>
                      <a:noFill/>
                    </a:ln>
                  </pic:spPr>
                </pic:pic>
              </a:graphicData>
            </a:graphic>
          </wp:inline>
        </w:drawing>
      </w:r>
    </w:p>
    <w:p w14:paraId="4C6122D6" w14:textId="77777777" w:rsidR="007902F1" w:rsidRPr="000151A9" w:rsidRDefault="007902F1" w:rsidP="0091132F">
      <w:pPr>
        <w:tabs>
          <w:tab w:val="left" w:pos="4182"/>
        </w:tabs>
        <w:ind w:left="1365"/>
        <w:jc w:val="both"/>
        <w:rPr>
          <w:rFonts w:ascii="Verdana" w:hAnsi="Verdana" w:cs="Candara"/>
          <w:b/>
          <w:bCs/>
          <w:color w:val="0000FF"/>
          <w:sz w:val="22"/>
          <w:szCs w:val="22"/>
        </w:rPr>
      </w:pPr>
    </w:p>
    <w:p w14:paraId="698812C1" w14:textId="77777777" w:rsidR="00450250" w:rsidRDefault="00450250" w:rsidP="00450250">
      <w:pPr>
        <w:ind w:left="708"/>
        <w:jc w:val="both"/>
        <w:rPr>
          <w:rFonts w:ascii="Verdana" w:hAnsi="Verdana" w:cs="Candara"/>
          <w:b/>
          <w:bCs/>
          <w:color w:val="0000FF"/>
          <w:sz w:val="22"/>
          <w:szCs w:val="22"/>
          <w:u w:val="single"/>
        </w:rPr>
      </w:pPr>
      <w:r w:rsidRPr="000151A9">
        <w:rPr>
          <w:rFonts w:ascii="Verdana" w:hAnsi="Verdana" w:cs="Candara"/>
          <w:b/>
          <w:bCs/>
          <w:color w:val="0000FF"/>
          <w:sz w:val="22"/>
          <w:szCs w:val="22"/>
          <w:u w:val="single"/>
        </w:rPr>
        <w:t>Commentaires</w:t>
      </w:r>
    </w:p>
    <w:p w14:paraId="24445CB1" w14:textId="77777777" w:rsidR="000151A9" w:rsidRPr="000151A9" w:rsidRDefault="000151A9" w:rsidP="00450250">
      <w:pPr>
        <w:ind w:left="708"/>
        <w:jc w:val="both"/>
        <w:rPr>
          <w:rFonts w:ascii="Verdana" w:hAnsi="Verdana" w:cs="Candara"/>
          <w:b/>
          <w:bCs/>
          <w:color w:val="0000FF"/>
          <w:sz w:val="22"/>
          <w:szCs w:val="22"/>
          <w:u w:val="single"/>
        </w:rPr>
      </w:pPr>
    </w:p>
    <w:p w14:paraId="6DA4BF53" w14:textId="17F3BFB2"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Les montants ci-dessus sont exprimés hors reports. Ceux-ci seront repris dans le courant de l’année 20</w:t>
      </w:r>
      <w:r w:rsidR="00E67C79" w:rsidRPr="000151A9">
        <w:rPr>
          <w:rFonts w:ascii="Verdana" w:hAnsi="Verdana" w:cs="Candara"/>
          <w:color w:val="0000FF"/>
          <w:sz w:val="22"/>
          <w:szCs w:val="22"/>
        </w:rPr>
        <w:t>2</w:t>
      </w:r>
      <w:r w:rsidR="00EF0AC5">
        <w:rPr>
          <w:rFonts w:ascii="Verdana" w:hAnsi="Verdana" w:cs="Candara"/>
          <w:color w:val="0000FF"/>
          <w:sz w:val="22"/>
          <w:szCs w:val="22"/>
        </w:rPr>
        <w:t>2</w:t>
      </w:r>
      <w:r w:rsidRPr="000151A9">
        <w:rPr>
          <w:rFonts w:ascii="Verdana" w:hAnsi="Verdana" w:cs="Candara"/>
          <w:color w:val="0000FF"/>
          <w:sz w:val="22"/>
          <w:szCs w:val="22"/>
        </w:rPr>
        <w:t xml:space="preserve"> par </w:t>
      </w:r>
      <w:r w:rsidR="0050057F" w:rsidRPr="000151A9">
        <w:rPr>
          <w:rFonts w:ascii="Verdana" w:hAnsi="Verdana" w:cs="Candara"/>
          <w:color w:val="0000FF"/>
          <w:sz w:val="22"/>
          <w:szCs w:val="22"/>
        </w:rPr>
        <w:t>décision modificative</w:t>
      </w:r>
      <w:r w:rsidRPr="000151A9">
        <w:rPr>
          <w:rFonts w:ascii="Verdana" w:hAnsi="Verdana" w:cs="Candara"/>
          <w:color w:val="0000FF"/>
          <w:sz w:val="22"/>
          <w:szCs w:val="22"/>
        </w:rPr>
        <w:t>.</w:t>
      </w:r>
    </w:p>
    <w:p w14:paraId="644CC8DD" w14:textId="77777777" w:rsidR="00450250" w:rsidRPr="000151A9" w:rsidRDefault="00450250" w:rsidP="00450250">
      <w:pPr>
        <w:ind w:left="1068"/>
        <w:jc w:val="both"/>
        <w:rPr>
          <w:rFonts w:ascii="Verdana" w:hAnsi="Verdana" w:cs="Candara"/>
          <w:color w:val="0000FF"/>
          <w:sz w:val="22"/>
          <w:szCs w:val="22"/>
        </w:rPr>
      </w:pPr>
    </w:p>
    <w:p w14:paraId="70C2ADE9" w14:textId="32C69CCE"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investissements</w:t>
      </w:r>
      <w:r w:rsidRPr="000151A9">
        <w:rPr>
          <w:rFonts w:ascii="Verdana" w:hAnsi="Verdana" w:cs="Candara"/>
          <w:color w:val="0000FF"/>
          <w:sz w:val="22"/>
          <w:szCs w:val="22"/>
        </w:rPr>
        <w:t xml:space="preserve"> (comptes 20</w:t>
      </w:r>
      <w:r w:rsidR="00411725">
        <w:rPr>
          <w:rFonts w:ascii="Verdana" w:hAnsi="Verdana" w:cs="Candara"/>
          <w:color w:val="0000FF"/>
          <w:sz w:val="22"/>
          <w:szCs w:val="22"/>
        </w:rPr>
        <w:t>, 21 et 23</w:t>
      </w:r>
      <w:r w:rsidRPr="000151A9">
        <w:rPr>
          <w:rFonts w:ascii="Verdana" w:hAnsi="Verdana" w:cs="Candara"/>
          <w:color w:val="0000FF"/>
          <w:sz w:val="22"/>
          <w:szCs w:val="22"/>
        </w:rPr>
        <w:t xml:space="preserve"> hors opérations d’ordre) s’élèvent à</w:t>
      </w:r>
      <w:r w:rsidR="00411725">
        <w:rPr>
          <w:rFonts w:ascii="Verdana" w:hAnsi="Verdana" w:cs="Candara"/>
          <w:color w:val="0000FF"/>
          <w:sz w:val="22"/>
          <w:szCs w:val="22"/>
        </w:rPr>
        <w:t xml:space="preserve"> </w:t>
      </w:r>
      <w:r w:rsidR="00EF0AC5">
        <w:rPr>
          <w:rFonts w:ascii="Verdana" w:hAnsi="Verdana" w:cs="Candara"/>
          <w:b/>
          <w:bCs/>
          <w:color w:val="0000FF"/>
          <w:sz w:val="22"/>
          <w:szCs w:val="22"/>
        </w:rPr>
        <w:t>10 000</w:t>
      </w:r>
      <w:r w:rsidR="00512881" w:rsidRPr="000151A9">
        <w:rPr>
          <w:rFonts w:ascii="Verdana" w:hAnsi="Verdana" w:cs="Candara"/>
          <w:b/>
          <w:bCs/>
          <w:color w:val="0000FF"/>
          <w:sz w:val="22"/>
          <w:szCs w:val="22"/>
        </w:rPr>
        <w:t xml:space="preserve"> 000 euros </w:t>
      </w:r>
      <w:r w:rsidR="00512881" w:rsidRPr="000151A9">
        <w:rPr>
          <w:rFonts w:ascii="Verdana" w:hAnsi="Verdana" w:cs="Candara"/>
          <w:color w:val="0000FF"/>
          <w:sz w:val="22"/>
          <w:szCs w:val="22"/>
        </w:rPr>
        <w:t>c</w:t>
      </w:r>
      <w:r w:rsidRPr="000151A9">
        <w:rPr>
          <w:rFonts w:ascii="Verdana" w:hAnsi="Verdana" w:cs="Candara"/>
          <w:color w:val="0000FF"/>
          <w:sz w:val="22"/>
          <w:szCs w:val="22"/>
        </w:rPr>
        <w:t xml:space="preserve">ontre </w:t>
      </w:r>
      <w:r w:rsidR="00EF0AC5">
        <w:rPr>
          <w:rFonts w:ascii="Verdana" w:hAnsi="Verdana" w:cs="Candara"/>
          <w:b/>
          <w:color w:val="0000FF"/>
          <w:sz w:val="22"/>
          <w:szCs w:val="22"/>
        </w:rPr>
        <w:t>8 445</w:t>
      </w:r>
      <w:r w:rsidR="008B4312" w:rsidRPr="000151A9">
        <w:rPr>
          <w:rFonts w:ascii="Verdana" w:hAnsi="Verdana" w:cs="Candara"/>
          <w:b/>
          <w:color w:val="0000FF"/>
          <w:sz w:val="22"/>
          <w:szCs w:val="22"/>
        </w:rPr>
        <w:t xml:space="preserve"> </w:t>
      </w:r>
      <w:r w:rsidRPr="000151A9">
        <w:rPr>
          <w:rFonts w:ascii="Verdana" w:hAnsi="Verdana" w:cs="Candara"/>
          <w:b/>
          <w:color w:val="0000FF"/>
          <w:sz w:val="22"/>
          <w:szCs w:val="22"/>
        </w:rPr>
        <w:t xml:space="preserve">000 </w:t>
      </w:r>
      <w:r w:rsidR="00512881" w:rsidRPr="000151A9">
        <w:rPr>
          <w:rFonts w:ascii="Verdana" w:hAnsi="Verdana" w:cs="Candara"/>
          <w:b/>
          <w:color w:val="0000FF"/>
          <w:sz w:val="22"/>
          <w:szCs w:val="22"/>
        </w:rPr>
        <w:t>euros</w:t>
      </w:r>
      <w:r w:rsidRPr="000151A9">
        <w:rPr>
          <w:rFonts w:ascii="Verdana" w:hAnsi="Verdana" w:cs="Candara"/>
          <w:color w:val="0000FF"/>
          <w:sz w:val="22"/>
          <w:szCs w:val="22"/>
        </w:rPr>
        <w:t xml:space="preserve"> inscrits en 20</w:t>
      </w:r>
      <w:r w:rsidR="00512881" w:rsidRPr="000151A9">
        <w:rPr>
          <w:rFonts w:ascii="Verdana" w:hAnsi="Verdana" w:cs="Candara"/>
          <w:color w:val="0000FF"/>
          <w:sz w:val="22"/>
          <w:szCs w:val="22"/>
        </w:rPr>
        <w:t>2</w:t>
      </w:r>
      <w:r w:rsidR="00EF0AC5">
        <w:rPr>
          <w:rFonts w:ascii="Verdana" w:hAnsi="Verdana" w:cs="Candara"/>
          <w:color w:val="0000FF"/>
          <w:sz w:val="22"/>
          <w:szCs w:val="22"/>
        </w:rPr>
        <w:t>1</w:t>
      </w:r>
      <w:r w:rsidR="00542DFF" w:rsidRPr="000151A9">
        <w:rPr>
          <w:rFonts w:ascii="Verdana" w:hAnsi="Verdana" w:cs="Candara"/>
          <w:color w:val="0000FF"/>
          <w:sz w:val="22"/>
          <w:szCs w:val="22"/>
        </w:rPr>
        <w:t xml:space="preserve">. </w:t>
      </w:r>
      <w:r w:rsidRPr="000151A9">
        <w:rPr>
          <w:rFonts w:ascii="Verdana" w:hAnsi="Verdana" w:cs="Candara"/>
          <w:bCs/>
          <w:color w:val="0000FF"/>
          <w:sz w:val="22"/>
          <w:szCs w:val="22"/>
        </w:rPr>
        <w:t xml:space="preserve">Les engagements de dépenses </w:t>
      </w:r>
      <w:r w:rsidR="00512881" w:rsidRPr="000151A9">
        <w:rPr>
          <w:rFonts w:ascii="Verdana" w:hAnsi="Verdana" w:cs="Candara"/>
          <w:bCs/>
          <w:color w:val="0000FF"/>
          <w:sz w:val="22"/>
          <w:szCs w:val="22"/>
        </w:rPr>
        <w:t>re</w:t>
      </w:r>
      <w:r w:rsidRPr="000151A9">
        <w:rPr>
          <w:rFonts w:ascii="Verdana" w:hAnsi="Verdana" w:cs="Candara"/>
          <w:bCs/>
          <w:color w:val="0000FF"/>
          <w:sz w:val="22"/>
          <w:szCs w:val="22"/>
        </w:rPr>
        <w:t>st</w:t>
      </w:r>
      <w:r w:rsidR="00512881" w:rsidRPr="000151A9">
        <w:rPr>
          <w:rFonts w:ascii="Verdana" w:hAnsi="Verdana" w:cs="Candara"/>
          <w:bCs/>
          <w:color w:val="0000FF"/>
          <w:sz w:val="22"/>
          <w:szCs w:val="22"/>
        </w:rPr>
        <w:t xml:space="preserve">ent </w:t>
      </w:r>
      <w:r w:rsidR="00001444" w:rsidRPr="000151A9">
        <w:rPr>
          <w:rFonts w:ascii="Verdana" w:hAnsi="Verdana" w:cs="Candara"/>
          <w:bCs/>
          <w:color w:val="0000FF"/>
          <w:sz w:val="22"/>
          <w:szCs w:val="22"/>
        </w:rPr>
        <w:t xml:space="preserve">soutenus et </w:t>
      </w:r>
      <w:r w:rsidRPr="000151A9">
        <w:rPr>
          <w:rFonts w:ascii="Verdana" w:hAnsi="Verdana" w:cs="Candara"/>
          <w:bCs/>
          <w:color w:val="0000FF"/>
          <w:sz w:val="22"/>
          <w:szCs w:val="22"/>
        </w:rPr>
        <w:t xml:space="preserve">maîtrisés. </w:t>
      </w:r>
      <w:r w:rsidRPr="000151A9">
        <w:rPr>
          <w:rFonts w:ascii="Verdana" w:hAnsi="Verdana" w:cs="Candara"/>
          <w:b/>
          <w:bCs/>
          <w:color w:val="0000FF"/>
          <w:sz w:val="22"/>
          <w:szCs w:val="22"/>
        </w:rPr>
        <w:t xml:space="preserve">  </w:t>
      </w:r>
    </w:p>
    <w:p w14:paraId="7796A57F" w14:textId="77777777" w:rsidR="00450250" w:rsidRPr="000151A9" w:rsidRDefault="00450250" w:rsidP="00450250">
      <w:pPr>
        <w:ind w:left="1080"/>
        <w:jc w:val="both"/>
        <w:rPr>
          <w:rFonts w:ascii="Verdana" w:hAnsi="Verdana" w:cs="Candara"/>
          <w:color w:val="0000FF"/>
          <w:sz w:val="22"/>
          <w:szCs w:val="22"/>
        </w:rPr>
      </w:pPr>
    </w:p>
    <w:p w14:paraId="69580207" w14:textId="3F37D518"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études</w:t>
      </w:r>
      <w:r w:rsidR="00997F6C" w:rsidRPr="000151A9">
        <w:rPr>
          <w:rFonts w:ascii="Verdana" w:hAnsi="Verdana" w:cs="Candara"/>
          <w:bCs/>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logiciels</w:t>
      </w:r>
      <w:r w:rsidR="00997F6C" w:rsidRPr="000151A9">
        <w:rPr>
          <w:rFonts w:ascii="Verdana" w:hAnsi="Verdana" w:cs="Candara"/>
          <w:b/>
          <w:color w:val="0000FF"/>
          <w:sz w:val="22"/>
          <w:szCs w:val="22"/>
        </w:rPr>
        <w:t xml:space="preserve"> </w:t>
      </w:r>
      <w:r w:rsidR="00997F6C" w:rsidRPr="000151A9">
        <w:rPr>
          <w:rFonts w:ascii="Verdana" w:hAnsi="Verdana" w:cs="Candara"/>
          <w:color w:val="0000FF"/>
          <w:sz w:val="22"/>
          <w:szCs w:val="22"/>
        </w:rPr>
        <w:t>et</w:t>
      </w:r>
      <w:r w:rsidR="00997F6C" w:rsidRPr="000151A9">
        <w:rPr>
          <w:rFonts w:ascii="Verdana" w:hAnsi="Verdana" w:cs="Candara"/>
          <w:b/>
          <w:color w:val="0000FF"/>
          <w:sz w:val="22"/>
          <w:szCs w:val="22"/>
        </w:rPr>
        <w:t xml:space="preserve"> fonds de concours</w:t>
      </w:r>
      <w:r w:rsidRPr="000151A9">
        <w:rPr>
          <w:rFonts w:ascii="Verdana" w:hAnsi="Verdana" w:cs="Candara"/>
          <w:color w:val="0000FF"/>
          <w:sz w:val="22"/>
          <w:szCs w:val="22"/>
        </w:rPr>
        <w:t xml:space="preserve"> (cpte 20) comprennent</w:t>
      </w:r>
      <w:r w:rsidR="00A545FC">
        <w:rPr>
          <w:rFonts w:ascii="Verdana" w:hAnsi="Verdana" w:cs="Candara"/>
          <w:color w:val="0000FF"/>
          <w:sz w:val="22"/>
          <w:szCs w:val="22"/>
        </w:rPr>
        <w:t xml:space="preserve"> notamment</w:t>
      </w:r>
      <w:r w:rsidRPr="000151A9">
        <w:rPr>
          <w:rFonts w:ascii="Verdana" w:hAnsi="Verdana" w:cs="Candara"/>
          <w:color w:val="0000FF"/>
          <w:sz w:val="22"/>
          <w:szCs w:val="22"/>
        </w:rPr>
        <w:t> :</w:t>
      </w:r>
    </w:p>
    <w:p w14:paraId="7052C159" w14:textId="5E7220FE" w:rsidR="00450250" w:rsidRPr="000151A9" w:rsidRDefault="00970747"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Des renouvellements de licences informatiques et</w:t>
      </w:r>
      <w:r w:rsidR="00450250" w:rsidRPr="000151A9">
        <w:rPr>
          <w:rFonts w:ascii="Verdana" w:hAnsi="Verdana" w:cs="Candara"/>
          <w:color w:val="0000FF"/>
          <w:sz w:val="22"/>
          <w:szCs w:val="22"/>
        </w:rPr>
        <w:t xml:space="preserve"> logiciel</w:t>
      </w:r>
      <w:r w:rsidRPr="000151A9">
        <w:rPr>
          <w:rFonts w:ascii="Verdana" w:hAnsi="Verdana" w:cs="Candara"/>
          <w:color w:val="0000FF"/>
          <w:sz w:val="22"/>
          <w:szCs w:val="22"/>
        </w:rPr>
        <w:t>s</w:t>
      </w:r>
      <w:r w:rsidR="00001444" w:rsidRPr="000151A9">
        <w:rPr>
          <w:rFonts w:ascii="Verdana" w:hAnsi="Verdana" w:cs="Candara"/>
          <w:color w:val="0000FF"/>
          <w:sz w:val="22"/>
          <w:szCs w:val="22"/>
        </w:rPr>
        <w:t xml:space="preserve"> </w:t>
      </w:r>
      <w:r w:rsidRPr="000151A9">
        <w:rPr>
          <w:rFonts w:ascii="Verdana" w:hAnsi="Verdana" w:cs="Candara"/>
          <w:color w:val="0000FF"/>
          <w:sz w:val="22"/>
          <w:szCs w:val="22"/>
        </w:rPr>
        <w:t>(</w:t>
      </w:r>
      <w:r w:rsidR="00EF0AC5">
        <w:rPr>
          <w:rFonts w:ascii="Verdana" w:hAnsi="Verdana" w:cs="Candara"/>
          <w:color w:val="0000FF"/>
          <w:sz w:val="22"/>
          <w:szCs w:val="22"/>
        </w:rPr>
        <w:t>1</w:t>
      </w:r>
      <w:r w:rsidRPr="000151A9">
        <w:rPr>
          <w:rFonts w:ascii="Verdana" w:hAnsi="Verdana" w:cs="Candara"/>
          <w:color w:val="0000FF"/>
          <w:sz w:val="22"/>
          <w:szCs w:val="22"/>
        </w:rPr>
        <w:t>3 000 €)</w:t>
      </w:r>
    </w:p>
    <w:p w14:paraId="31D0685F" w14:textId="4B919BE9" w:rsidR="00970747" w:rsidRPr="000151A9" w:rsidRDefault="00970747"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Des études pour l’opération Cœur de ville (</w:t>
      </w:r>
      <w:r w:rsidR="00EF0AC5">
        <w:rPr>
          <w:rFonts w:ascii="Verdana" w:hAnsi="Verdana" w:cs="Candara"/>
          <w:color w:val="0000FF"/>
          <w:sz w:val="22"/>
          <w:szCs w:val="22"/>
        </w:rPr>
        <w:t>55</w:t>
      </w:r>
      <w:r w:rsidRPr="000151A9">
        <w:rPr>
          <w:rFonts w:ascii="Verdana" w:hAnsi="Verdana" w:cs="Candara"/>
          <w:color w:val="0000FF"/>
          <w:sz w:val="22"/>
          <w:szCs w:val="22"/>
        </w:rPr>
        <w:t> 000 €)</w:t>
      </w:r>
      <w:r w:rsidR="00220622">
        <w:rPr>
          <w:rFonts w:ascii="Verdana" w:hAnsi="Verdana" w:cs="Candara"/>
          <w:color w:val="0000FF"/>
          <w:sz w:val="22"/>
          <w:szCs w:val="22"/>
        </w:rPr>
        <w:t xml:space="preserve"> et du site de Château </w:t>
      </w:r>
      <w:proofErr w:type="spellStart"/>
      <w:r w:rsidR="00220622">
        <w:rPr>
          <w:rFonts w:ascii="Verdana" w:hAnsi="Verdana" w:cs="Candara"/>
          <w:color w:val="0000FF"/>
          <w:sz w:val="22"/>
          <w:szCs w:val="22"/>
        </w:rPr>
        <w:t>Lachèze</w:t>
      </w:r>
      <w:proofErr w:type="spellEnd"/>
      <w:r w:rsidR="00220622">
        <w:rPr>
          <w:rFonts w:ascii="Verdana" w:hAnsi="Verdana" w:cs="Candara"/>
          <w:color w:val="0000FF"/>
          <w:sz w:val="22"/>
          <w:szCs w:val="22"/>
        </w:rPr>
        <w:t xml:space="preserve"> (60 000 €).</w:t>
      </w:r>
    </w:p>
    <w:p w14:paraId="2340D3DD" w14:textId="32BB39C5" w:rsidR="00997F6C" w:rsidRPr="000151A9" w:rsidRDefault="00512881"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U</w:t>
      </w:r>
      <w:r w:rsidR="0050057F" w:rsidRPr="000151A9">
        <w:rPr>
          <w:rFonts w:ascii="Verdana" w:hAnsi="Verdana" w:cs="Candara"/>
          <w:color w:val="0000FF"/>
          <w:sz w:val="22"/>
          <w:szCs w:val="22"/>
        </w:rPr>
        <w:t>n</w:t>
      </w:r>
      <w:r w:rsidR="00997F6C" w:rsidRPr="000151A9">
        <w:rPr>
          <w:rFonts w:ascii="Verdana" w:hAnsi="Verdana" w:cs="Candara"/>
          <w:color w:val="0000FF"/>
          <w:sz w:val="22"/>
          <w:szCs w:val="22"/>
        </w:rPr>
        <w:t xml:space="preserve"> fonds de concours (</w:t>
      </w:r>
      <w:r w:rsidRPr="000151A9">
        <w:rPr>
          <w:rFonts w:ascii="Verdana" w:hAnsi="Verdana" w:cs="Candara"/>
          <w:color w:val="0000FF"/>
          <w:sz w:val="22"/>
          <w:szCs w:val="22"/>
        </w:rPr>
        <w:t>1 0</w:t>
      </w:r>
      <w:r w:rsidR="00997F6C" w:rsidRPr="000151A9">
        <w:rPr>
          <w:rFonts w:ascii="Verdana" w:hAnsi="Verdana" w:cs="Candara"/>
          <w:color w:val="0000FF"/>
          <w:sz w:val="22"/>
          <w:szCs w:val="22"/>
        </w:rPr>
        <w:t xml:space="preserve">00 </w:t>
      </w:r>
      <w:r w:rsidR="00AC0844" w:rsidRPr="000151A9">
        <w:rPr>
          <w:rFonts w:ascii="Verdana" w:hAnsi="Verdana" w:cs="Candara"/>
          <w:color w:val="0000FF"/>
          <w:sz w:val="22"/>
          <w:szCs w:val="22"/>
        </w:rPr>
        <w:t xml:space="preserve">000 </w:t>
      </w:r>
      <w:r w:rsidR="00997F6C" w:rsidRPr="000151A9">
        <w:rPr>
          <w:rFonts w:ascii="Verdana" w:hAnsi="Verdana" w:cs="Candara"/>
          <w:color w:val="0000FF"/>
          <w:sz w:val="22"/>
          <w:szCs w:val="22"/>
        </w:rPr>
        <w:t>€)</w:t>
      </w:r>
      <w:r w:rsidR="002F7B65" w:rsidRPr="000151A9">
        <w:rPr>
          <w:rFonts w:ascii="Verdana" w:hAnsi="Verdana" w:cs="Candara"/>
          <w:color w:val="0000FF"/>
          <w:sz w:val="22"/>
          <w:szCs w:val="22"/>
        </w:rPr>
        <w:t xml:space="preserve"> et </w:t>
      </w:r>
      <w:r w:rsidR="00A200E0" w:rsidRPr="000151A9">
        <w:rPr>
          <w:rFonts w:ascii="Verdana" w:hAnsi="Verdana" w:cs="Candara"/>
          <w:color w:val="0000FF"/>
          <w:sz w:val="22"/>
          <w:szCs w:val="22"/>
        </w:rPr>
        <w:t xml:space="preserve">une attribution de compensation d’investissement </w:t>
      </w:r>
      <w:r w:rsidR="007E4488" w:rsidRPr="000151A9">
        <w:rPr>
          <w:rFonts w:ascii="Verdana" w:hAnsi="Verdana" w:cs="Candara"/>
          <w:color w:val="0000FF"/>
          <w:sz w:val="22"/>
          <w:szCs w:val="22"/>
        </w:rPr>
        <w:t>(</w:t>
      </w:r>
      <w:r w:rsidR="00EF0AC5">
        <w:rPr>
          <w:rFonts w:ascii="Verdana" w:hAnsi="Verdana" w:cs="Candara"/>
          <w:color w:val="0000FF"/>
          <w:sz w:val="22"/>
          <w:szCs w:val="22"/>
        </w:rPr>
        <w:t>343</w:t>
      </w:r>
      <w:r w:rsidR="007E4488" w:rsidRPr="000151A9">
        <w:rPr>
          <w:rFonts w:ascii="Verdana" w:hAnsi="Verdana" w:cs="Candara"/>
          <w:color w:val="0000FF"/>
          <w:sz w:val="22"/>
          <w:szCs w:val="22"/>
        </w:rPr>
        <w:t xml:space="preserve"> 000 €) </w:t>
      </w:r>
      <w:r w:rsidR="00A200E0" w:rsidRPr="000151A9">
        <w:rPr>
          <w:rFonts w:ascii="Verdana" w:hAnsi="Verdana" w:cs="Candara"/>
          <w:color w:val="0000FF"/>
          <w:sz w:val="22"/>
          <w:szCs w:val="22"/>
        </w:rPr>
        <w:t>versés à Loire Forez agglomération dans le cadr</w:t>
      </w:r>
      <w:r w:rsidR="002F7B65" w:rsidRPr="000151A9">
        <w:rPr>
          <w:rFonts w:ascii="Verdana" w:hAnsi="Verdana" w:cs="Candara"/>
          <w:color w:val="0000FF"/>
          <w:sz w:val="22"/>
          <w:szCs w:val="22"/>
        </w:rPr>
        <w:t>e</w:t>
      </w:r>
      <w:r w:rsidR="00A200E0" w:rsidRPr="000151A9">
        <w:rPr>
          <w:rFonts w:ascii="Verdana" w:hAnsi="Verdana" w:cs="Candara"/>
          <w:color w:val="0000FF"/>
          <w:sz w:val="22"/>
          <w:szCs w:val="22"/>
        </w:rPr>
        <w:t xml:space="preserve"> de travaux</w:t>
      </w:r>
      <w:r w:rsidR="00DD5204" w:rsidRPr="000151A9">
        <w:rPr>
          <w:rFonts w:ascii="Verdana" w:hAnsi="Verdana" w:cs="Candara"/>
          <w:color w:val="0000FF"/>
          <w:sz w:val="22"/>
          <w:szCs w:val="22"/>
        </w:rPr>
        <w:t xml:space="preserve"> de</w:t>
      </w:r>
      <w:r w:rsidR="00A200E0" w:rsidRPr="000151A9">
        <w:rPr>
          <w:rFonts w:ascii="Verdana" w:hAnsi="Verdana" w:cs="Candara"/>
          <w:color w:val="0000FF"/>
          <w:sz w:val="22"/>
          <w:szCs w:val="22"/>
        </w:rPr>
        <w:t xml:space="preserve"> voirie.</w:t>
      </w:r>
    </w:p>
    <w:p w14:paraId="090C867A" w14:textId="087A5CA9" w:rsidR="00512881" w:rsidRPr="000151A9" w:rsidRDefault="00512881" w:rsidP="0051288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w:t>
      </w:r>
      <w:r w:rsidR="00411725">
        <w:rPr>
          <w:rFonts w:ascii="Verdana" w:hAnsi="Verdana" w:cs="Candara"/>
          <w:color w:val="0000FF"/>
          <w:sz w:val="22"/>
          <w:szCs w:val="22"/>
        </w:rPr>
        <w:t>’</w:t>
      </w:r>
      <w:r w:rsidR="00220622">
        <w:rPr>
          <w:rFonts w:ascii="Verdana" w:hAnsi="Verdana" w:cs="Candara"/>
          <w:color w:val="0000FF"/>
          <w:sz w:val="22"/>
          <w:szCs w:val="22"/>
        </w:rPr>
        <w:t>éventuelles acquisitions d’immeubl</w:t>
      </w:r>
      <w:r w:rsidRPr="000151A9">
        <w:rPr>
          <w:rFonts w:ascii="Verdana" w:hAnsi="Verdana" w:cs="Candara"/>
          <w:color w:val="0000FF"/>
          <w:sz w:val="22"/>
          <w:szCs w:val="22"/>
        </w:rPr>
        <w:t>e</w:t>
      </w:r>
      <w:r w:rsidR="00220622">
        <w:rPr>
          <w:rFonts w:ascii="Verdana" w:hAnsi="Verdana" w:cs="Candara"/>
          <w:color w:val="0000FF"/>
          <w:sz w:val="22"/>
          <w:szCs w:val="22"/>
        </w:rPr>
        <w:t xml:space="preserve">s dans le cadre </w:t>
      </w:r>
      <w:r w:rsidR="00220622" w:rsidRPr="00314621">
        <w:rPr>
          <w:rFonts w:ascii="Verdana" w:hAnsi="Verdana" w:cs="Candara"/>
          <w:color w:val="0000FF"/>
          <w:sz w:val="22"/>
          <w:szCs w:val="22"/>
        </w:rPr>
        <w:t>de l’OPAH RU</w:t>
      </w:r>
      <w:r w:rsidR="00220622">
        <w:rPr>
          <w:rFonts w:ascii="Verdana" w:hAnsi="Verdana" w:cs="Candara"/>
          <w:color w:val="0000FF"/>
          <w:sz w:val="22"/>
          <w:szCs w:val="22"/>
        </w:rPr>
        <w:t xml:space="preserve"> pour 200 000 €</w:t>
      </w:r>
      <w:r w:rsidRPr="000151A9">
        <w:rPr>
          <w:rFonts w:ascii="Verdana" w:hAnsi="Verdana" w:cs="Candara"/>
          <w:color w:val="0000FF"/>
          <w:sz w:val="22"/>
          <w:szCs w:val="22"/>
        </w:rPr>
        <w:t>.</w:t>
      </w:r>
    </w:p>
    <w:p w14:paraId="408FAAD8" w14:textId="1F307FD3" w:rsidR="00512881" w:rsidRDefault="00220622"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Trois f</w:t>
      </w:r>
      <w:r w:rsidR="00512881" w:rsidRPr="000151A9">
        <w:rPr>
          <w:rFonts w:ascii="Verdana" w:hAnsi="Verdana" w:cs="Candara"/>
          <w:color w:val="0000FF"/>
          <w:sz w:val="22"/>
          <w:szCs w:val="22"/>
        </w:rPr>
        <w:t>onds de concours pour les études d’aménagement du théâtre</w:t>
      </w:r>
      <w:r>
        <w:rPr>
          <w:rFonts w:ascii="Verdana" w:hAnsi="Verdana" w:cs="Candara"/>
          <w:color w:val="0000FF"/>
          <w:sz w:val="22"/>
          <w:szCs w:val="22"/>
        </w:rPr>
        <w:t xml:space="preserve"> (360 000 €)</w:t>
      </w:r>
      <w:r w:rsidR="00EF0AC5">
        <w:rPr>
          <w:rFonts w:ascii="Verdana" w:hAnsi="Verdana" w:cs="Candara"/>
          <w:color w:val="0000FF"/>
          <w:sz w:val="22"/>
          <w:szCs w:val="22"/>
        </w:rPr>
        <w:t>, pour des travaux au FRPA</w:t>
      </w:r>
      <w:r w:rsidR="000B55DD" w:rsidRPr="000151A9">
        <w:rPr>
          <w:rFonts w:ascii="Verdana" w:hAnsi="Verdana" w:cs="Candara"/>
          <w:color w:val="0000FF"/>
          <w:sz w:val="22"/>
          <w:szCs w:val="22"/>
        </w:rPr>
        <w:t xml:space="preserve"> </w:t>
      </w:r>
      <w:r>
        <w:rPr>
          <w:rFonts w:ascii="Verdana" w:hAnsi="Verdana" w:cs="Candara"/>
          <w:color w:val="0000FF"/>
          <w:sz w:val="22"/>
          <w:szCs w:val="22"/>
        </w:rPr>
        <w:t xml:space="preserve">(100 000 €) </w:t>
      </w:r>
      <w:r w:rsidR="000B55DD" w:rsidRPr="000151A9">
        <w:rPr>
          <w:rFonts w:ascii="Verdana" w:hAnsi="Verdana" w:cs="Candara"/>
          <w:color w:val="0000FF"/>
          <w:sz w:val="22"/>
          <w:szCs w:val="22"/>
        </w:rPr>
        <w:t>et de 3</w:t>
      </w:r>
      <w:r w:rsidR="00EF0AC5">
        <w:rPr>
          <w:rFonts w:ascii="Verdana" w:hAnsi="Verdana" w:cs="Candara"/>
          <w:color w:val="0000FF"/>
          <w:sz w:val="22"/>
          <w:szCs w:val="22"/>
        </w:rPr>
        <w:t>3</w:t>
      </w:r>
      <w:r w:rsidR="000B55DD" w:rsidRPr="000151A9">
        <w:rPr>
          <w:rFonts w:ascii="Verdana" w:hAnsi="Verdana" w:cs="Candara"/>
          <w:color w:val="0000FF"/>
          <w:sz w:val="22"/>
          <w:szCs w:val="22"/>
        </w:rPr>
        <w:t>0 000 € pour l’opération Gégé.</w:t>
      </w:r>
    </w:p>
    <w:p w14:paraId="629A06F8" w14:textId="5A239595" w:rsidR="000151A9" w:rsidRDefault="000151A9" w:rsidP="000151A9">
      <w:pPr>
        <w:jc w:val="both"/>
        <w:rPr>
          <w:rFonts w:ascii="Verdana" w:hAnsi="Verdana" w:cs="Candara"/>
          <w:color w:val="0000FF"/>
          <w:sz w:val="22"/>
          <w:szCs w:val="22"/>
        </w:rPr>
      </w:pPr>
    </w:p>
    <w:p w14:paraId="3F646915" w14:textId="287846BB" w:rsidR="0045195F" w:rsidRDefault="00450250" w:rsidP="006F4919">
      <w:pPr>
        <w:numPr>
          <w:ilvl w:val="0"/>
          <w:numId w:val="15"/>
        </w:numPr>
        <w:jc w:val="both"/>
        <w:rPr>
          <w:rFonts w:ascii="Verdana" w:hAnsi="Verdana" w:cs="Candara"/>
          <w:color w:val="0000FF"/>
          <w:sz w:val="22"/>
          <w:szCs w:val="22"/>
        </w:rPr>
      </w:pPr>
      <w:r w:rsidRPr="006F4919">
        <w:rPr>
          <w:rFonts w:ascii="Verdana" w:hAnsi="Verdana" w:cs="Candara"/>
          <w:color w:val="0000FF"/>
          <w:sz w:val="22"/>
          <w:szCs w:val="22"/>
        </w:rPr>
        <w:t xml:space="preserve">Les </w:t>
      </w:r>
      <w:r w:rsidRPr="006F4919">
        <w:rPr>
          <w:rFonts w:ascii="Verdana" w:hAnsi="Verdana" w:cs="Candara"/>
          <w:b/>
          <w:bCs/>
          <w:color w:val="0000FF"/>
          <w:sz w:val="22"/>
          <w:szCs w:val="22"/>
        </w:rPr>
        <w:t>travaux</w:t>
      </w:r>
      <w:r w:rsidRPr="006F4919">
        <w:rPr>
          <w:rFonts w:ascii="Verdana" w:hAnsi="Verdana" w:cs="Candara"/>
          <w:color w:val="0000FF"/>
          <w:sz w:val="22"/>
          <w:szCs w:val="22"/>
        </w:rPr>
        <w:t xml:space="preserve"> et </w:t>
      </w:r>
      <w:r w:rsidRPr="006F4919">
        <w:rPr>
          <w:rFonts w:ascii="Verdana" w:hAnsi="Verdana" w:cs="Candara"/>
          <w:b/>
          <w:bCs/>
          <w:color w:val="0000FF"/>
          <w:sz w:val="22"/>
          <w:szCs w:val="22"/>
        </w:rPr>
        <w:t xml:space="preserve">acquisitions </w:t>
      </w:r>
      <w:r w:rsidRPr="006F4919">
        <w:rPr>
          <w:rFonts w:ascii="Verdana" w:hAnsi="Verdana" w:cs="Candara"/>
          <w:color w:val="0000FF"/>
          <w:sz w:val="22"/>
          <w:szCs w:val="22"/>
        </w:rPr>
        <w:t>(comptes 21</w:t>
      </w:r>
      <w:r w:rsidR="00411725">
        <w:rPr>
          <w:rFonts w:ascii="Verdana" w:hAnsi="Verdana" w:cs="Candara"/>
          <w:color w:val="0000FF"/>
          <w:sz w:val="22"/>
          <w:szCs w:val="22"/>
        </w:rPr>
        <w:t xml:space="preserve"> et 23</w:t>
      </w:r>
      <w:r w:rsidRPr="006F4919">
        <w:rPr>
          <w:rFonts w:ascii="Verdana" w:hAnsi="Verdana" w:cs="Candara"/>
          <w:color w:val="0000FF"/>
          <w:sz w:val="22"/>
          <w:szCs w:val="22"/>
        </w:rPr>
        <w:t xml:space="preserve">) s’élèvent à </w:t>
      </w:r>
      <w:r w:rsidR="00220622">
        <w:rPr>
          <w:rFonts w:ascii="Verdana" w:hAnsi="Verdana" w:cs="Candara"/>
          <w:color w:val="0000FF"/>
          <w:sz w:val="22"/>
          <w:szCs w:val="22"/>
        </w:rPr>
        <w:t>7 774</w:t>
      </w:r>
      <w:r w:rsidR="007902F1" w:rsidRPr="006F4919">
        <w:rPr>
          <w:rFonts w:ascii="Verdana" w:hAnsi="Verdana" w:cs="Candara"/>
          <w:color w:val="0000FF"/>
          <w:sz w:val="22"/>
          <w:szCs w:val="22"/>
        </w:rPr>
        <w:t xml:space="preserve"> 000</w:t>
      </w:r>
      <w:r w:rsidRPr="006F4919">
        <w:rPr>
          <w:rFonts w:ascii="Verdana" w:hAnsi="Verdana" w:cs="Candara"/>
          <w:color w:val="0000FF"/>
          <w:sz w:val="22"/>
          <w:szCs w:val="22"/>
        </w:rPr>
        <w:t xml:space="preserve"> € (+ </w:t>
      </w:r>
      <w:r w:rsidR="00A200E0" w:rsidRPr="006F4919">
        <w:rPr>
          <w:rFonts w:ascii="Verdana" w:hAnsi="Verdana" w:cs="Candara"/>
          <w:color w:val="0000FF"/>
          <w:sz w:val="22"/>
          <w:szCs w:val="22"/>
        </w:rPr>
        <w:t>5</w:t>
      </w:r>
      <w:r w:rsidR="00081DB9" w:rsidRPr="006F4919">
        <w:rPr>
          <w:rFonts w:ascii="Verdana" w:hAnsi="Verdana" w:cs="Candara"/>
          <w:color w:val="0000FF"/>
          <w:sz w:val="22"/>
          <w:szCs w:val="22"/>
        </w:rPr>
        <w:t>0</w:t>
      </w:r>
      <w:r w:rsidR="003F57B8" w:rsidRPr="006F4919">
        <w:rPr>
          <w:rFonts w:ascii="Verdana" w:hAnsi="Verdana" w:cs="Candara"/>
          <w:color w:val="0000FF"/>
          <w:sz w:val="22"/>
          <w:szCs w:val="22"/>
        </w:rPr>
        <w:t>5</w:t>
      </w:r>
      <w:r w:rsidR="00411725">
        <w:rPr>
          <w:rFonts w:ascii="Verdana" w:hAnsi="Verdana" w:cs="Candara"/>
          <w:color w:val="0000FF"/>
          <w:sz w:val="22"/>
          <w:szCs w:val="22"/>
        </w:rPr>
        <w:t> </w:t>
      </w:r>
      <w:r w:rsidR="00970747" w:rsidRPr="006F4919">
        <w:rPr>
          <w:rFonts w:ascii="Verdana" w:hAnsi="Verdana" w:cs="Candara"/>
          <w:color w:val="0000FF"/>
          <w:sz w:val="22"/>
          <w:szCs w:val="22"/>
        </w:rPr>
        <w:t>00</w:t>
      </w:r>
      <w:r w:rsidR="00081DB9" w:rsidRPr="006F4919">
        <w:rPr>
          <w:rFonts w:ascii="Verdana" w:hAnsi="Verdana" w:cs="Candara"/>
          <w:color w:val="0000FF"/>
          <w:sz w:val="22"/>
          <w:szCs w:val="22"/>
        </w:rPr>
        <w:t>0</w:t>
      </w:r>
      <w:r w:rsidRPr="006F4919">
        <w:rPr>
          <w:rFonts w:ascii="Verdana" w:hAnsi="Verdana" w:cs="Candara"/>
          <w:color w:val="0000FF"/>
          <w:sz w:val="22"/>
          <w:szCs w:val="22"/>
        </w:rPr>
        <w:t xml:space="preserve"> € d’opérations d’ordre).</w:t>
      </w:r>
    </w:p>
    <w:p w14:paraId="293E2C82" w14:textId="77777777" w:rsidR="006E0D34" w:rsidRDefault="006E0D34" w:rsidP="006E0D34">
      <w:pPr>
        <w:ind w:left="1440"/>
        <w:jc w:val="both"/>
        <w:rPr>
          <w:rFonts w:ascii="Verdana" w:hAnsi="Verdana" w:cs="Candara"/>
          <w:color w:val="0000FF"/>
          <w:sz w:val="22"/>
          <w:szCs w:val="22"/>
        </w:rPr>
      </w:pPr>
    </w:p>
    <w:p w14:paraId="012B9E37" w14:textId="18A7AE7B" w:rsidR="001F1275" w:rsidRPr="006E0D34" w:rsidRDefault="006F4919" w:rsidP="002C048B">
      <w:pPr>
        <w:numPr>
          <w:ilvl w:val="0"/>
          <w:numId w:val="15"/>
        </w:numPr>
        <w:jc w:val="both"/>
        <w:rPr>
          <w:rFonts w:ascii="Verdana" w:hAnsi="Verdana" w:cs="Candara"/>
          <w:color w:val="0000FF"/>
          <w:sz w:val="22"/>
          <w:szCs w:val="22"/>
        </w:rPr>
      </w:pPr>
      <w:r w:rsidRPr="006E0D34">
        <w:rPr>
          <w:rFonts w:ascii="Verdana" w:hAnsi="Verdana" w:cs="Candara"/>
          <w:color w:val="0000FF"/>
          <w:sz w:val="22"/>
          <w:szCs w:val="22"/>
        </w:rPr>
        <w:t xml:space="preserve"> </w:t>
      </w:r>
      <w:r w:rsidR="0045195F" w:rsidRPr="006E0D34">
        <w:rPr>
          <w:rFonts w:ascii="Verdana" w:hAnsi="Verdana" w:cs="Candara"/>
          <w:color w:val="0000FF"/>
          <w:sz w:val="22"/>
          <w:szCs w:val="22"/>
        </w:rPr>
        <w:t xml:space="preserve">La </w:t>
      </w:r>
      <w:r w:rsidR="00450250" w:rsidRPr="006E0D34">
        <w:rPr>
          <w:rFonts w:ascii="Verdana" w:hAnsi="Verdana" w:cs="Candara"/>
          <w:color w:val="0000FF"/>
          <w:sz w:val="22"/>
          <w:szCs w:val="22"/>
        </w:rPr>
        <w:t xml:space="preserve">liste </w:t>
      </w:r>
      <w:r w:rsidR="0045195F" w:rsidRPr="006E0D34">
        <w:rPr>
          <w:rFonts w:ascii="Verdana" w:hAnsi="Verdana" w:cs="Candara"/>
          <w:color w:val="0000FF"/>
          <w:sz w:val="22"/>
          <w:szCs w:val="22"/>
        </w:rPr>
        <w:t xml:space="preserve">des investissements </w:t>
      </w:r>
      <w:r w:rsidR="00450250" w:rsidRPr="006E0D34">
        <w:rPr>
          <w:rFonts w:ascii="Verdana" w:hAnsi="Verdana" w:cs="Candara"/>
          <w:color w:val="0000FF"/>
          <w:sz w:val="22"/>
          <w:szCs w:val="22"/>
        </w:rPr>
        <w:t>figure</w:t>
      </w:r>
      <w:r w:rsidR="000151A9" w:rsidRPr="006E0D34">
        <w:rPr>
          <w:rFonts w:ascii="Verdana" w:hAnsi="Verdana" w:cs="Candara"/>
          <w:color w:val="0000FF"/>
          <w:sz w:val="22"/>
          <w:szCs w:val="22"/>
        </w:rPr>
        <w:t xml:space="preserve"> ci-dessous</w:t>
      </w:r>
    </w:p>
    <w:p w14:paraId="47FD2B47" w14:textId="68E41B9D" w:rsidR="00D63224" w:rsidRDefault="00D83EB4" w:rsidP="00D63224">
      <w:pPr>
        <w:jc w:val="both"/>
        <w:rPr>
          <w:rFonts w:ascii="Verdana" w:hAnsi="Verdana" w:cs="Candara"/>
          <w:color w:val="0000FF"/>
          <w:sz w:val="22"/>
          <w:szCs w:val="22"/>
        </w:rPr>
      </w:pPr>
      <w:r w:rsidRPr="00D83EB4">
        <w:rPr>
          <w:noProof/>
        </w:rPr>
        <w:lastRenderedPageBreak/>
        <w:drawing>
          <wp:inline distT="0" distB="0" distL="0" distR="0" wp14:anchorId="53D58797" wp14:editId="58F693EC">
            <wp:extent cx="6659880" cy="9493885"/>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9880" cy="9493885"/>
                    </a:xfrm>
                    <a:prstGeom prst="rect">
                      <a:avLst/>
                    </a:prstGeom>
                    <a:noFill/>
                    <a:ln>
                      <a:noFill/>
                    </a:ln>
                  </pic:spPr>
                </pic:pic>
              </a:graphicData>
            </a:graphic>
          </wp:inline>
        </w:drawing>
      </w:r>
    </w:p>
    <w:p w14:paraId="27FA8411" w14:textId="1CB1478F" w:rsidR="00686401" w:rsidRDefault="00757DD4" w:rsidP="00686401">
      <w:pPr>
        <w:jc w:val="both"/>
        <w:rPr>
          <w:rFonts w:ascii="Verdana" w:hAnsi="Verdana" w:cs="Candara"/>
          <w:color w:val="0000FF"/>
          <w:sz w:val="20"/>
          <w:szCs w:val="20"/>
        </w:rPr>
      </w:pPr>
      <w:r w:rsidRPr="00757DD4">
        <w:rPr>
          <w:noProof/>
        </w:rPr>
        <w:lastRenderedPageBreak/>
        <w:drawing>
          <wp:inline distT="0" distB="0" distL="0" distR="0" wp14:anchorId="4B809C1D" wp14:editId="4682023C">
            <wp:extent cx="6659880" cy="1000633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9880" cy="10006330"/>
                    </a:xfrm>
                    <a:prstGeom prst="rect">
                      <a:avLst/>
                    </a:prstGeom>
                    <a:noFill/>
                    <a:ln>
                      <a:noFill/>
                    </a:ln>
                  </pic:spPr>
                </pic:pic>
              </a:graphicData>
            </a:graphic>
          </wp:inline>
        </w:drawing>
      </w:r>
    </w:p>
    <w:p w14:paraId="50A93EE4" w14:textId="77777777" w:rsidR="00450250" w:rsidRPr="000151A9" w:rsidRDefault="0050057F" w:rsidP="009E3691">
      <w:pPr>
        <w:numPr>
          <w:ilvl w:val="0"/>
          <w:numId w:val="16"/>
        </w:numPr>
        <w:jc w:val="both"/>
        <w:rPr>
          <w:rFonts w:ascii="Verdana" w:hAnsi="Verdana" w:cs="Candara"/>
          <w:color w:val="0000FF"/>
          <w:sz w:val="22"/>
          <w:szCs w:val="22"/>
        </w:rPr>
      </w:pPr>
      <w:r w:rsidRPr="000151A9">
        <w:rPr>
          <w:rFonts w:ascii="Verdana" w:hAnsi="Verdana" w:cs="Candara"/>
          <w:color w:val="0000FF"/>
          <w:sz w:val="22"/>
          <w:szCs w:val="22"/>
        </w:rPr>
        <w:lastRenderedPageBreak/>
        <w:t>En recettes, l</w:t>
      </w:r>
      <w:r w:rsidR="00450250" w:rsidRPr="000151A9">
        <w:rPr>
          <w:rFonts w:ascii="Verdana" w:hAnsi="Verdana" w:cs="Candara"/>
          <w:color w:val="0000FF"/>
          <w:sz w:val="22"/>
          <w:szCs w:val="22"/>
        </w:rPr>
        <w:t xml:space="preserve">e montant des </w:t>
      </w:r>
      <w:r w:rsidR="00450250" w:rsidRPr="000151A9">
        <w:rPr>
          <w:rFonts w:ascii="Verdana" w:hAnsi="Verdana" w:cs="Candara"/>
          <w:b/>
          <w:bCs/>
          <w:color w:val="0000FF"/>
          <w:sz w:val="22"/>
          <w:szCs w:val="22"/>
        </w:rPr>
        <w:t>subventions</w:t>
      </w:r>
      <w:r w:rsidR="00450250" w:rsidRPr="000151A9">
        <w:rPr>
          <w:rFonts w:ascii="Verdana" w:hAnsi="Verdana" w:cs="Candara"/>
          <w:color w:val="0000FF"/>
          <w:sz w:val="22"/>
          <w:szCs w:val="22"/>
        </w:rPr>
        <w:t xml:space="preserve"> </w:t>
      </w:r>
      <w:r w:rsidR="00450250" w:rsidRPr="000151A9">
        <w:rPr>
          <w:rFonts w:ascii="Verdana" w:hAnsi="Verdana" w:cs="Candara"/>
          <w:b/>
          <w:bCs/>
          <w:color w:val="0000FF"/>
          <w:sz w:val="22"/>
          <w:szCs w:val="22"/>
        </w:rPr>
        <w:t xml:space="preserve">d’investissement et des participations </w:t>
      </w:r>
      <w:r w:rsidR="00450250" w:rsidRPr="000151A9">
        <w:rPr>
          <w:rFonts w:ascii="Verdana" w:hAnsi="Verdana" w:cs="Candara"/>
          <w:color w:val="0000FF"/>
          <w:sz w:val="22"/>
          <w:szCs w:val="22"/>
        </w:rPr>
        <w:t>(compte 13) attendues concerne notamment :</w:t>
      </w:r>
    </w:p>
    <w:p w14:paraId="07DE8BF2" w14:textId="77777777" w:rsidR="00B115A6" w:rsidRPr="000151A9" w:rsidRDefault="00B115A6" w:rsidP="001E4C3E">
      <w:pPr>
        <w:ind w:left="1068"/>
        <w:jc w:val="both"/>
        <w:rPr>
          <w:rFonts w:ascii="Verdana" w:hAnsi="Verdana" w:cs="Candara"/>
          <w:color w:val="0000FF"/>
          <w:sz w:val="22"/>
          <w:szCs w:val="22"/>
        </w:rPr>
      </w:pPr>
    </w:p>
    <w:p w14:paraId="7FAB7197" w14:textId="168B509D" w:rsidR="00093645" w:rsidRPr="000151A9" w:rsidRDefault="00B641AF"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L</w:t>
      </w:r>
      <w:r w:rsidR="00552C43">
        <w:rPr>
          <w:rFonts w:ascii="Verdana" w:hAnsi="Verdana" w:cs="Candara"/>
          <w:color w:val="0000FF"/>
          <w:sz w:val="22"/>
          <w:szCs w:val="22"/>
        </w:rPr>
        <w:t>a con</w:t>
      </w:r>
      <w:r w:rsidRPr="000151A9">
        <w:rPr>
          <w:rFonts w:ascii="Verdana" w:hAnsi="Verdana" w:cs="Candara"/>
          <w:color w:val="0000FF"/>
          <w:sz w:val="22"/>
          <w:szCs w:val="22"/>
        </w:rPr>
        <w:t>s</w:t>
      </w:r>
      <w:r w:rsidR="00552C43">
        <w:rPr>
          <w:rFonts w:ascii="Verdana" w:hAnsi="Verdana" w:cs="Candara"/>
          <w:color w:val="0000FF"/>
          <w:sz w:val="22"/>
          <w:szCs w:val="22"/>
        </w:rPr>
        <w:t xml:space="preserve">truction du stand de tir </w:t>
      </w:r>
      <w:r w:rsidR="00FD5713" w:rsidRPr="000151A9">
        <w:rPr>
          <w:rFonts w:ascii="Verdana" w:hAnsi="Verdana" w:cs="Candara"/>
          <w:color w:val="0000FF"/>
          <w:sz w:val="22"/>
          <w:szCs w:val="22"/>
        </w:rPr>
        <w:t xml:space="preserve">: </w:t>
      </w:r>
      <w:r w:rsidR="00001444" w:rsidRPr="000151A9">
        <w:rPr>
          <w:rFonts w:ascii="Verdana" w:hAnsi="Verdana" w:cs="Candara"/>
          <w:color w:val="0000FF"/>
          <w:sz w:val="22"/>
          <w:szCs w:val="22"/>
        </w:rPr>
        <w:t>1</w:t>
      </w:r>
      <w:r w:rsidR="00552C43">
        <w:rPr>
          <w:rFonts w:ascii="Verdana" w:hAnsi="Verdana" w:cs="Candara"/>
          <w:color w:val="0000FF"/>
          <w:sz w:val="22"/>
          <w:szCs w:val="22"/>
        </w:rPr>
        <w:t>00</w:t>
      </w:r>
      <w:r w:rsidR="00001444" w:rsidRPr="000151A9">
        <w:rPr>
          <w:rFonts w:ascii="Verdana" w:hAnsi="Verdana" w:cs="Candara"/>
          <w:color w:val="0000FF"/>
          <w:sz w:val="22"/>
          <w:szCs w:val="22"/>
        </w:rPr>
        <w:t xml:space="preserve"> </w:t>
      </w:r>
      <w:r w:rsidR="00FD5713" w:rsidRPr="000151A9">
        <w:rPr>
          <w:rFonts w:ascii="Verdana" w:hAnsi="Verdana" w:cs="Candara"/>
          <w:color w:val="0000FF"/>
          <w:sz w:val="22"/>
          <w:szCs w:val="22"/>
        </w:rPr>
        <w:t>000 €</w:t>
      </w:r>
    </w:p>
    <w:p w14:paraId="6F31B446" w14:textId="1B250E0D" w:rsidR="00FD5713" w:rsidRPr="000151A9" w:rsidRDefault="00001444"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L</w:t>
      </w:r>
      <w:r w:rsidR="00E52432">
        <w:rPr>
          <w:rFonts w:ascii="Verdana" w:hAnsi="Verdana" w:cs="Candara"/>
          <w:color w:val="0000FF"/>
          <w:sz w:val="22"/>
          <w:szCs w:val="22"/>
        </w:rPr>
        <w:t>e solde de l</w:t>
      </w:r>
      <w:r w:rsidRPr="000151A9">
        <w:rPr>
          <w:rFonts w:ascii="Verdana" w:hAnsi="Verdana" w:cs="Candara"/>
          <w:color w:val="0000FF"/>
          <w:sz w:val="22"/>
          <w:szCs w:val="22"/>
        </w:rPr>
        <w:t xml:space="preserve">’aménagement </w:t>
      </w:r>
      <w:r w:rsidR="00552C43">
        <w:rPr>
          <w:rFonts w:ascii="Verdana" w:hAnsi="Verdana" w:cs="Candara"/>
          <w:color w:val="0000FF"/>
          <w:sz w:val="22"/>
          <w:szCs w:val="22"/>
        </w:rPr>
        <w:t xml:space="preserve">et la mise en lumière </w:t>
      </w:r>
      <w:r w:rsidRPr="000151A9">
        <w:rPr>
          <w:rFonts w:ascii="Verdana" w:hAnsi="Verdana" w:cs="Candara"/>
          <w:color w:val="0000FF"/>
          <w:sz w:val="22"/>
          <w:szCs w:val="22"/>
        </w:rPr>
        <w:t>d</w:t>
      </w:r>
      <w:r w:rsidR="00552C43">
        <w:rPr>
          <w:rFonts w:ascii="Verdana" w:hAnsi="Verdana" w:cs="Candara"/>
          <w:color w:val="0000FF"/>
          <w:sz w:val="22"/>
          <w:szCs w:val="22"/>
        </w:rPr>
        <w:t xml:space="preserve">es remparts </w:t>
      </w:r>
      <w:r w:rsidR="00FD5713" w:rsidRPr="000151A9">
        <w:rPr>
          <w:rFonts w:ascii="Verdana" w:hAnsi="Verdana" w:cs="Candara"/>
          <w:color w:val="0000FF"/>
          <w:sz w:val="22"/>
          <w:szCs w:val="22"/>
        </w:rPr>
        <w:t xml:space="preserve">: </w:t>
      </w:r>
      <w:r w:rsidR="00552C43">
        <w:rPr>
          <w:rFonts w:ascii="Verdana" w:hAnsi="Verdana" w:cs="Candara"/>
          <w:color w:val="0000FF"/>
          <w:sz w:val="22"/>
          <w:szCs w:val="22"/>
        </w:rPr>
        <w:t>400</w:t>
      </w:r>
      <w:r w:rsidR="00FD5713" w:rsidRPr="000151A9">
        <w:rPr>
          <w:rFonts w:ascii="Verdana" w:hAnsi="Verdana" w:cs="Candara"/>
          <w:color w:val="0000FF"/>
          <w:sz w:val="22"/>
          <w:szCs w:val="22"/>
        </w:rPr>
        <w:t> 000 €</w:t>
      </w:r>
    </w:p>
    <w:p w14:paraId="460E364A" w14:textId="36DB03FA" w:rsidR="00552C43" w:rsidRDefault="00B641AF"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 xml:space="preserve">Les bornes de sécurité et </w:t>
      </w:r>
      <w:r w:rsidR="00E52432">
        <w:rPr>
          <w:rFonts w:ascii="Verdana" w:hAnsi="Verdana" w:cs="Candara"/>
          <w:color w:val="0000FF"/>
          <w:sz w:val="22"/>
          <w:szCs w:val="22"/>
        </w:rPr>
        <w:t xml:space="preserve">la </w:t>
      </w:r>
      <w:r w:rsidRPr="000151A9">
        <w:rPr>
          <w:rFonts w:ascii="Verdana" w:hAnsi="Verdana" w:cs="Candara"/>
          <w:color w:val="0000FF"/>
          <w:sz w:val="22"/>
          <w:szCs w:val="22"/>
        </w:rPr>
        <w:t>signalétique directionnelle</w:t>
      </w:r>
      <w:r w:rsidR="00001444" w:rsidRPr="000151A9">
        <w:rPr>
          <w:rFonts w:ascii="Verdana" w:hAnsi="Verdana" w:cs="Candara"/>
          <w:color w:val="0000FF"/>
          <w:sz w:val="22"/>
          <w:szCs w:val="22"/>
        </w:rPr>
        <w:t xml:space="preserve"> : </w:t>
      </w:r>
      <w:r w:rsidR="00916739" w:rsidRPr="000151A9">
        <w:rPr>
          <w:rFonts w:ascii="Verdana" w:hAnsi="Verdana" w:cs="Candara"/>
          <w:color w:val="0000FF"/>
          <w:sz w:val="22"/>
          <w:szCs w:val="22"/>
        </w:rPr>
        <w:t>4</w:t>
      </w:r>
      <w:r w:rsidR="00552C43">
        <w:rPr>
          <w:rFonts w:ascii="Verdana" w:hAnsi="Verdana" w:cs="Candara"/>
          <w:color w:val="0000FF"/>
          <w:sz w:val="22"/>
          <w:szCs w:val="22"/>
        </w:rPr>
        <w:t>8</w:t>
      </w:r>
      <w:r w:rsidR="00093645" w:rsidRPr="000151A9">
        <w:rPr>
          <w:rFonts w:ascii="Verdana" w:hAnsi="Verdana" w:cs="Candara"/>
          <w:color w:val="0000FF"/>
          <w:sz w:val="22"/>
          <w:szCs w:val="22"/>
        </w:rPr>
        <w:t> 000 €</w:t>
      </w:r>
    </w:p>
    <w:p w14:paraId="60DDDC89" w14:textId="73E08C15" w:rsidR="002F7B65" w:rsidRPr="00552C43" w:rsidRDefault="00552C43" w:rsidP="00552C43">
      <w:pPr>
        <w:numPr>
          <w:ilvl w:val="0"/>
          <w:numId w:val="11"/>
        </w:numPr>
        <w:jc w:val="both"/>
        <w:rPr>
          <w:rFonts w:ascii="Verdana" w:hAnsi="Verdana" w:cs="Candara"/>
          <w:color w:val="0000FF"/>
          <w:sz w:val="22"/>
          <w:szCs w:val="22"/>
        </w:rPr>
      </w:pPr>
      <w:r>
        <w:rPr>
          <w:rFonts w:ascii="Verdana" w:hAnsi="Verdana" w:cs="Candara"/>
          <w:color w:val="0000FF"/>
          <w:sz w:val="22"/>
          <w:szCs w:val="22"/>
        </w:rPr>
        <w:t>Les travaux énergétiques dans divers bâtiments : 81 000 €</w:t>
      </w:r>
    </w:p>
    <w:p w14:paraId="6ACC0E5F" w14:textId="77777777" w:rsidR="00450250" w:rsidRPr="000151A9" w:rsidRDefault="00450250"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 xml:space="preserve">Les amendes de police : </w:t>
      </w:r>
      <w:r w:rsidR="00B641AF" w:rsidRPr="000151A9">
        <w:rPr>
          <w:rFonts w:ascii="Verdana" w:hAnsi="Verdana" w:cs="Candara"/>
          <w:color w:val="0000FF"/>
          <w:sz w:val="22"/>
          <w:szCs w:val="22"/>
        </w:rPr>
        <w:t>6</w:t>
      </w:r>
      <w:r w:rsidR="003D6D1C" w:rsidRPr="000151A9">
        <w:rPr>
          <w:rFonts w:ascii="Verdana" w:hAnsi="Verdana" w:cs="Candara"/>
          <w:color w:val="0000FF"/>
          <w:sz w:val="22"/>
          <w:szCs w:val="22"/>
        </w:rPr>
        <w:t>0</w:t>
      </w:r>
      <w:r w:rsidRPr="000151A9">
        <w:rPr>
          <w:rFonts w:ascii="Verdana" w:hAnsi="Verdana" w:cs="Candara"/>
          <w:color w:val="0000FF"/>
          <w:sz w:val="22"/>
          <w:szCs w:val="22"/>
        </w:rPr>
        <w:t> 000 €</w:t>
      </w:r>
    </w:p>
    <w:p w14:paraId="31504FDE" w14:textId="77777777" w:rsidR="008F5A02" w:rsidRPr="000151A9" w:rsidRDefault="008F5A02" w:rsidP="008F5A02">
      <w:pPr>
        <w:ind w:left="1778"/>
        <w:jc w:val="both"/>
        <w:rPr>
          <w:rFonts w:ascii="Verdana" w:hAnsi="Verdana" w:cs="Candara"/>
          <w:color w:val="0000FF"/>
          <w:sz w:val="22"/>
          <w:szCs w:val="22"/>
        </w:rPr>
      </w:pPr>
    </w:p>
    <w:p w14:paraId="7114CD24" w14:textId="337D5DC1" w:rsidR="00450250" w:rsidRPr="000151A9" w:rsidRDefault="00450250" w:rsidP="009E3691">
      <w:pPr>
        <w:numPr>
          <w:ilvl w:val="0"/>
          <w:numId w:val="17"/>
        </w:numPr>
        <w:ind w:left="1418"/>
        <w:jc w:val="both"/>
        <w:rPr>
          <w:rFonts w:ascii="Verdana" w:hAnsi="Verdana" w:cs="Candara"/>
          <w:color w:val="0000FF"/>
          <w:sz w:val="22"/>
          <w:szCs w:val="22"/>
        </w:rPr>
      </w:pPr>
      <w:r w:rsidRPr="000151A9">
        <w:rPr>
          <w:rFonts w:ascii="Verdana" w:hAnsi="Verdana" w:cs="Candara"/>
          <w:color w:val="0000FF"/>
          <w:sz w:val="22"/>
          <w:szCs w:val="22"/>
        </w:rPr>
        <w:t xml:space="preserve">Les participations et dotations (compte </w:t>
      </w:r>
      <w:r w:rsidR="00997F6C" w:rsidRPr="000151A9">
        <w:rPr>
          <w:rFonts w:ascii="Verdana" w:hAnsi="Verdana" w:cs="Candara"/>
          <w:color w:val="0000FF"/>
          <w:sz w:val="22"/>
          <w:szCs w:val="22"/>
        </w:rPr>
        <w:t xml:space="preserve">10) comprennent le FCTVA pour </w:t>
      </w:r>
      <w:r w:rsidR="00552C43">
        <w:rPr>
          <w:rFonts w:ascii="Verdana" w:hAnsi="Verdana" w:cs="Candara"/>
          <w:color w:val="0000FF"/>
          <w:sz w:val="22"/>
          <w:szCs w:val="22"/>
        </w:rPr>
        <w:t>870</w:t>
      </w:r>
      <w:r w:rsidR="00E52432">
        <w:rPr>
          <w:rFonts w:ascii="Verdana" w:hAnsi="Verdana" w:cs="Candara"/>
          <w:color w:val="0000FF"/>
          <w:sz w:val="22"/>
          <w:szCs w:val="22"/>
        </w:rPr>
        <w:t> </w:t>
      </w:r>
      <w:r w:rsidRPr="000151A9">
        <w:rPr>
          <w:rFonts w:ascii="Verdana" w:hAnsi="Verdana" w:cs="Candara"/>
          <w:color w:val="0000FF"/>
          <w:sz w:val="22"/>
          <w:szCs w:val="22"/>
        </w:rPr>
        <w:t>000</w:t>
      </w:r>
      <w:r w:rsidR="00E52432">
        <w:rPr>
          <w:rFonts w:ascii="Verdana" w:hAnsi="Verdana" w:cs="Candara"/>
          <w:color w:val="0000FF"/>
          <w:sz w:val="22"/>
          <w:szCs w:val="22"/>
        </w:rPr>
        <w:t> </w:t>
      </w:r>
      <w:r w:rsidRPr="000151A9">
        <w:rPr>
          <w:rFonts w:ascii="Verdana" w:hAnsi="Verdana" w:cs="Candara"/>
          <w:color w:val="0000FF"/>
          <w:sz w:val="22"/>
          <w:szCs w:val="22"/>
        </w:rPr>
        <w:t>€ (estimation par rapport aux investissements mis en paiement fin novembre 20</w:t>
      </w:r>
      <w:r w:rsidR="008C152B" w:rsidRPr="000151A9">
        <w:rPr>
          <w:rFonts w:ascii="Verdana" w:hAnsi="Verdana" w:cs="Candara"/>
          <w:color w:val="0000FF"/>
          <w:sz w:val="22"/>
          <w:szCs w:val="22"/>
        </w:rPr>
        <w:t>2</w:t>
      </w:r>
      <w:r w:rsidR="00552C43">
        <w:rPr>
          <w:rFonts w:ascii="Verdana" w:hAnsi="Verdana" w:cs="Candara"/>
          <w:color w:val="0000FF"/>
          <w:sz w:val="22"/>
          <w:szCs w:val="22"/>
        </w:rPr>
        <w:t>1</w:t>
      </w:r>
      <w:r w:rsidRPr="000151A9">
        <w:rPr>
          <w:rFonts w:ascii="Verdana" w:hAnsi="Verdana" w:cs="Candara"/>
          <w:color w:val="0000FF"/>
          <w:sz w:val="22"/>
          <w:szCs w:val="22"/>
        </w:rPr>
        <w:t>) et la Taxe d’Aménagemen</w:t>
      </w:r>
      <w:r w:rsidR="00542DFF" w:rsidRPr="000151A9">
        <w:rPr>
          <w:rFonts w:ascii="Verdana" w:hAnsi="Verdana" w:cs="Candara"/>
          <w:color w:val="0000FF"/>
          <w:sz w:val="22"/>
          <w:szCs w:val="22"/>
        </w:rPr>
        <w:t xml:space="preserve">t pour </w:t>
      </w:r>
      <w:r w:rsidR="00081DB9" w:rsidRPr="000151A9">
        <w:rPr>
          <w:rFonts w:ascii="Verdana" w:hAnsi="Verdana" w:cs="Candara"/>
          <w:color w:val="0000FF"/>
          <w:sz w:val="22"/>
          <w:szCs w:val="22"/>
        </w:rPr>
        <w:t>2</w:t>
      </w:r>
      <w:r w:rsidR="00552C43">
        <w:rPr>
          <w:rFonts w:ascii="Verdana" w:hAnsi="Verdana" w:cs="Candara"/>
          <w:color w:val="0000FF"/>
          <w:sz w:val="22"/>
          <w:szCs w:val="22"/>
        </w:rPr>
        <w:t>20</w:t>
      </w:r>
      <w:r w:rsidR="00542DFF" w:rsidRPr="000151A9">
        <w:rPr>
          <w:rFonts w:ascii="Verdana" w:hAnsi="Verdana" w:cs="Candara"/>
          <w:color w:val="0000FF"/>
          <w:sz w:val="22"/>
          <w:szCs w:val="22"/>
        </w:rPr>
        <w:t> 000 €.</w:t>
      </w:r>
    </w:p>
    <w:p w14:paraId="460EC195" w14:textId="77777777" w:rsidR="00450250" w:rsidRPr="000151A9" w:rsidRDefault="00450250" w:rsidP="00450250">
      <w:pPr>
        <w:ind w:left="1058"/>
        <w:jc w:val="both"/>
        <w:rPr>
          <w:rFonts w:ascii="Verdana" w:hAnsi="Verdana" w:cs="Candara"/>
          <w:color w:val="0000FF"/>
          <w:sz w:val="22"/>
          <w:szCs w:val="22"/>
        </w:rPr>
      </w:pPr>
    </w:p>
    <w:p w14:paraId="3F25535C" w14:textId="38375C2A" w:rsidR="00450250" w:rsidRPr="000151A9" w:rsidRDefault="00450250" w:rsidP="009E3691">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w:t>
      </w:r>
      <w:r w:rsidRPr="000151A9">
        <w:rPr>
          <w:rFonts w:ascii="Verdana" w:hAnsi="Verdana" w:cs="Candara"/>
          <w:b/>
          <w:bCs/>
          <w:color w:val="0000FF"/>
          <w:sz w:val="22"/>
          <w:szCs w:val="22"/>
        </w:rPr>
        <w:t>emprunt</w:t>
      </w:r>
      <w:r w:rsidRPr="000151A9">
        <w:rPr>
          <w:rFonts w:ascii="Verdana" w:hAnsi="Verdana" w:cs="Candara"/>
          <w:color w:val="0000FF"/>
          <w:sz w:val="22"/>
          <w:szCs w:val="22"/>
        </w:rPr>
        <w:t xml:space="preserve"> d’équilibre (compte 16)</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avant reprise des résultats 20</w:t>
      </w:r>
      <w:r w:rsidR="008C152B" w:rsidRPr="000151A9">
        <w:rPr>
          <w:rFonts w:ascii="Verdana" w:hAnsi="Verdana" w:cs="Candara"/>
          <w:b/>
          <w:color w:val="0000FF"/>
          <w:sz w:val="22"/>
          <w:szCs w:val="22"/>
        </w:rPr>
        <w:t>2</w:t>
      </w:r>
      <w:r w:rsidR="00552C43">
        <w:rPr>
          <w:rFonts w:ascii="Verdana" w:hAnsi="Verdana" w:cs="Candara"/>
          <w:b/>
          <w:color w:val="0000FF"/>
          <w:sz w:val="22"/>
          <w:szCs w:val="22"/>
        </w:rPr>
        <w:t>1</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est prévu pour</w:t>
      </w:r>
      <w:r w:rsidR="00B905D4" w:rsidRPr="000151A9">
        <w:rPr>
          <w:rFonts w:ascii="Verdana" w:hAnsi="Verdana" w:cs="Candara"/>
          <w:color w:val="0000FF"/>
          <w:sz w:val="22"/>
          <w:szCs w:val="22"/>
        </w:rPr>
        <w:t xml:space="preserve"> </w:t>
      </w:r>
      <w:r w:rsidR="00552C43">
        <w:rPr>
          <w:rFonts w:ascii="Verdana" w:hAnsi="Verdana" w:cs="Candara"/>
          <w:color w:val="0000FF"/>
          <w:sz w:val="22"/>
          <w:szCs w:val="22"/>
        </w:rPr>
        <w:t>5 900</w:t>
      </w:r>
      <w:r w:rsidR="002F7B65" w:rsidRPr="000151A9">
        <w:rPr>
          <w:rFonts w:ascii="Verdana" w:hAnsi="Verdana" w:cs="Candara"/>
          <w:color w:val="0000FF"/>
          <w:sz w:val="22"/>
          <w:szCs w:val="22"/>
        </w:rPr>
        <w:t xml:space="preserve"> </w:t>
      </w:r>
      <w:r w:rsidR="00542DFF" w:rsidRPr="000151A9">
        <w:rPr>
          <w:rFonts w:ascii="Verdana" w:hAnsi="Verdana" w:cs="Candara"/>
          <w:color w:val="0000FF"/>
          <w:sz w:val="22"/>
          <w:szCs w:val="22"/>
        </w:rPr>
        <w:t>000 €.</w:t>
      </w:r>
    </w:p>
    <w:p w14:paraId="15FBCF49" w14:textId="77777777" w:rsidR="00450250" w:rsidRPr="000151A9" w:rsidRDefault="00450250" w:rsidP="00450250">
      <w:pPr>
        <w:ind w:left="1068"/>
        <w:jc w:val="both"/>
        <w:rPr>
          <w:rFonts w:ascii="Verdana" w:hAnsi="Verdana" w:cs="Candara"/>
          <w:color w:val="0000FF"/>
          <w:sz w:val="22"/>
          <w:szCs w:val="22"/>
        </w:rPr>
      </w:pPr>
    </w:p>
    <w:p w14:paraId="784BD558" w14:textId="057C2983" w:rsidR="00A22EA8" w:rsidRPr="00A22EA8" w:rsidRDefault="00450250" w:rsidP="00A22EA8">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L’a</w:t>
      </w:r>
      <w:r w:rsidRPr="000151A9">
        <w:rPr>
          <w:rFonts w:ascii="Verdana" w:hAnsi="Verdana" w:cs="Candara"/>
          <w:b/>
          <w:bCs/>
          <w:color w:val="0000FF"/>
          <w:sz w:val="22"/>
          <w:szCs w:val="22"/>
        </w:rPr>
        <w:t>utofinancement, sans reprise des résultats,</w:t>
      </w:r>
      <w:r w:rsidRPr="000151A9">
        <w:rPr>
          <w:rFonts w:ascii="Verdana" w:hAnsi="Verdana" w:cs="Candara"/>
          <w:color w:val="0000FF"/>
          <w:sz w:val="22"/>
          <w:szCs w:val="22"/>
        </w:rPr>
        <w:t xml:space="preserve"> est </w:t>
      </w:r>
      <w:r w:rsidR="000151A9">
        <w:rPr>
          <w:rFonts w:ascii="Verdana" w:hAnsi="Verdana" w:cs="Candara"/>
          <w:color w:val="0000FF"/>
          <w:sz w:val="22"/>
          <w:szCs w:val="22"/>
        </w:rPr>
        <w:t xml:space="preserve">prévu à hauteur </w:t>
      </w:r>
      <w:r w:rsidRPr="000151A9">
        <w:rPr>
          <w:rFonts w:ascii="Verdana" w:hAnsi="Verdana" w:cs="Candara"/>
          <w:color w:val="0000FF"/>
          <w:sz w:val="22"/>
          <w:szCs w:val="22"/>
        </w:rPr>
        <w:t>de</w:t>
      </w:r>
      <w:r w:rsidR="002F7B65" w:rsidRPr="000151A9">
        <w:rPr>
          <w:rFonts w:ascii="Verdana" w:hAnsi="Verdana" w:cs="Candara"/>
          <w:color w:val="0000FF"/>
          <w:sz w:val="22"/>
          <w:szCs w:val="22"/>
        </w:rPr>
        <w:t xml:space="preserve"> </w:t>
      </w:r>
      <w:r w:rsidR="000151A9">
        <w:rPr>
          <w:rFonts w:ascii="Verdana" w:hAnsi="Verdana" w:cs="Candara"/>
          <w:color w:val="0000FF"/>
          <w:sz w:val="22"/>
          <w:szCs w:val="22"/>
        </w:rPr>
        <w:t xml:space="preserve">                                </w:t>
      </w:r>
      <w:r w:rsidR="008C152B" w:rsidRPr="000151A9">
        <w:rPr>
          <w:rFonts w:ascii="Verdana" w:hAnsi="Verdana" w:cs="Candara"/>
          <w:color w:val="0000FF"/>
          <w:sz w:val="22"/>
          <w:szCs w:val="22"/>
        </w:rPr>
        <w:t xml:space="preserve">3 </w:t>
      </w:r>
      <w:r w:rsidR="000F0A15">
        <w:rPr>
          <w:rFonts w:ascii="Verdana" w:hAnsi="Verdana" w:cs="Candara"/>
          <w:color w:val="0000FF"/>
          <w:sz w:val="22"/>
          <w:szCs w:val="22"/>
        </w:rPr>
        <w:t>60</w:t>
      </w:r>
      <w:r w:rsidR="003F57B8">
        <w:rPr>
          <w:rFonts w:ascii="Verdana" w:hAnsi="Verdana" w:cs="Candara"/>
          <w:color w:val="0000FF"/>
          <w:sz w:val="22"/>
          <w:szCs w:val="22"/>
        </w:rPr>
        <w:t>0</w:t>
      </w:r>
      <w:r w:rsidR="00E74CE0" w:rsidRPr="000151A9">
        <w:rPr>
          <w:rFonts w:ascii="Verdana" w:hAnsi="Verdana" w:cs="Candara"/>
          <w:color w:val="0000FF"/>
          <w:sz w:val="22"/>
          <w:szCs w:val="22"/>
        </w:rPr>
        <w:t xml:space="preserve"> </w:t>
      </w:r>
      <w:r w:rsidRPr="000151A9">
        <w:rPr>
          <w:rFonts w:ascii="Verdana" w:hAnsi="Verdana" w:cs="Candara"/>
          <w:color w:val="0000FF"/>
          <w:sz w:val="22"/>
          <w:szCs w:val="22"/>
        </w:rPr>
        <w:t>0</w:t>
      </w:r>
      <w:r w:rsidR="00E13D1A" w:rsidRPr="000151A9">
        <w:rPr>
          <w:rFonts w:ascii="Verdana" w:hAnsi="Verdana" w:cs="Candara"/>
          <w:color w:val="0000FF"/>
          <w:sz w:val="22"/>
          <w:szCs w:val="22"/>
        </w:rPr>
        <w:t>0</w:t>
      </w:r>
      <w:r w:rsidRPr="000151A9">
        <w:rPr>
          <w:rFonts w:ascii="Verdana" w:hAnsi="Verdana" w:cs="Candara"/>
          <w:color w:val="0000FF"/>
          <w:sz w:val="22"/>
          <w:szCs w:val="22"/>
        </w:rPr>
        <w:t xml:space="preserve">0 € </w:t>
      </w:r>
      <w:r w:rsidR="00A22EA8">
        <w:rPr>
          <w:rFonts w:ascii="Verdana" w:hAnsi="Verdana" w:cs="Candara"/>
          <w:color w:val="0000FF"/>
          <w:sz w:val="22"/>
          <w:szCs w:val="22"/>
        </w:rPr>
        <w:t xml:space="preserve">dont </w:t>
      </w:r>
      <w:r w:rsidR="000F0A15">
        <w:rPr>
          <w:rFonts w:ascii="Verdana" w:hAnsi="Verdana" w:cs="Candara"/>
          <w:color w:val="0000FF"/>
          <w:sz w:val="22"/>
          <w:szCs w:val="22"/>
        </w:rPr>
        <w:t>2 000</w:t>
      </w:r>
      <w:r w:rsidRPr="000151A9">
        <w:rPr>
          <w:rFonts w:ascii="Verdana" w:hAnsi="Verdana" w:cs="Candara"/>
          <w:color w:val="0000FF"/>
          <w:sz w:val="22"/>
          <w:szCs w:val="22"/>
        </w:rPr>
        <w:t xml:space="preserve"> 000 € de virement </w:t>
      </w:r>
      <w:r w:rsidR="006D58DD" w:rsidRPr="000151A9">
        <w:rPr>
          <w:rFonts w:ascii="Verdana" w:hAnsi="Verdana" w:cs="Candara"/>
          <w:color w:val="0000FF"/>
          <w:sz w:val="22"/>
          <w:szCs w:val="22"/>
        </w:rPr>
        <w:t xml:space="preserve">à </w:t>
      </w:r>
      <w:r w:rsidRPr="000151A9">
        <w:rPr>
          <w:rFonts w:ascii="Verdana" w:hAnsi="Verdana" w:cs="Candara"/>
          <w:color w:val="0000FF"/>
          <w:sz w:val="22"/>
          <w:szCs w:val="22"/>
        </w:rPr>
        <w:t>la section</w:t>
      </w:r>
      <w:r w:rsidR="00A22EA8">
        <w:rPr>
          <w:rFonts w:ascii="Verdana" w:hAnsi="Verdana" w:cs="Candara"/>
          <w:color w:val="0000FF"/>
          <w:sz w:val="22"/>
          <w:szCs w:val="22"/>
        </w:rPr>
        <w:t xml:space="preserve"> d’investissement.</w:t>
      </w:r>
    </w:p>
    <w:p w14:paraId="4F3DC21F" w14:textId="77777777" w:rsidR="00450250" w:rsidRPr="009C0A30" w:rsidRDefault="00450250">
      <w:pPr>
        <w:jc w:val="both"/>
        <w:rPr>
          <w:rFonts w:ascii="Verdana" w:hAnsi="Verdana" w:cs="Candara"/>
          <w:b/>
          <w:bCs/>
          <w:color w:val="0000FF"/>
          <w:sz w:val="22"/>
          <w:szCs w:val="22"/>
          <w:u w:val="single"/>
        </w:rPr>
      </w:pPr>
    </w:p>
    <w:p w14:paraId="0F4CEBC4" w14:textId="77777777" w:rsidR="00205A4B" w:rsidRPr="000151A9" w:rsidRDefault="009425DC" w:rsidP="00785492">
      <w:pPr>
        <w:ind w:firstLine="709"/>
        <w:rPr>
          <w:rFonts w:ascii="Verdana" w:hAnsi="Verdana" w:cs="Candara"/>
          <w:b/>
          <w:bCs/>
          <w:color w:val="0000FF"/>
          <w:sz w:val="22"/>
          <w:szCs w:val="22"/>
          <w:u w:val="single"/>
        </w:rPr>
      </w:pPr>
      <w:r w:rsidRPr="009C0A30">
        <w:rPr>
          <w:rFonts w:ascii="Verdana" w:hAnsi="Verdana" w:cs="Candara"/>
          <w:b/>
          <w:bCs/>
          <w:color w:val="0000FF"/>
          <w:sz w:val="22"/>
          <w:szCs w:val="22"/>
          <w:u w:val="single"/>
        </w:rPr>
        <w:t>5</w:t>
      </w:r>
      <w:r w:rsidR="00941A50" w:rsidRPr="009C0A30">
        <w:rPr>
          <w:rFonts w:ascii="Verdana" w:hAnsi="Verdana" w:cs="Candara"/>
          <w:b/>
          <w:bCs/>
          <w:color w:val="0000FF"/>
          <w:sz w:val="22"/>
          <w:szCs w:val="22"/>
          <w:u w:val="single"/>
        </w:rPr>
        <w:t>)</w:t>
      </w:r>
      <w:r w:rsidR="00205A4B" w:rsidRPr="009C0A30">
        <w:rPr>
          <w:rFonts w:ascii="Verdana" w:hAnsi="Verdana" w:cs="Candara"/>
          <w:b/>
          <w:bCs/>
          <w:color w:val="0000FF"/>
          <w:sz w:val="22"/>
          <w:szCs w:val="22"/>
          <w:u w:val="single"/>
        </w:rPr>
        <w:t xml:space="preserve"> </w:t>
      </w:r>
      <w:proofErr w:type="gramStart"/>
      <w:r w:rsidR="00205A4B" w:rsidRPr="009C0A30">
        <w:rPr>
          <w:rFonts w:ascii="Verdana" w:hAnsi="Verdana" w:cs="Candara"/>
          <w:b/>
          <w:bCs/>
          <w:color w:val="0000FF"/>
          <w:sz w:val="22"/>
          <w:szCs w:val="22"/>
          <w:u w:val="single"/>
        </w:rPr>
        <w:t xml:space="preserve">-  </w:t>
      </w:r>
      <w:r w:rsidR="00636631" w:rsidRPr="009C0A30">
        <w:rPr>
          <w:rFonts w:ascii="Verdana" w:hAnsi="Verdana" w:cs="Candara"/>
          <w:b/>
          <w:bCs/>
          <w:color w:val="0000FF"/>
          <w:sz w:val="22"/>
          <w:szCs w:val="22"/>
          <w:u w:val="single"/>
        </w:rPr>
        <w:t>Présentation</w:t>
      </w:r>
      <w:proofErr w:type="gramEnd"/>
      <w:r w:rsidR="00636631" w:rsidRPr="009C0A30">
        <w:rPr>
          <w:rFonts w:ascii="Verdana" w:hAnsi="Verdana" w:cs="Candara"/>
          <w:b/>
          <w:bCs/>
          <w:color w:val="0000FF"/>
          <w:sz w:val="22"/>
          <w:szCs w:val="22"/>
          <w:u w:val="single"/>
        </w:rPr>
        <w:t xml:space="preserve"> par fonction de la section d’investissement</w:t>
      </w:r>
      <w:r w:rsidR="00205A4B" w:rsidRPr="009C0A30">
        <w:rPr>
          <w:rFonts w:ascii="Verdana" w:hAnsi="Verdana" w:cs="Candara"/>
          <w:b/>
          <w:bCs/>
          <w:color w:val="0000FF"/>
          <w:sz w:val="22"/>
          <w:szCs w:val="22"/>
          <w:u w:val="single"/>
        </w:rPr>
        <w:t xml:space="preserve"> :</w:t>
      </w:r>
    </w:p>
    <w:p w14:paraId="14FD8324" w14:textId="77777777" w:rsidR="005963EB" w:rsidRPr="000151A9" w:rsidRDefault="005963EB">
      <w:pPr>
        <w:jc w:val="both"/>
        <w:rPr>
          <w:rFonts w:ascii="Verdana" w:hAnsi="Verdana" w:cs="Candara"/>
          <w:b/>
          <w:bCs/>
          <w:color w:val="0000FF"/>
          <w:sz w:val="22"/>
          <w:szCs w:val="22"/>
          <w:u w:val="single"/>
        </w:rPr>
      </w:pPr>
    </w:p>
    <w:p w14:paraId="5C9CB3C0" w14:textId="77777777" w:rsidR="005963EB" w:rsidRDefault="005963EB" w:rsidP="00785492">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L’évolution des recettes</w:t>
      </w:r>
    </w:p>
    <w:p w14:paraId="02A8A505" w14:textId="07514A41" w:rsidR="006360E9" w:rsidRDefault="006360E9" w:rsidP="006360E9">
      <w:pPr>
        <w:tabs>
          <w:tab w:val="left" w:pos="4182"/>
        </w:tabs>
        <w:jc w:val="both"/>
        <w:rPr>
          <w:rFonts w:ascii="Verdana" w:hAnsi="Verdana" w:cs="Candara"/>
          <w:b/>
          <w:bCs/>
          <w:color w:val="0000FF"/>
          <w:sz w:val="22"/>
          <w:szCs w:val="22"/>
        </w:rPr>
      </w:pPr>
    </w:p>
    <w:p w14:paraId="549A53EA" w14:textId="7E4F3AA6" w:rsidR="000F0A15" w:rsidRDefault="0055789D" w:rsidP="006360E9">
      <w:pPr>
        <w:tabs>
          <w:tab w:val="left" w:pos="4182"/>
        </w:tabs>
        <w:jc w:val="both"/>
        <w:rPr>
          <w:rFonts w:ascii="Verdana" w:hAnsi="Verdana" w:cs="Candara"/>
          <w:b/>
          <w:bCs/>
          <w:color w:val="0000FF"/>
          <w:sz w:val="22"/>
          <w:szCs w:val="22"/>
        </w:rPr>
      </w:pPr>
      <w:r w:rsidRPr="0055789D">
        <w:rPr>
          <w:noProof/>
        </w:rPr>
        <w:drawing>
          <wp:inline distT="0" distB="0" distL="0" distR="0" wp14:anchorId="1F120537" wp14:editId="1219AEAF">
            <wp:extent cx="6457950" cy="2486025"/>
            <wp:effectExtent l="0" t="0" r="0"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57950" cy="2486025"/>
                    </a:xfrm>
                    <a:prstGeom prst="rect">
                      <a:avLst/>
                    </a:prstGeom>
                    <a:noFill/>
                    <a:ln>
                      <a:noFill/>
                    </a:ln>
                  </pic:spPr>
                </pic:pic>
              </a:graphicData>
            </a:graphic>
          </wp:inline>
        </w:drawing>
      </w:r>
    </w:p>
    <w:p w14:paraId="1ACF633F" w14:textId="7AD689E9" w:rsidR="006360E9" w:rsidRPr="006360E9" w:rsidRDefault="006360E9" w:rsidP="006360E9">
      <w:pPr>
        <w:tabs>
          <w:tab w:val="left" w:pos="4182"/>
        </w:tabs>
        <w:jc w:val="both"/>
        <w:rPr>
          <w:rFonts w:ascii="Verdana" w:hAnsi="Verdana" w:cs="Candara"/>
          <w:b/>
          <w:bCs/>
          <w:color w:val="0000FF"/>
          <w:sz w:val="22"/>
          <w:szCs w:val="22"/>
        </w:rPr>
      </w:pPr>
    </w:p>
    <w:p w14:paraId="211F24BC" w14:textId="77777777" w:rsidR="005963EB" w:rsidRPr="000151A9" w:rsidRDefault="005963EB" w:rsidP="005963EB">
      <w:pPr>
        <w:jc w:val="both"/>
        <w:rPr>
          <w:rFonts w:ascii="Verdana" w:hAnsi="Verdana" w:cs="Candara"/>
          <w:color w:val="0000FF"/>
          <w:sz w:val="22"/>
          <w:szCs w:val="22"/>
        </w:rPr>
      </w:pPr>
      <w:r w:rsidRPr="000151A9">
        <w:rPr>
          <w:rFonts w:ascii="Verdana" w:hAnsi="Verdana" w:cs="Candara"/>
          <w:color w:val="0000FF"/>
          <w:sz w:val="22"/>
          <w:szCs w:val="22"/>
        </w:rPr>
        <w:t>On retrouve ventilés :</w:t>
      </w:r>
    </w:p>
    <w:p w14:paraId="42D0F74B" w14:textId="77777777" w:rsidR="00B368A3" w:rsidRPr="000151A9" w:rsidRDefault="00B368A3" w:rsidP="00785492">
      <w:pPr>
        <w:pStyle w:val="Paragraphedeliste"/>
        <w:rPr>
          <w:rFonts w:ascii="Verdana" w:hAnsi="Verdana" w:cs="Candara"/>
          <w:color w:val="0000FF"/>
          <w:sz w:val="22"/>
          <w:szCs w:val="22"/>
        </w:rPr>
      </w:pPr>
    </w:p>
    <w:p w14:paraId="65ABDE85" w14:textId="5933C2CD" w:rsidR="00B368A3" w:rsidRPr="000151A9" w:rsidRDefault="00785492" w:rsidP="009E3691">
      <w:pPr>
        <w:numPr>
          <w:ilvl w:val="0"/>
          <w:numId w:val="18"/>
        </w:numPr>
        <w:ind w:left="709"/>
        <w:jc w:val="both"/>
        <w:rPr>
          <w:rFonts w:ascii="Verdana" w:hAnsi="Verdana" w:cs="Candara"/>
          <w:color w:val="0000FF"/>
          <w:sz w:val="22"/>
          <w:szCs w:val="22"/>
        </w:rPr>
      </w:pPr>
      <w:proofErr w:type="gramStart"/>
      <w:r w:rsidRPr="000151A9">
        <w:rPr>
          <w:rFonts w:ascii="Verdana" w:hAnsi="Verdana" w:cs="Candara"/>
          <w:color w:val="0000FF"/>
          <w:sz w:val="22"/>
          <w:szCs w:val="22"/>
        </w:rPr>
        <w:t>au</w:t>
      </w:r>
      <w:proofErr w:type="gramEnd"/>
      <w:r w:rsidR="00B368A3" w:rsidRPr="000151A9">
        <w:rPr>
          <w:rFonts w:ascii="Verdana" w:hAnsi="Verdana" w:cs="Candara"/>
          <w:color w:val="0000FF"/>
          <w:sz w:val="22"/>
          <w:szCs w:val="22"/>
        </w:rPr>
        <w:t xml:space="preserve"> chapitre </w:t>
      </w:r>
      <w:r w:rsidR="0055789D">
        <w:rPr>
          <w:rFonts w:ascii="Verdana" w:hAnsi="Verdana" w:cs="Candara"/>
          <w:color w:val="0000FF"/>
          <w:sz w:val="22"/>
          <w:szCs w:val="22"/>
        </w:rPr>
        <w:t>0</w:t>
      </w:r>
      <w:r w:rsidRPr="000151A9">
        <w:rPr>
          <w:rFonts w:ascii="Verdana" w:hAnsi="Verdana" w:cs="Candara"/>
          <w:color w:val="0000FF"/>
          <w:sz w:val="22"/>
          <w:szCs w:val="22"/>
        </w:rPr>
        <w:t> </w:t>
      </w:r>
      <w:r w:rsidR="005F7A57" w:rsidRPr="000151A9">
        <w:rPr>
          <w:rFonts w:ascii="Verdana" w:hAnsi="Verdana" w:cs="Candara"/>
          <w:b/>
          <w:color w:val="0000FF"/>
          <w:sz w:val="22"/>
          <w:szCs w:val="22"/>
        </w:rPr>
        <w:t>S</w:t>
      </w:r>
      <w:r w:rsidR="00105DF9" w:rsidRPr="000151A9">
        <w:rPr>
          <w:rFonts w:ascii="Verdana" w:hAnsi="Verdana" w:cs="Candara"/>
          <w:b/>
          <w:color w:val="0000FF"/>
          <w:sz w:val="22"/>
          <w:szCs w:val="22"/>
        </w:rPr>
        <w:t>ervices généraux</w:t>
      </w:r>
      <w:r w:rsidR="005F7A57" w:rsidRPr="000151A9">
        <w:rPr>
          <w:rFonts w:ascii="Verdana" w:hAnsi="Verdana" w:cs="Candara"/>
          <w:color w:val="0000FF"/>
          <w:sz w:val="22"/>
          <w:szCs w:val="22"/>
        </w:rPr>
        <w:t xml:space="preserve"> </w:t>
      </w:r>
      <w:r w:rsidRPr="000151A9">
        <w:rPr>
          <w:rFonts w:ascii="Verdana" w:hAnsi="Verdana" w:cs="Candara"/>
          <w:color w:val="0000FF"/>
          <w:sz w:val="22"/>
          <w:szCs w:val="22"/>
        </w:rPr>
        <w:t xml:space="preserve">: </w:t>
      </w:r>
      <w:r w:rsidR="00E52432">
        <w:rPr>
          <w:rFonts w:ascii="Verdana" w:hAnsi="Verdana" w:cs="Candara"/>
          <w:color w:val="0000FF"/>
          <w:sz w:val="22"/>
          <w:szCs w:val="22"/>
        </w:rPr>
        <w:t xml:space="preserve">subventions pour </w:t>
      </w:r>
      <w:r w:rsidR="00AC5F67" w:rsidRPr="000151A9">
        <w:rPr>
          <w:rFonts w:ascii="Verdana" w:hAnsi="Verdana" w:cs="Candara"/>
          <w:color w:val="0000FF"/>
          <w:sz w:val="22"/>
          <w:szCs w:val="22"/>
        </w:rPr>
        <w:t xml:space="preserve">les </w:t>
      </w:r>
      <w:r w:rsidR="00105DF9" w:rsidRPr="000151A9">
        <w:rPr>
          <w:rFonts w:ascii="Verdana" w:hAnsi="Verdana" w:cs="Candara"/>
          <w:color w:val="0000FF"/>
          <w:sz w:val="22"/>
          <w:szCs w:val="22"/>
        </w:rPr>
        <w:t xml:space="preserve">remparts </w:t>
      </w:r>
      <w:r w:rsidR="005358F1">
        <w:rPr>
          <w:rFonts w:ascii="Verdana" w:hAnsi="Verdana" w:cs="Candara"/>
          <w:color w:val="0000FF"/>
          <w:sz w:val="22"/>
          <w:szCs w:val="22"/>
        </w:rPr>
        <w:t>(</w:t>
      </w:r>
      <w:r w:rsidR="0055789D">
        <w:rPr>
          <w:rFonts w:ascii="Verdana" w:hAnsi="Verdana" w:cs="Candara"/>
          <w:color w:val="0000FF"/>
          <w:sz w:val="22"/>
          <w:szCs w:val="22"/>
        </w:rPr>
        <w:t>4</w:t>
      </w:r>
      <w:r w:rsidR="00AC5F67" w:rsidRPr="000151A9">
        <w:rPr>
          <w:rFonts w:ascii="Verdana" w:hAnsi="Verdana" w:cs="Candara"/>
          <w:color w:val="0000FF"/>
          <w:sz w:val="22"/>
          <w:szCs w:val="22"/>
        </w:rPr>
        <w:t>21</w:t>
      </w:r>
      <w:r w:rsidR="00105DF9" w:rsidRPr="000151A9">
        <w:rPr>
          <w:rFonts w:ascii="Verdana" w:hAnsi="Verdana" w:cs="Candara"/>
          <w:color w:val="0000FF"/>
          <w:sz w:val="22"/>
          <w:szCs w:val="22"/>
        </w:rPr>
        <w:t> 000 €</w:t>
      </w:r>
      <w:r w:rsidR="00AC5F67" w:rsidRPr="000151A9">
        <w:rPr>
          <w:rFonts w:ascii="Verdana" w:hAnsi="Verdana" w:cs="Candara"/>
          <w:color w:val="0000FF"/>
          <w:sz w:val="22"/>
          <w:szCs w:val="22"/>
        </w:rPr>
        <w:t xml:space="preserve"> </w:t>
      </w:r>
      <w:r w:rsidR="005358F1">
        <w:rPr>
          <w:rFonts w:ascii="Verdana" w:hAnsi="Verdana" w:cs="Candara"/>
          <w:color w:val="0000FF"/>
          <w:sz w:val="22"/>
          <w:szCs w:val="22"/>
        </w:rPr>
        <w:t xml:space="preserve">- </w:t>
      </w:r>
      <w:r w:rsidR="0055789D">
        <w:rPr>
          <w:rFonts w:ascii="Verdana" w:hAnsi="Verdana" w:cs="Candara"/>
          <w:color w:val="0000FF"/>
          <w:sz w:val="22"/>
          <w:szCs w:val="22"/>
        </w:rPr>
        <w:t>Région</w:t>
      </w:r>
      <w:r w:rsidR="005358F1">
        <w:rPr>
          <w:rFonts w:ascii="Verdana" w:hAnsi="Verdana" w:cs="Candara"/>
          <w:color w:val="0000FF"/>
          <w:sz w:val="22"/>
          <w:szCs w:val="22"/>
        </w:rPr>
        <w:t>-Banque des Territoires</w:t>
      </w:r>
      <w:r w:rsidR="00AC5F67" w:rsidRPr="000151A9">
        <w:rPr>
          <w:rFonts w:ascii="Verdana" w:hAnsi="Verdana" w:cs="Candara"/>
          <w:color w:val="0000FF"/>
          <w:sz w:val="22"/>
          <w:szCs w:val="22"/>
        </w:rPr>
        <w:t>)</w:t>
      </w:r>
      <w:r w:rsidR="0055789D">
        <w:rPr>
          <w:rFonts w:ascii="Verdana" w:hAnsi="Verdana" w:cs="Candara"/>
          <w:color w:val="0000FF"/>
          <w:sz w:val="22"/>
          <w:szCs w:val="22"/>
        </w:rPr>
        <w:t>, bâtiment Montalembert (37 000 € - Etat et LFA)</w:t>
      </w:r>
      <w:r w:rsidR="00105DF9" w:rsidRPr="000151A9">
        <w:rPr>
          <w:rFonts w:ascii="Verdana" w:hAnsi="Verdana" w:cs="Candara"/>
          <w:color w:val="0000FF"/>
          <w:sz w:val="22"/>
          <w:szCs w:val="22"/>
        </w:rPr>
        <w:t>.</w:t>
      </w:r>
    </w:p>
    <w:p w14:paraId="0D849233" w14:textId="77777777" w:rsidR="00105DF9" w:rsidRPr="000151A9" w:rsidRDefault="00105DF9" w:rsidP="00105DF9">
      <w:pPr>
        <w:ind w:left="709"/>
        <w:jc w:val="both"/>
        <w:rPr>
          <w:rFonts w:ascii="Verdana" w:hAnsi="Verdana" w:cs="Candara"/>
          <w:color w:val="0000FF"/>
          <w:sz w:val="22"/>
          <w:szCs w:val="22"/>
        </w:rPr>
      </w:pPr>
    </w:p>
    <w:p w14:paraId="31E96800" w14:textId="4BC5947F" w:rsidR="005F7A57" w:rsidRPr="000151A9" w:rsidRDefault="005963EB" w:rsidP="00EA3121">
      <w:pPr>
        <w:numPr>
          <w:ilvl w:val="0"/>
          <w:numId w:val="18"/>
        </w:numPr>
        <w:jc w:val="both"/>
        <w:rPr>
          <w:rFonts w:ascii="Verdana" w:hAnsi="Verdana" w:cs="Candara"/>
          <w:color w:val="0000FF"/>
          <w:sz w:val="22"/>
          <w:szCs w:val="22"/>
        </w:rPr>
      </w:pPr>
      <w:proofErr w:type="gramStart"/>
      <w:r w:rsidRPr="000151A9">
        <w:rPr>
          <w:rFonts w:ascii="Verdana" w:hAnsi="Verdana" w:cs="Candara"/>
          <w:color w:val="0000FF"/>
          <w:sz w:val="22"/>
          <w:szCs w:val="22"/>
        </w:rPr>
        <w:t>au</w:t>
      </w:r>
      <w:proofErr w:type="gramEnd"/>
      <w:r w:rsidRPr="000151A9">
        <w:rPr>
          <w:rFonts w:ascii="Verdana" w:hAnsi="Verdana" w:cs="Candara"/>
          <w:color w:val="0000FF"/>
          <w:sz w:val="22"/>
          <w:szCs w:val="22"/>
        </w:rPr>
        <w:t xml:space="preserve"> chapitre </w:t>
      </w:r>
      <w:r w:rsidR="000F0A15">
        <w:rPr>
          <w:rFonts w:ascii="Verdana" w:hAnsi="Verdana" w:cs="Candara"/>
          <w:color w:val="0000FF"/>
          <w:sz w:val="22"/>
          <w:szCs w:val="22"/>
        </w:rPr>
        <w:t>4</w:t>
      </w:r>
      <w:r w:rsidRPr="000151A9">
        <w:rPr>
          <w:rFonts w:ascii="Verdana" w:hAnsi="Verdana" w:cs="Candara"/>
          <w:color w:val="0000FF"/>
          <w:sz w:val="22"/>
          <w:szCs w:val="22"/>
        </w:rPr>
        <w:t xml:space="preserve"> </w:t>
      </w:r>
      <w:r w:rsidR="000F0A15">
        <w:rPr>
          <w:rFonts w:ascii="Verdana" w:hAnsi="Verdana" w:cs="Candara"/>
          <w:b/>
          <w:color w:val="0000FF"/>
          <w:sz w:val="22"/>
          <w:szCs w:val="22"/>
        </w:rPr>
        <w:t>Sports et Jeunesse</w:t>
      </w:r>
      <w:r w:rsidRPr="000151A9">
        <w:rPr>
          <w:rFonts w:ascii="Verdana" w:hAnsi="Verdana" w:cs="Candara"/>
          <w:color w:val="0000FF"/>
          <w:sz w:val="22"/>
          <w:szCs w:val="22"/>
        </w:rPr>
        <w:t xml:space="preserve"> : </w:t>
      </w:r>
      <w:r w:rsidR="004A310E" w:rsidRPr="000151A9">
        <w:rPr>
          <w:rFonts w:ascii="Verdana" w:hAnsi="Verdana" w:cs="Candara"/>
          <w:color w:val="0000FF"/>
          <w:sz w:val="22"/>
          <w:szCs w:val="22"/>
        </w:rPr>
        <w:t>le</w:t>
      </w:r>
      <w:r w:rsidR="000F0A15">
        <w:rPr>
          <w:rFonts w:ascii="Verdana" w:hAnsi="Verdana" w:cs="Candara"/>
          <w:color w:val="0000FF"/>
          <w:sz w:val="22"/>
          <w:szCs w:val="22"/>
        </w:rPr>
        <w:t xml:space="preserve"> </w:t>
      </w:r>
      <w:r w:rsidR="004A310E" w:rsidRPr="000151A9">
        <w:rPr>
          <w:rFonts w:ascii="Verdana" w:hAnsi="Verdana" w:cs="Candara"/>
          <w:color w:val="0000FF"/>
          <w:sz w:val="22"/>
          <w:szCs w:val="22"/>
        </w:rPr>
        <w:t>s</w:t>
      </w:r>
      <w:r w:rsidR="000F0A15">
        <w:rPr>
          <w:rFonts w:ascii="Verdana" w:hAnsi="Verdana" w:cs="Candara"/>
          <w:color w:val="0000FF"/>
          <w:sz w:val="22"/>
          <w:szCs w:val="22"/>
        </w:rPr>
        <w:t xml:space="preserve">tand de tir </w:t>
      </w:r>
      <w:r w:rsidR="001C59D2" w:rsidRPr="000151A9">
        <w:rPr>
          <w:rFonts w:ascii="Verdana" w:hAnsi="Verdana" w:cs="Candara"/>
          <w:color w:val="0000FF"/>
          <w:sz w:val="22"/>
          <w:szCs w:val="22"/>
        </w:rPr>
        <w:t>(</w:t>
      </w:r>
      <w:r w:rsidR="000F0A15">
        <w:rPr>
          <w:rFonts w:ascii="Verdana" w:hAnsi="Verdana" w:cs="Candara"/>
          <w:color w:val="0000FF"/>
          <w:sz w:val="22"/>
          <w:szCs w:val="22"/>
        </w:rPr>
        <w:t>100</w:t>
      </w:r>
      <w:r w:rsidR="004A310E" w:rsidRPr="000151A9">
        <w:rPr>
          <w:rFonts w:ascii="Verdana" w:hAnsi="Verdana" w:cs="Candara"/>
          <w:color w:val="0000FF"/>
          <w:sz w:val="22"/>
          <w:szCs w:val="22"/>
        </w:rPr>
        <w:t xml:space="preserve"> 000 €</w:t>
      </w:r>
      <w:r w:rsidR="00854C4F">
        <w:rPr>
          <w:rFonts w:ascii="Verdana" w:hAnsi="Verdana" w:cs="Candara"/>
          <w:color w:val="0000FF"/>
          <w:sz w:val="22"/>
          <w:szCs w:val="22"/>
        </w:rPr>
        <w:t xml:space="preserve"> - </w:t>
      </w:r>
      <w:r w:rsidR="00E52432">
        <w:rPr>
          <w:rFonts w:ascii="Verdana" w:hAnsi="Verdana" w:cs="Candara"/>
          <w:color w:val="0000FF"/>
          <w:sz w:val="22"/>
          <w:szCs w:val="22"/>
        </w:rPr>
        <w:t xml:space="preserve">subvention </w:t>
      </w:r>
      <w:r w:rsidR="00854C4F">
        <w:rPr>
          <w:rFonts w:ascii="Verdana" w:hAnsi="Verdana" w:cs="Candara"/>
          <w:color w:val="0000FF"/>
          <w:sz w:val="22"/>
          <w:szCs w:val="22"/>
        </w:rPr>
        <w:t>Région</w:t>
      </w:r>
      <w:r w:rsidR="001C59D2" w:rsidRPr="000151A9">
        <w:rPr>
          <w:rFonts w:ascii="Verdana" w:hAnsi="Verdana" w:cs="Candara"/>
          <w:color w:val="0000FF"/>
          <w:sz w:val="22"/>
          <w:szCs w:val="22"/>
        </w:rPr>
        <w:t>)</w:t>
      </w:r>
      <w:r w:rsidR="00AC5F67" w:rsidRPr="000151A9">
        <w:rPr>
          <w:rFonts w:ascii="Verdana" w:hAnsi="Verdana" w:cs="Candara"/>
          <w:color w:val="0000FF"/>
          <w:sz w:val="22"/>
          <w:szCs w:val="22"/>
        </w:rPr>
        <w:t>, le</w:t>
      </w:r>
      <w:r w:rsidR="000F0A15">
        <w:rPr>
          <w:rFonts w:ascii="Verdana" w:hAnsi="Verdana" w:cs="Candara"/>
          <w:color w:val="0000FF"/>
          <w:sz w:val="22"/>
          <w:szCs w:val="22"/>
        </w:rPr>
        <w:t xml:space="preserve"> </w:t>
      </w:r>
      <w:r w:rsidR="00AC5F67" w:rsidRPr="000151A9">
        <w:rPr>
          <w:rFonts w:ascii="Verdana" w:hAnsi="Verdana" w:cs="Candara"/>
          <w:color w:val="0000FF"/>
          <w:sz w:val="22"/>
          <w:szCs w:val="22"/>
        </w:rPr>
        <w:t>s</w:t>
      </w:r>
      <w:r w:rsidR="000F0A15">
        <w:rPr>
          <w:rFonts w:ascii="Verdana" w:hAnsi="Verdana" w:cs="Candara"/>
          <w:color w:val="0000FF"/>
          <w:sz w:val="22"/>
          <w:szCs w:val="22"/>
        </w:rPr>
        <w:t>tade Montplaisir (5 500 €</w:t>
      </w:r>
      <w:r w:rsidR="00854C4F">
        <w:rPr>
          <w:rFonts w:ascii="Verdana" w:hAnsi="Verdana" w:cs="Candara"/>
          <w:color w:val="0000FF"/>
          <w:sz w:val="22"/>
          <w:szCs w:val="22"/>
        </w:rPr>
        <w:t xml:space="preserve"> - </w:t>
      </w:r>
      <w:r w:rsidR="00E52432">
        <w:rPr>
          <w:rFonts w:ascii="Verdana" w:hAnsi="Verdana" w:cs="Candara"/>
          <w:color w:val="0000FF"/>
          <w:sz w:val="22"/>
          <w:szCs w:val="22"/>
        </w:rPr>
        <w:t xml:space="preserve">subventions </w:t>
      </w:r>
      <w:r w:rsidR="005358F1">
        <w:rPr>
          <w:rFonts w:ascii="Verdana" w:hAnsi="Verdana" w:cs="Candara"/>
          <w:color w:val="0000FF"/>
          <w:sz w:val="22"/>
          <w:szCs w:val="22"/>
        </w:rPr>
        <w:t xml:space="preserve">Etat et </w:t>
      </w:r>
      <w:r w:rsidR="00854C4F">
        <w:rPr>
          <w:rFonts w:ascii="Verdana" w:hAnsi="Verdana" w:cs="Candara"/>
          <w:color w:val="0000FF"/>
          <w:sz w:val="22"/>
          <w:szCs w:val="22"/>
        </w:rPr>
        <w:t>LFA</w:t>
      </w:r>
      <w:r w:rsidR="000F0A15">
        <w:rPr>
          <w:rFonts w:ascii="Verdana" w:hAnsi="Verdana" w:cs="Candara"/>
          <w:color w:val="0000FF"/>
          <w:sz w:val="22"/>
          <w:szCs w:val="22"/>
        </w:rPr>
        <w:t>), le tennis (</w:t>
      </w:r>
      <w:r w:rsidR="00E52432">
        <w:rPr>
          <w:rFonts w:ascii="Verdana" w:hAnsi="Verdana" w:cs="Candara"/>
          <w:color w:val="0000FF"/>
          <w:sz w:val="22"/>
          <w:szCs w:val="22"/>
        </w:rPr>
        <w:t xml:space="preserve">subvention </w:t>
      </w:r>
      <w:r w:rsidR="00AC5F67" w:rsidRPr="000151A9">
        <w:rPr>
          <w:rFonts w:ascii="Verdana" w:hAnsi="Verdana" w:cs="Candara"/>
          <w:color w:val="0000FF"/>
          <w:sz w:val="22"/>
          <w:szCs w:val="22"/>
        </w:rPr>
        <w:t>1</w:t>
      </w:r>
      <w:r w:rsidR="00E52432">
        <w:rPr>
          <w:rFonts w:ascii="Verdana" w:hAnsi="Verdana" w:cs="Candara"/>
          <w:color w:val="0000FF"/>
          <w:sz w:val="22"/>
          <w:szCs w:val="22"/>
        </w:rPr>
        <w:t> </w:t>
      </w:r>
      <w:r w:rsidR="00AC5F67" w:rsidRPr="000151A9">
        <w:rPr>
          <w:rFonts w:ascii="Verdana" w:hAnsi="Verdana" w:cs="Candara"/>
          <w:color w:val="0000FF"/>
          <w:sz w:val="22"/>
          <w:szCs w:val="22"/>
        </w:rPr>
        <w:t>500</w:t>
      </w:r>
      <w:r w:rsidR="00E52432">
        <w:rPr>
          <w:rFonts w:ascii="Verdana" w:hAnsi="Verdana" w:cs="Candara"/>
          <w:color w:val="0000FF"/>
          <w:sz w:val="22"/>
          <w:szCs w:val="22"/>
        </w:rPr>
        <w:t> </w:t>
      </w:r>
      <w:r w:rsidR="00AC5F67" w:rsidRPr="000151A9">
        <w:rPr>
          <w:rFonts w:ascii="Verdana" w:hAnsi="Verdana" w:cs="Candara"/>
          <w:color w:val="0000FF"/>
          <w:sz w:val="22"/>
          <w:szCs w:val="22"/>
        </w:rPr>
        <w:t>€</w:t>
      </w:r>
      <w:r w:rsidR="00854C4F">
        <w:rPr>
          <w:rFonts w:ascii="Verdana" w:hAnsi="Verdana" w:cs="Candara"/>
          <w:color w:val="0000FF"/>
          <w:sz w:val="22"/>
          <w:szCs w:val="22"/>
        </w:rPr>
        <w:t xml:space="preserve"> - Etat</w:t>
      </w:r>
      <w:r w:rsidR="00AC5F67" w:rsidRPr="000151A9">
        <w:rPr>
          <w:rFonts w:ascii="Verdana" w:hAnsi="Verdana" w:cs="Candara"/>
          <w:color w:val="0000FF"/>
          <w:sz w:val="22"/>
          <w:szCs w:val="22"/>
        </w:rPr>
        <w:t>)</w:t>
      </w:r>
      <w:r w:rsidR="008B4312" w:rsidRPr="000151A9">
        <w:rPr>
          <w:rFonts w:ascii="Verdana" w:hAnsi="Verdana" w:cs="Candara"/>
          <w:color w:val="0000FF"/>
          <w:sz w:val="22"/>
          <w:szCs w:val="22"/>
        </w:rPr>
        <w:t>.</w:t>
      </w:r>
    </w:p>
    <w:p w14:paraId="624787B0" w14:textId="77777777" w:rsidR="005F7A57" w:rsidRPr="000151A9" w:rsidRDefault="005F7A57" w:rsidP="005F7A57">
      <w:pPr>
        <w:pStyle w:val="Paragraphedeliste"/>
        <w:rPr>
          <w:rFonts w:ascii="Verdana" w:hAnsi="Verdana" w:cs="Candara"/>
          <w:color w:val="0000FF"/>
          <w:sz w:val="22"/>
          <w:szCs w:val="22"/>
        </w:rPr>
      </w:pPr>
    </w:p>
    <w:p w14:paraId="6D2D53E9" w14:textId="41FDEEF9" w:rsidR="00EA7430" w:rsidRDefault="005F7A57" w:rsidP="00EA312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 xml:space="preserve">Au chapitre </w:t>
      </w:r>
      <w:r w:rsidR="000F0A15">
        <w:rPr>
          <w:rFonts w:ascii="Verdana" w:hAnsi="Verdana" w:cs="Candara"/>
          <w:color w:val="0000FF"/>
          <w:sz w:val="22"/>
          <w:szCs w:val="22"/>
        </w:rPr>
        <w:t>5</w:t>
      </w:r>
      <w:r w:rsidRPr="000151A9">
        <w:rPr>
          <w:rFonts w:ascii="Verdana" w:hAnsi="Verdana" w:cs="Candara"/>
          <w:color w:val="0000FF"/>
          <w:sz w:val="22"/>
          <w:szCs w:val="22"/>
        </w:rPr>
        <w:t xml:space="preserve"> </w:t>
      </w:r>
      <w:r w:rsidR="000F0A15">
        <w:rPr>
          <w:rFonts w:ascii="Verdana" w:hAnsi="Verdana" w:cs="Candara"/>
          <w:b/>
          <w:color w:val="0000FF"/>
          <w:sz w:val="22"/>
          <w:szCs w:val="22"/>
        </w:rPr>
        <w:t>Social et santé</w:t>
      </w:r>
      <w:r w:rsidRPr="000151A9">
        <w:rPr>
          <w:rFonts w:ascii="Verdana" w:hAnsi="Verdana" w:cs="Candara"/>
          <w:b/>
          <w:color w:val="0000FF"/>
          <w:sz w:val="22"/>
          <w:szCs w:val="22"/>
        </w:rPr>
        <w:t> :</w:t>
      </w:r>
      <w:r w:rsidRPr="000151A9">
        <w:rPr>
          <w:rFonts w:ascii="Verdana" w:hAnsi="Verdana" w:cs="Candara"/>
          <w:color w:val="0000FF"/>
          <w:sz w:val="22"/>
          <w:szCs w:val="22"/>
        </w:rPr>
        <w:t xml:space="preserve"> l</w:t>
      </w:r>
      <w:r w:rsidR="000F0A15">
        <w:rPr>
          <w:rFonts w:ascii="Verdana" w:hAnsi="Verdana" w:cs="Candara"/>
          <w:color w:val="0000FF"/>
          <w:sz w:val="22"/>
          <w:szCs w:val="22"/>
        </w:rPr>
        <w:t>e ch</w:t>
      </w:r>
      <w:r w:rsidRPr="000151A9">
        <w:rPr>
          <w:rFonts w:ascii="Verdana" w:hAnsi="Verdana" w:cs="Candara"/>
          <w:color w:val="0000FF"/>
          <w:sz w:val="22"/>
          <w:szCs w:val="22"/>
        </w:rPr>
        <w:t>a</w:t>
      </w:r>
      <w:r w:rsidR="000F0A15">
        <w:rPr>
          <w:rFonts w:ascii="Verdana" w:hAnsi="Verdana" w:cs="Candara"/>
          <w:color w:val="0000FF"/>
          <w:sz w:val="22"/>
          <w:szCs w:val="22"/>
        </w:rPr>
        <w:t>ngement des fenêtres de la maison des permanences (</w:t>
      </w:r>
      <w:r w:rsidR="00AC5F67" w:rsidRPr="000151A9">
        <w:rPr>
          <w:rFonts w:ascii="Verdana" w:hAnsi="Verdana" w:cs="Candara"/>
          <w:color w:val="0000FF"/>
          <w:sz w:val="22"/>
          <w:szCs w:val="22"/>
        </w:rPr>
        <w:t>27</w:t>
      </w:r>
      <w:r w:rsidRPr="000151A9">
        <w:rPr>
          <w:rFonts w:ascii="Verdana" w:hAnsi="Verdana" w:cs="Candara"/>
          <w:color w:val="0000FF"/>
          <w:sz w:val="22"/>
          <w:szCs w:val="22"/>
        </w:rPr>
        <w:t> 000 €</w:t>
      </w:r>
      <w:r w:rsidR="00F27CF9" w:rsidRPr="000151A9">
        <w:rPr>
          <w:rFonts w:ascii="Verdana" w:hAnsi="Verdana" w:cs="Candara"/>
          <w:color w:val="0000FF"/>
          <w:sz w:val="22"/>
          <w:szCs w:val="22"/>
        </w:rPr>
        <w:t xml:space="preserve"> </w:t>
      </w:r>
      <w:r w:rsidR="005358F1">
        <w:rPr>
          <w:rFonts w:ascii="Verdana" w:hAnsi="Verdana" w:cs="Candara"/>
          <w:color w:val="0000FF"/>
          <w:sz w:val="22"/>
          <w:szCs w:val="22"/>
        </w:rPr>
        <w:t xml:space="preserve">- </w:t>
      </w:r>
      <w:r w:rsidR="00E52432">
        <w:rPr>
          <w:rFonts w:ascii="Verdana" w:hAnsi="Verdana" w:cs="Candara"/>
          <w:color w:val="0000FF"/>
          <w:sz w:val="22"/>
          <w:szCs w:val="22"/>
        </w:rPr>
        <w:t xml:space="preserve">subventions </w:t>
      </w:r>
      <w:r w:rsidR="00854C4F">
        <w:rPr>
          <w:rFonts w:ascii="Verdana" w:hAnsi="Verdana" w:cs="Candara"/>
          <w:color w:val="0000FF"/>
          <w:sz w:val="22"/>
          <w:szCs w:val="22"/>
        </w:rPr>
        <w:t>Etat-LFA</w:t>
      </w:r>
      <w:r w:rsidR="00F27CF9" w:rsidRPr="000151A9">
        <w:rPr>
          <w:rFonts w:ascii="Verdana" w:hAnsi="Verdana" w:cs="Candara"/>
          <w:color w:val="0000FF"/>
          <w:sz w:val="22"/>
          <w:szCs w:val="22"/>
        </w:rPr>
        <w:t>)</w:t>
      </w:r>
      <w:r w:rsidRPr="000151A9">
        <w:rPr>
          <w:rFonts w:ascii="Verdana" w:hAnsi="Verdana" w:cs="Candara"/>
          <w:color w:val="0000FF"/>
          <w:sz w:val="22"/>
          <w:szCs w:val="22"/>
        </w:rPr>
        <w:t>.</w:t>
      </w:r>
      <w:r w:rsidR="004A310E" w:rsidRPr="000151A9">
        <w:rPr>
          <w:rFonts w:ascii="Verdana" w:hAnsi="Verdana" w:cs="Candara"/>
          <w:color w:val="0000FF"/>
          <w:sz w:val="22"/>
          <w:szCs w:val="22"/>
        </w:rPr>
        <w:t xml:space="preserve"> </w:t>
      </w:r>
    </w:p>
    <w:p w14:paraId="2669BA90" w14:textId="77777777" w:rsidR="00854C4F" w:rsidRDefault="00854C4F" w:rsidP="00854C4F">
      <w:pPr>
        <w:pStyle w:val="Paragraphedeliste"/>
        <w:rPr>
          <w:rFonts w:ascii="Verdana" w:hAnsi="Verdana" w:cs="Candara"/>
          <w:color w:val="0000FF"/>
          <w:sz w:val="22"/>
          <w:szCs w:val="22"/>
        </w:rPr>
      </w:pPr>
    </w:p>
    <w:p w14:paraId="61737C05" w14:textId="63BD0C69" w:rsidR="00854C4F" w:rsidRPr="000151A9" w:rsidRDefault="00854C4F" w:rsidP="00EA3121">
      <w:pPr>
        <w:numPr>
          <w:ilvl w:val="0"/>
          <w:numId w:val="18"/>
        </w:numPr>
        <w:jc w:val="both"/>
        <w:rPr>
          <w:rFonts w:ascii="Verdana" w:hAnsi="Verdana" w:cs="Candara"/>
          <w:color w:val="0000FF"/>
          <w:sz w:val="22"/>
          <w:szCs w:val="22"/>
        </w:rPr>
      </w:pPr>
      <w:r>
        <w:rPr>
          <w:rFonts w:ascii="Verdana" w:hAnsi="Verdana" w:cs="Candara"/>
          <w:color w:val="0000FF"/>
          <w:sz w:val="22"/>
          <w:szCs w:val="22"/>
        </w:rPr>
        <w:t>Au chapitre 8 Aménagements urbains : les bornes et la signalétique (</w:t>
      </w:r>
      <w:r w:rsidR="00E52432">
        <w:rPr>
          <w:rFonts w:ascii="Verdana" w:hAnsi="Verdana" w:cs="Candara"/>
          <w:color w:val="0000FF"/>
          <w:sz w:val="22"/>
          <w:szCs w:val="22"/>
        </w:rPr>
        <w:t xml:space="preserve">subvention </w:t>
      </w:r>
      <w:r>
        <w:rPr>
          <w:rFonts w:ascii="Verdana" w:hAnsi="Verdana" w:cs="Candara"/>
          <w:color w:val="0000FF"/>
          <w:sz w:val="22"/>
          <w:szCs w:val="22"/>
        </w:rPr>
        <w:t>48 000 € - Etat)</w:t>
      </w:r>
    </w:p>
    <w:p w14:paraId="7EF8FDD6" w14:textId="77777777" w:rsidR="004A310E" w:rsidRPr="000151A9" w:rsidRDefault="004A310E" w:rsidP="004A310E">
      <w:pPr>
        <w:ind w:left="720"/>
        <w:jc w:val="both"/>
        <w:rPr>
          <w:rFonts w:ascii="Verdana" w:hAnsi="Verdana" w:cs="Candara"/>
          <w:color w:val="0000FF"/>
          <w:sz w:val="22"/>
          <w:szCs w:val="22"/>
        </w:rPr>
      </w:pPr>
    </w:p>
    <w:p w14:paraId="312F0609" w14:textId="6CAC3CBF" w:rsidR="005963EB" w:rsidRPr="000151A9" w:rsidRDefault="005963EB" w:rsidP="004A7FBF">
      <w:pPr>
        <w:numPr>
          <w:ilvl w:val="0"/>
          <w:numId w:val="18"/>
        </w:numPr>
        <w:jc w:val="both"/>
        <w:rPr>
          <w:rFonts w:ascii="Verdana" w:hAnsi="Verdana" w:cs="Candara"/>
          <w:color w:val="0000FF"/>
          <w:sz w:val="22"/>
          <w:szCs w:val="22"/>
        </w:rPr>
      </w:pPr>
      <w:proofErr w:type="gramStart"/>
      <w:r w:rsidRPr="000151A9">
        <w:rPr>
          <w:rFonts w:ascii="Verdana" w:hAnsi="Verdana" w:cs="Candara"/>
          <w:color w:val="0000FF"/>
          <w:sz w:val="22"/>
          <w:szCs w:val="22"/>
        </w:rPr>
        <w:t>au</w:t>
      </w:r>
      <w:proofErr w:type="gramEnd"/>
      <w:r w:rsidRPr="000151A9">
        <w:rPr>
          <w:rFonts w:ascii="Verdana" w:hAnsi="Verdana" w:cs="Candara"/>
          <w:color w:val="0000FF"/>
          <w:sz w:val="22"/>
          <w:szCs w:val="22"/>
        </w:rPr>
        <w:t xml:space="preserve"> chapitre 01 </w:t>
      </w:r>
      <w:r w:rsidRPr="000151A9">
        <w:rPr>
          <w:rFonts w:ascii="Verdana" w:hAnsi="Verdana" w:cs="Candara"/>
          <w:b/>
          <w:bCs/>
          <w:color w:val="0000FF"/>
          <w:sz w:val="22"/>
          <w:szCs w:val="22"/>
        </w:rPr>
        <w:t>Dotations</w:t>
      </w:r>
      <w:r w:rsidR="00AF27FA" w:rsidRPr="000151A9">
        <w:rPr>
          <w:rFonts w:ascii="Verdana" w:hAnsi="Verdana" w:cs="Candara"/>
          <w:b/>
          <w:bCs/>
          <w:color w:val="0000FF"/>
          <w:sz w:val="22"/>
          <w:szCs w:val="22"/>
        </w:rPr>
        <w:t> :</w:t>
      </w:r>
      <w:r w:rsidRPr="000151A9">
        <w:rPr>
          <w:rFonts w:ascii="Verdana" w:hAnsi="Verdana" w:cs="Candara"/>
          <w:b/>
          <w:bCs/>
          <w:color w:val="0000FF"/>
          <w:sz w:val="22"/>
          <w:szCs w:val="22"/>
        </w:rPr>
        <w:t xml:space="preserve"> </w:t>
      </w:r>
      <w:r w:rsidRPr="000151A9">
        <w:rPr>
          <w:rFonts w:ascii="Verdana" w:hAnsi="Verdana" w:cs="Candara"/>
          <w:color w:val="0000FF"/>
          <w:sz w:val="22"/>
          <w:szCs w:val="22"/>
        </w:rPr>
        <w:t xml:space="preserve">le FCTVA pour </w:t>
      </w:r>
      <w:r w:rsidR="00854C4F">
        <w:rPr>
          <w:rFonts w:ascii="Verdana" w:hAnsi="Verdana" w:cs="Candara"/>
          <w:color w:val="0000FF"/>
          <w:sz w:val="22"/>
          <w:szCs w:val="22"/>
        </w:rPr>
        <w:t>870</w:t>
      </w:r>
      <w:r w:rsidR="002F7B65" w:rsidRPr="000151A9">
        <w:rPr>
          <w:rFonts w:ascii="Verdana" w:hAnsi="Verdana" w:cs="Candara"/>
          <w:color w:val="0000FF"/>
          <w:sz w:val="22"/>
          <w:szCs w:val="22"/>
        </w:rPr>
        <w:t xml:space="preserve"> </w:t>
      </w:r>
      <w:r w:rsidRPr="000151A9">
        <w:rPr>
          <w:rFonts w:ascii="Verdana" w:hAnsi="Verdana" w:cs="Candara"/>
          <w:color w:val="0000FF"/>
          <w:sz w:val="22"/>
          <w:szCs w:val="22"/>
        </w:rPr>
        <w:t xml:space="preserve">000 euros, le produit du fonds national de répartition des amendes de police pour </w:t>
      </w:r>
      <w:r w:rsidR="00AC5F67" w:rsidRPr="000151A9">
        <w:rPr>
          <w:rFonts w:ascii="Verdana" w:hAnsi="Verdana" w:cs="Candara"/>
          <w:color w:val="0000FF"/>
          <w:sz w:val="22"/>
          <w:szCs w:val="22"/>
        </w:rPr>
        <w:t>6</w:t>
      </w:r>
      <w:r w:rsidR="003D5804" w:rsidRPr="000151A9">
        <w:rPr>
          <w:rFonts w:ascii="Verdana" w:hAnsi="Verdana" w:cs="Candara"/>
          <w:color w:val="0000FF"/>
          <w:sz w:val="22"/>
          <w:szCs w:val="22"/>
        </w:rPr>
        <w:t>0</w:t>
      </w:r>
      <w:r w:rsidR="000762EF" w:rsidRPr="000151A9">
        <w:rPr>
          <w:rFonts w:ascii="Verdana" w:hAnsi="Verdana" w:cs="Candara"/>
          <w:color w:val="0000FF"/>
          <w:sz w:val="22"/>
          <w:szCs w:val="22"/>
        </w:rPr>
        <w:t xml:space="preserve"> </w:t>
      </w:r>
      <w:r w:rsidRPr="000151A9">
        <w:rPr>
          <w:rFonts w:ascii="Verdana" w:hAnsi="Verdana" w:cs="Candara"/>
          <w:color w:val="0000FF"/>
          <w:sz w:val="22"/>
          <w:szCs w:val="22"/>
        </w:rPr>
        <w:t>000 euros</w:t>
      </w:r>
      <w:r w:rsidR="004A7FBF" w:rsidRPr="000151A9">
        <w:rPr>
          <w:rFonts w:ascii="Verdana" w:hAnsi="Verdana" w:cs="Candara"/>
          <w:color w:val="0000FF"/>
          <w:sz w:val="22"/>
          <w:szCs w:val="22"/>
        </w:rPr>
        <w:t>.</w:t>
      </w:r>
    </w:p>
    <w:p w14:paraId="74075485" w14:textId="77777777" w:rsidR="004A7FBF" w:rsidRPr="000151A9" w:rsidRDefault="004A7FBF" w:rsidP="004A7FBF">
      <w:pPr>
        <w:ind w:left="720"/>
        <w:jc w:val="both"/>
        <w:rPr>
          <w:rFonts w:ascii="Verdana" w:hAnsi="Verdana" w:cs="Candara"/>
          <w:color w:val="0000FF"/>
          <w:sz w:val="22"/>
          <w:szCs w:val="22"/>
        </w:rPr>
      </w:pPr>
    </w:p>
    <w:p w14:paraId="58425692" w14:textId="1C25B8F5" w:rsidR="005963EB" w:rsidRPr="000151A9" w:rsidRDefault="005963EB" w:rsidP="009E3691">
      <w:pPr>
        <w:numPr>
          <w:ilvl w:val="0"/>
          <w:numId w:val="18"/>
        </w:numPr>
        <w:jc w:val="both"/>
        <w:rPr>
          <w:rFonts w:ascii="Verdana" w:hAnsi="Verdana" w:cs="Candara"/>
          <w:color w:val="0000FF"/>
          <w:sz w:val="22"/>
          <w:szCs w:val="22"/>
        </w:rPr>
      </w:pPr>
      <w:proofErr w:type="gramStart"/>
      <w:r w:rsidRPr="000151A9">
        <w:rPr>
          <w:rFonts w:ascii="Verdana" w:hAnsi="Verdana" w:cs="Candara"/>
          <w:color w:val="0000FF"/>
          <w:sz w:val="22"/>
          <w:szCs w:val="22"/>
        </w:rPr>
        <w:lastRenderedPageBreak/>
        <w:t>au</w:t>
      </w:r>
      <w:proofErr w:type="gramEnd"/>
      <w:r w:rsidRPr="000151A9">
        <w:rPr>
          <w:rFonts w:ascii="Verdana" w:hAnsi="Verdana" w:cs="Candara"/>
          <w:color w:val="0000FF"/>
          <w:sz w:val="22"/>
          <w:szCs w:val="22"/>
        </w:rPr>
        <w:t xml:space="preserve"> chapitre 01 </w:t>
      </w:r>
      <w:r w:rsidRPr="000151A9">
        <w:rPr>
          <w:rFonts w:ascii="Verdana" w:hAnsi="Verdana" w:cs="Candara"/>
          <w:b/>
          <w:bCs/>
          <w:color w:val="0000FF"/>
          <w:sz w:val="22"/>
          <w:szCs w:val="22"/>
        </w:rPr>
        <w:t>Emprunt</w:t>
      </w:r>
      <w:r w:rsidRPr="000151A9">
        <w:rPr>
          <w:rFonts w:ascii="Verdana" w:hAnsi="Verdana" w:cs="Candara"/>
          <w:color w:val="0000FF"/>
          <w:sz w:val="22"/>
          <w:szCs w:val="22"/>
        </w:rPr>
        <w:t>, l'emprunt d'équilibre prévu pour 20</w:t>
      </w:r>
      <w:r w:rsidR="00105DF9" w:rsidRPr="000151A9">
        <w:rPr>
          <w:rFonts w:ascii="Verdana" w:hAnsi="Verdana" w:cs="Candara"/>
          <w:color w:val="0000FF"/>
          <w:sz w:val="22"/>
          <w:szCs w:val="22"/>
        </w:rPr>
        <w:t>2</w:t>
      </w:r>
      <w:r w:rsidR="00854C4F">
        <w:rPr>
          <w:rFonts w:ascii="Verdana" w:hAnsi="Verdana" w:cs="Candara"/>
          <w:color w:val="0000FF"/>
          <w:sz w:val="22"/>
          <w:szCs w:val="22"/>
        </w:rPr>
        <w:t>2</w:t>
      </w:r>
      <w:r w:rsidRPr="000151A9">
        <w:rPr>
          <w:rFonts w:ascii="Verdana" w:hAnsi="Verdana" w:cs="Candara"/>
          <w:color w:val="0000FF"/>
          <w:sz w:val="22"/>
          <w:szCs w:val="22"/>
        </w:rPr>
        <w:t xml:space="preserve"> pour </w:t>
      </w:r>
      <w:r w:rsidR="005F1789">
        <w:rPr>
          <w:rFonts w:ascii="Verdana" w:hAnsi="Verdana" w:cs="Candara"/>
          <w:color w:val="0000FF"/>
          <w:sz w:val="22"/>
          <w:szCs w:val="22"/>
        </w:rPr>
        <w:t xml:space="preserve"> 5 900</w:t>
      </w:r>
      <w:r w:rsidR="00FD77D6" w:rsidRPr="000151A9">
        <w:rPr>
          <w:rFonts w:ascii="Verdana" w:hAnsi="Verdana" w:cs="Candara"/>
          <w:color w:val="0000FF"/>
          <w:sz w:val="22"/>
          <w:szCs w:val="22"/>
        </w:rPr>
        <w:t xml:space="preserve"> </w:t>
      </w:r>
      <w:r w:rsidRPr="000151A9">
        <w:rPr>
          <w:rFonts w:ascii="Verdana" w:hAnsi="Verdana" w:cs="Candara"/>
          <w:color w:val="0000FF"/>
          <w:sz w:val="22"/>
          <w:szCs w:val="22"/>
        </w:rPr>
        <w:t>0</w:t>
      </w:r>
      <w:r w:rsidR="00FD77D6" w:rsidRPr="000151A9">
        <w:rPr>
          <w:rFonts w:ascii="Verdana" w:hAnsi="Verdana" w:cs="Candara"/>
          <w:color w:val="0000FF"/>
          <w:sz w:val="22"/>
          <w:szCs w:val="22"/>
        </w:rPr>
        <w:t>00</w:t>
      </w:r>
      <w:r w:rsidRPr="000151A9">
        <w:rPr>
          <w:rFonts w:ascii="Verdana" w:hAnsi="Verdana" w:cs="Candara"/>
          <w:color w:val="0000FF"/>
          <w:sz w:val="22"/>
          <w:szCs w:val="22"/>
        </w:rPr>
        <w:t xml:space="preserve"> euros mais qui sera réajusté</w:t>
      </w:r>
      <w:r w:rsidR="00E52432">
        <w:rPr>
          <w:rFonts w:ascii="Verdana" w:hAnsi="Verdana" w:cs="Candara"/>
          <w:color w:val="0000FF"/>
          <w:sz w:val="22"/>
          <w:szCs w:val="22"/>
        </w:rPr>
        <w:t xml:space="preserve"> à la baisse</w:t>
      </w:r>
      <w:r w:rsidRPr="000151A9">
        <w:rPr>
          <w:rFonts w:ascii="Verdana" w:hAnsi="Verdana" w:cs="Candara"/>
          <w:color w:val="0000FF"/>
          <w:sz w:val="22"/>
          <w:szCs w:val="22"/>
        </w:rPr>
        <w:t xml:space="preserve"> par </w:t>
      </w:r>
      <w:r w:rsidR="00B368A3" w:rsidRPr="000151A9">
        <w:rPr>
          <w:rFonts w:ascii="Verdana" w:hAnsi="Verdana" w:cs="Candara"/>
          <w:color w:val="0000FF"/>
          <w:sz w:val="22"/>
          <w:szCs w:val="22"/>
        </w:rPr>
        <w:t>décision modificative</w:t>
      </w:r>
      <w:r w:rsidRPr="000151A9">
        <w:rPr>
          <w:rFonts w:ascii="Verdana" w:hAnsi="Verdana" w:cs="Candara"/>
          <w:color w:val="0000FF"/>
          <w:sz w:val="22"/>
          <w:szCs w:val="22"/>
        </w:rPr>
        <w:t xml:space="preserve"> suivant le résultat dégagé au compte administratif 20</w:t>
      </w:r>
      <w:r w:rsidR="00AC5F67" w:rsidRPr="000151A9">
        <w:rPr>
          <w:rFonts w:ascii="Verdana" w:hAnsi="Verdana" w:cs="Candara"/>
          <w:color w:val="0000FF"/>
          <w:sz w:val="22"/>
          <w:szCs w:val="22"/>
        </w:rPr>
        <w:t>2</w:t>
      </w:r>
      <w:r w:rsidR="005F1789">
        <w:rPr>
          <w:rFonts w:ascii="Verdana" w:hAnsi="Verdana" w:cs="Candara"/>
          <w:color w:val="0000FF"/>
          <w:sz w:val="22"/>
          <w:szCs w:val="22"/>
        </w:rPr>
        <w:t>1</w:t>
      </w:r>
      <w:r w:rsidRPr="000151A9">
        <w:rPr>
          <w:rFonts w:ascii="Verdana" w:hAnsi="Verdana" w:cs="Candara"/>
          <w:color w:val="0000FF"/>
          <w:sz w:val="22"/>
          <w:szCs w:val="22"/>
        </w:rPr>
        <w:t>.</w:t>
      </w:r>
    </w:p>
    <w:p w14:paraId="03FFFA61" w14:textId="77777777" w:rsidR="005963EB" w:rsidRPr="000151A9" w:rsidRDefault="005963EB" w:rsidP="005963EB">
      <w:pPr>
        <w:jc w:val="both"/>
        <w:rPr>
          <w:rFonts w:ascii="Verdana" w:hAnsi="Verdana" w:cs="Candara"/>
          <w:color w:val="0000FF"/>
          <w:sz w:val="22"/>
          <w:szCs w:val="22"/>
        </w:rPr>
      </w:pPr>
    </w:p>
    <w:p w14:paraId="0E351ED4" w14:textId="7B0CF1F0" w:rsidR="005963EB" w:rsidRPr="000151A9" w:rsidRDefault="005963EB" w:rsidP="009E3691">
      <w:pPr>
        <w:numPr>
          <w:ilvl w:val="0"/>
          <w:numId w:val="18"/>
        </w:numPr>
        <w:jc w:val="both"/>
        <w:rPr>
          <w:rFonts w:ascii="Verdana" w:hAnsi="Verdana" w:cs="Candara"/>
          <w:color w:val="0000FF"/>
          <w:sz w:val="22"/>
          <w:szCs w:val="22"/>
        </w:rPr>
      </w:pPr>
      <w:proofErr w:type="gramStart"/>
      <w:r w:rsidRPr="000151A9">
        <w:rPr>
          <w:rFonts w:ascii="Verdana" w:hAnsi="Verdana" w:cs="Candara"/>
          <w:color w:val="0000FF"/>
          <w:sz w:val="22"/>
          <w:szCs w:val="22"/>
        </w:rPr>
        <w:t>au</w:t>
      </w:r>
      <w:proofErr w:type="gramEnd"/>
      <w:r w:rsidRPr="000151A9">
        <w:rPr>
          <w:rFonts w:ascii="Verdana" w:hAnsi="Verdana" w:cs="Candara"/>
          <w:color w:val="0000FF"/>
          <w:sz w:val="22"/>
          <w:szCs w:val="22"/>
        </w:rPr>
        <w:t xml:space="preserve"> chapitre 01 </w:t>
      </w:r>
      <w:r w:rsidRPr="000151A9">
        <w:rPr>
          <w:rFonts w:ascii="Verdana" w:hAnsi="Verdana" w:cs="Candara"/>
          <w:b/>
          <w:bCs/>
          <w:color w:val="0000FF"/>
          <w:sz w:val="22"/>
          <w:szCs w:val="22"/>
        </w:rPr>
        <w:t>Impôts et taxes non affectés</w:t>
      </w:r>
      <w:r w:rsidRPr="000151A9">
        <w:rPr>
          <w:rFonts w:ascii="Verdana" w:hAnsi="Verdana" w:cs="Candara"/>
          <w:color w:val="0000FF"/>
          <w:sz w:val="22"/>
          <w:szCs w:val="22"/>
        </w:rPr>
        <w:t>, la Taxe d’aménagement po</w:t>
      </w:r>
      <w:r w:rsidR="004A310E" w:rsidRPr="000151A9">
        <w:rPr>
          <w:rFonts w:ascii="Verdana" w:hAnsi="Verdana" w:cs="Candara"/>
          <w:color w:val="0000FF"/>
          <w:sz w:val="22"/>
          <w:szCs w:val="22"/>
        </w:rPr>
        <w:t xml:space="preserve">ur </w:t>
      </w:r>
      <w:r w:rsidR="003D5804" w:rsidRPr="000151A9">
        <w:rPr>
          <w:rFonts w:ascii="Verdana" w:hAnsi="Verdana" w:cs="Candara"/>
          <w:color w:val="0000FF"/>
          <w:sz w:val="22"/>
          <w:szCs w:val="22"/>
        </w:rPr>
        <w:t>2</w:t>
      </w:r>
      <w:r w:rsidR="005F1789">
        <w:rPr>
          <w:rFonts w:ascii="Verdana" w:hAnsi="Verdana" w:cs="Candara"/>
          <w:color w:val="0000FF"/>
          <w:sz w:val="22"/>
          <w:szCs w:val="22"/>
        </w:rPr>
        <w:t>2</w:t>
      </w:r>
      <w:r w:rsidR="004A310E" w:rsidRPr="000151A9">
        <w:rPr>
          <w:rFonts w:ascii="Verdana" w:hAnsi="Verdana" w:cs="Candara"/>
          <w:color w:val="0000FF"/>
          <w:sz w:val="22"/>
          <w:szCs w:val="22"/>
        </w:rPr>
        <w:t>0 000 euros</w:t>
      </w:r>
      <w:r w:rsidRPr="000151A9">
        <w:rPr>
          <w:rFonts w:ascii="Verdana" w:hAnsi="Verdana" w:cs="Candara"/>
          <w:color w:val="0000FF"/>
          <w:sz w:val="22"/>
          <w:szCs w:val="22"/>
        </w:rPr>
        <w:t>.</w:t>
      </w:r>
    </w:p>
    <w:p w14:paraId="26EC5859" w14:textId="77777777" w:rsidR="005963EB" w:rsidRPr="000151A9" w:rsidRDefault="005963EB" w:rsidP="005963EB">
      <w:pPr>
        <w:jc w:val="both"/>
        <w:rPr>
          <w:rFonts w:ascii="Verdana" w:hAnsi="Verdana" w:cs="Candara"/>
          <w:color w:val="0000FF"/>
          <w:sz w:val="22"/>
          <w:szCs w:val="22"/>
        </w:rPr>
      </w:pPr>
    </w:p>
    <w:p w14:paraId="5406240D" w14:textId="72DD5564" w:rsidR="005963EB" w:rsidRPr="000151A9" w:rsidRDefault="005963EB" w:rsidP="009E3691">
      <w:pPr>
        <w:numPr>
          <w:ilvl w:val="0"/>
          <w:numId w:val="18"/>
        </w:numPr>
        <w:jc w:val="both"/>
        <w:rPr>
          <w:rFonts w:ascii="Verdana" w:hAnsi="Verdana" w:cs="Candara"/>
          <w:color w:val="0000FF"/>
          <w:sz w:val="22"/>
          <w:szCs w:val="22"/>
        </w:rPr>
      </w:pPr>
      <w:proofErr w:type="gramStart"/>
      <w:r w:rsidRPr="000151A9">
        <w:rPr>
          <w:rFonts w:ascii="Verdana" w:hAnsi="Verdana" w:cs="Candara"/>
          <w:color w:val="0000FF"/>
          <w:sz w:val="22"/>
          <w:szCs w:val="22"/>
        </w:rPr>
        <w:t>au</w:t>
      </w:r>
      <w:proofErr w:type="gramEnd"/>
      <w:r w:rsidRPr="000151A9">
        <w:rPr>
          <w:rFonts w:ascii="Verdana" w:hAnsi="Verdana" w:cs="Candara"/>
          <w:color w:val="0000FF"/>
          <w:sz w:val="22"/>
          <w:szCs w:val="22"/>
        </w:rPr>
        <w:t xml:space="preserve"> chapitre 021 </w:t>
      </w:r>
      <w:r w:rsidRPr="000151A9">
        <w:rPr>
          <w:rFonts w:ascii="Verdana" w:hAnsi="Verdana" w:cs="Candara"/>
          <w:b/>
          <w:bCs/>
          <w:color w:val="0000FF"/>
          <w:sz w:val="22"/>
          <w:szCs w:val="22"/>
        </w:rPr>
        <w:t>l'autofinancement</w:t>
      </w:r>
      <w:r w:rsidRPr="000151A9">
        <w:rPr>
          <w:rFonts w:ascii="Verdana" w:hAnsi="Verdana" w:cs="Candara"/>
          <w:color w:val="0000FF"/>
          <w:sz w:val="22"/>
          <w:szCs w:val="22"/>
        </w:rPr>
        <w:t xml:space="preserve"> pour </w:t>
      </w:r>
      <w:r w:rsidR="00AC5F67" w:rsidRPr="000151A9">
        <w:rPr>
          <w:rFonts w:ascii="Verdana" w:hAnsi="Verdana" w:cs="Candara"/>
          <w:color w:val="0000FF"/>
          <w:sz w:val="22"/>
          <w:szCs w:val="22"/>
        </w:rPr>
        <w:t>3</w:t>
      </w:r>
      <w:r w:rsidR="00D92C90" w:rsidRPr="000151A9">
        <w:rPr>
          <w:rFonts w:ascii="Verdana" w:hAnsi="Verdana" w:cs="Candara"/>
          <w:color w:val="0000FF"/>
          <w:sz w:val="22"/>
          <w:szCs w:val="22"/>
        </w:rPr>
        <w:t xml:space="preserve"> </w:t>
      </w:r>
      <w:r w:rsidR="005F1789">
        <w:rPr>
          <w:rFonts w:ascii="Verdana" w:hAnsi="Verdana" w:cs="Candara"/>
          <w:color w:val="0000FF"/>
          <w:sz w:val="22"/>
          <w:szCs w:val="22"/>
        </w:rPr>
        <w:t>600</w:t>
      </w:r>
      <w:r w:rsidRPr="000151A9">
        <w:rPr>
          <w:rFonts w:ascii="Verdana" w:hAnsi="Verdana" w:cs="Candara"/>
          <w:color w:val="0000FF"/>
          <w:sz w:val="22"/>
          <w:szCs w:val="22"/>
        </w:rPr>
        <w:t xml:space="preserve"> 000 euros</w:t>
      </w:r>
      <w:r w:rsidR="006360E9">
        <w:rPr>
          <w:rFonts w:ascii="Verdana" w:hAnsi="Verdana" w:cs="Candara"/>
          <w:color w:val="0000FF"/>
          <w:sz w:val="22"/>
          <w:szCs w:val="22"/>
        </w:rPr>
        <w:t xml:space="preserve"> dont </w:t>
      </w:r>
      <w:r w:rsidR="005F1789">
        <w:rPr>
          <w:rFonts w:ascii="Verdana" w:hAnsi="Verdana" w:cs="Candara"/>
          <w:color w:val="0000FF"/>
          <w:sz w:val="22"/>
          <w:szCs w:val="22"/>
        </w:rPr>
        <w:t>2 000</w:t>
      </w:r>
      <w:r w:rsidR="006360E9">
        <w:rPr>
          <w:rFonts w:ascii="Verdana" w:hAnsi="Verdana" w:cs="Candara"/>
          <w:color w:val="0000FF"/>
          <w:sz w:val="22"/>
          <w:szCs w:val="22"/>
        </w:rPr>
        <w:t> 000 € de virement à la section d’investissement et 1 6</w:t>
      </w:r>
      <w:r w:rsidR="005F1789">
        <w:rPr>
          <w:rFonts w:ascii="Verdana" w:hAnsi="Verdana" w:cs="Candara"/>
          <w:color w:val="0000FF"/>
          <w:sz w:val="22"/>
          <w:szCs w:val="22"/>
        </w:rPr>
        <w:t>0</w:t>
      </w:r>
      <w:r w:rsidR="006360E9">
        <w:rPr>
          <w:rFonts w:ascii="Verdana" w:hAnsi="Verdana" w:cs="Candara"/>
          <w:color w:val="0000FF"/>
          <w:sz w:val="22"/>
          <w:szCs w:val="22"/>
        </w:rPr>
        <w:t>0 000 € d’amortissements.</w:t>
      </w:r>
    </w:p>
    <w:p w14:paraId="0AA1D8C6" w14:textId="77777777" w:rsidR="005963EB" w:rsidRPr="000151A9" w:rsidRDefault="005963EB" w:rsidP="005963EB">
      <w:pPr>
        <w:jc w:val="both"/>
        <w:rPr>
          <w:rFonts w:ascii="Verdana" w:hAnsi="Verdana" w:cs="Candara"/>
          <w:color w:val="0000FF"/>
          <w:sz w:val="22"/>
          <w:szCs w:val="22"/>
        </w:rPr>
      </w:pPr>
    </w:p>
    <w:p w14:paraId="7E05D36E" w14:textId="77777777" w:rsidR="00205A4B" w:rsidRPr="00A81D60" w:rsidRDefault="00205A4B" w:rsidP="00E62C2A">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xml:space="preserve"> </w:t>
      </w:r>
      <w:r w:rsidRPr="00A81D60">
        <w:rPr>
          <w:rFonts w:ascii="Verdana" w:hAnsi="Verdana" w:cs="Candara"/>
          <w:b/>
          <w:bCs/>
          <w:color w:val="0000FF"/>
          <w:sz w:val="22"/>
          <w:szCs w:val="22"/>
        </w:rPr>
        <w:t>- L’évolution des dépenses</w:t>
      </w:r>
      <w:r w:rsidR="00F27CF9" w:rsidRPr="00A81D60">
        <w:rPr>
          <w:rFonts w:ascii="Verdana" w:hAnsi="Verdana" w:cs="Candara"/>
          <w:b/>
          <w:bCs/>
          <w:color w:val="0000FF"/>
          <w:sz w:val="22"/>
          <w:szCs w:val="22"/>
        </w:rPr>
        <w:t xml:space="preserve"> par fonction</w:t>
      </w:r>
      <w:r w:rsidR="00B83576" w:rsidRPr="00A81D60">
        <w:rPr>
          <w:rFonts w:ascii="Verdana" w:hAnsi="Verdana" w:cs="Candara"/>
          <w:b/>
          <w:bCs/>
          <w:color w:val="0000FF"/>
          <w:sz w:val="22"/>
          <w:szCs w:val="22"/>
        </w:rPr>
        <w:t xml:space="preserve"> </w:t>
      </w:r>
    </w:p>
    <w:p w14:paraId="408D294F" w14:textId="77777777" w:rsidR="00205A4B" w:rsidRPr="000151A9" w:rsidRDefault="00205A4B">
      <w:pPr>
        <w:jc w:val="both"/>
        <w:rPr>
          <w:rFonts w:ascii="Verdana" w:hAnsi="Verdana" w:cs="Candara"/>
          <w:b/>
          <w:bCs/>
          <w:color w:val="0000FF"/>
          <w:sz w:val="22"/>
          <w:szCs w:val="22"/>
        </w:rPr>
      </w:pPr>
    </w:p>
    <w:p w14:paraId="02768967" w14:textId="22F9931C" w:rsidR="00205A4B" w:rsidRDefault="00205A4B">
      <w:pPr>
        <w:jc w:val="both"/>
        <w:rPr>
          <w:rFonts w:ascii="Verdana" w:hAnsi="Verdana" w:cs="Candara"/>
          <w:color w:val="0000FF"/>
          <w:sz w:val="22"/>
          <w:szCs w:val="22"/>
        </w:rPr>
      </w:pPr>
      <w:r w:rsidRPr="000151A9">
        <w:rPr>
          <w:rFonts w:ascii="Verdana" w:hAnsi="Verdana" w:cs="Candara"/>
          <w:color w:val="0000FF"/>
          <w:sz w:val="22"/>
          <w:szCs w:val="22"/>
        </w:rPr>
        <w:t xml:space="preserve">Le chiffrage des investissements est donné, en détail, pages </w:t>
      </w:r>
      <w:r w:rsidR="00163F0B" w:rsidRPr="000151A9">
        <w:rPr>
          <w:rFonts w:ascii="Verdana" w:hAnsi="Verdana" w:cs="Candara"/>
          <w:color w:val="0000FF"/>
          <w:sz w:val="22"/>
          <w:szCs w:val="22"/>
        </w:rPr>
        <w:t>1</w:t>
      </w:r>
      <w:r w:rsidR="00CF0A68">
        <w:rPr>
          <w:rFonts w:ascii="Verdana" w:hAnsi="Verdana" w:cs="Candara"/>
          <w:color w:val="0000FF"/>
          <w:sz w:val="22"/>
          <w:szCs w:val="22"/>
        </w:rPr>
        <w:t>6</w:t>
      </w:r>
      <w:r w:rsidR="00D1393B" w:rsidRPr="000151A9">
        <w:rPr>
          <w:rFonts w:ascii="Verdana" w:hAnsi="Verdana" w:cs="Candara"/>
          <w:color w:val="0000FF"/>
          <w:sz w:val="22"/>
          <w:szCs w:val="22"/>
        </w:rPr>
        <w:t xml:space="preserve"> et 1</w:t>
      </w:r>
      <w:r w:rsidR="00CF0A68">
        <w:rPr>
          <w:rFonts w:ascii="Verdana" w:hAnsi="Verdana" w:cs="Candara"/>
          <w:color w:val="0000FF"/>
          <w:sz w:val="22"/>
          <w:szCs w:val="22"/>
        </w:rPr>
        <w:t>7</w:t>
      </w:r>
      <w:r w:rsidR="00DC6C06" w:rsidRPr="000151A9">
        <w:rPr>
          <w:rFonts w:ascii="Verdana" w:hAnsi="Verdana" w:cs="Candara"/>
          <w:color w:val="0000FF"/>
          <w:sz w:val="22"/>
          <w:szCs w:val="22"/>
        </w:rPr>
        <w:t>.</w:t>
      </w:r>
    </w:p>
    <w:p w14:paraId="1881F5C2" w14:textId="3AD7E9EE" w:rsidR="003F57B8" w:rsidRDefault="00E6591C">
      <w:pPr>
        <w:jc w:val="both"/>
        <w:rPr>
          <w:rFonts w:ascii="Verdana" w:hAnsi="Verdana" w:cs="Candara"/>
          <w:color w:val="0000FF"/>
          <w:sz w:val="22"/>
          <w:szCs w:val="22"/>
        </w:rPr>
      </w:pPr>
      <w:r w:rsidRPr="00E6591C">
        <w:rPr>
          <w:noProof/>
        </w:rPr>
        <w:drawing>
          <wp:inline distT="0" distB="0" distL="0" distR="0" wp14:anchorId="4032E20D" wp14:editId="4DBF316C">
            <wp:extent cx="6457950" cy="305752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7950" cy="3057525"/>
                    </a:xfrm>
                    <a:prstGeom prst="rect">
                      <a:avLst/>
                    </a:prstGeom>
                    <a:noFill/>
                    <a:ln>
                      <a:noFill/>
                    </a:ln>
                  </pic:spPr>
                </pic:pic>
              </a:graphicData>
            </a:graphic>
          </wp:inline>
        </w:drawing>
      </w:r>
    </w:p>
    <w:p w14:paraId="73F213AA" w14:textId="77777777" w:rsidR="00E6591C" w:rsidRDefault="00E6591C">
      <w:pPr>
        <w:jc w:val="both"/>
        <w:rPr>
          <w:rFonts w:ascii="Verdana" w:hAnsi="Verdana" w:cs="Candara"/>
          <w:color w:val="0000FF"/>
          <w:sz w:val="22"/>
          <w:szCs w:val="22"/>
        </w:rPr>
      </w:pPr>
    </w:p>
    <w:p w14:paraId="113918E2" w14:textId="540AC8A6" w:rsidR="001B4FEA" w:rsidRPr="000151A9" w:rsidRDefault="00205A4B" w:rsidP="000A60F5">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0</w:t>
      </w:r>
      <w:r w:rsidRPr="000151A9">
        <w:rPr>
          <w:rFonts w:ascii="Verdana" w:hAnsi="Verdana" w:cs="Candara"/>
          <w:b/>
          <w:bCs/>
          <w:color w:val="0000FF"/>
          <w:sz w:val="22"/>
          <w:szCs w:val="22"/>
        </w:rPr>
        <w:tab/>
        <w:t xml:space="preserve">Services généraux : </w:t>
      </w:r>
      <w:r w:rsidR="009F3AFF" w:rsidRPr="000151A9">
        <w:rPr>
          <w:rFonts w:ascii="Verdana" w:hAnsi="Verdana" w:cs="Candara"/>
          <w:color w:val="0000FF"/>
          <w:sz w:val="22"/>
          <w:szCs w:val="22"/>
        </w:rPr>
        <w:t>Etudes</w:t>
      </w:r>
      <w:r w:rsidRPr="000151A9">
        <w:rPr>
          <w:rFonts w:ascii="Verdana" w:hAnsi="Verdana" w:cs="Candara"/>
          <w:color w:val="0000FF"/>
          <w:sz w:val="22"/>
          <w:szCs w:val="22"/>
        </w:rPr>
        <w:t xml:space="preserve"> matériel</w:t>
      </w:r>
      <w:r w:rsidR="00DC45E1" w:rsidRPr="000151A9">
        <w:rPr>
          <w:rFonts w:ascii="Verdana" w:hAnsi="Verdana" w:cs="Candara"/>
          <w:color w:val="0000FF"/>
          <w:sz w:val="22"/>
          <w:szCs w:val="22"/>
        </w:rPr>
        <w:t>s</w:t>
      </w:r>
      <w:r w:rsidR="009F3AFF" w:rsidRPr="000151A9">
        <w:rPr>
          <w:rFonts w:ascii="Verdana" w:hAnsi="Verdana" w:cs="Candara"/>
          <w:color w:val="0000FF"/>
          <w:sz w:val="22"/>
          <w:szCs w:val="22"/>
        </w:rPr>
        <w:t xml:space="preserve"> pour le </w:t>
      </w:r>
      <w:r w:rsidRPr="000151A9">
        <w:rPr>
          <w:rFonts w:ascii="Verdana" w:hAnsi="Verdana" w:cs="Candara"/>
          <w:color w:val="0000FF"/>
          <w:sz w:val="22"/>
          <w:szCs w:val="22"/>
        </w:rPr>
        <w:t>CTM - Achat de matériels</w:t>
      </w:r>
      <w:r w:rsidR="002005BA" w:rsidRPr="000151A9">
        <w:rPr>
          <w:rFonts w:ascii="Verdana" w:hAnsi="Verdana" w:cs="Candara"/>
          <w:color w:val="0000FF"/>
          <w:sz w:val="22"/>
          <w:szCs w:val="22"/>
        </w:rPr>
        <w:t xml:space="preserve"> et logiciels </w:t>
      </w:r>
      <w:r w:rsidRPr="000151A9">
        <w:rPr>
          <w:rFonts w:ascii="Verdana" w:hAnsi="Verdana" w:cs="Candara"/>
          <w:color w:val="0000FF"/>
          <w:sz w:val="22"/>
          <w:szCs w:val="22"/>
        </w:rPr>
        <w:t>informatique</w:t>
      </w:r>
      <w:r w:rsidR="002005BA" w:rsidRPr="000151A9">
        <w:rPr>
          <w:rFonts w:ascii="Verdana" w:hAnsi="Verdana" w:cs="Candara"/>
          <w:color w:val="0000FF"/>
          <w:sz w:val="22"/>
          <w:szCs w:val="22"/>
        </w:rPr>
        <w:t>s</w:t>
      </w:r>
      <w:r w:rsidRPr="000151A9">
        <w:rPr>
          <w:rFonts w:ascii="Verdana" w:hAnsi="Verdana" w:cs="Candara"/>
          <w:color w:val="0000FF"/>
          <w:sz w:val="22"/>
          <w:szCs w:val="22"/>
        </w:rPr>
        <w:t xml:space="preserve"> </w:t>
      </w:r>
      <w:r w:rsidR="000A60F5">
        <w:rPr>
          <w:rFonts w:ascii="Verdana" w:hAnsi="Verdana" w:cs="Candara"/>
          <w:color w:val="0000FF"/>
          <w:sz w:val="22"/>
          <w:szCs w:val="22"/>
        </w:rPr>
        <w:t>–</w:t>
      </w:r>
      <w:r w:rsidRPr="000151A9">
        <w:rPr>
          <w:rFonts w:ascii="Verdana" w:hAnsi="Verdana" w:cs="Candara"/>
          <w:color w:val="0000FF"/>
          <w:sz w:val="22"/>
          <w:szCs w:val="22"/>
        </w:rPr>
        <w:t xml:space="preserve"> Cimetières</w:t>
      </w:r>
      <w:r w:rsidR="000A60F5">
        <w:rPr>
          <w:rFonts w:ascii="Verdana" w:hAnsi="Verdana" w:cs="Candara"/>
          <w:color w:val="0000FF"/>
          <w:sz w:val="22"/>
          <w:szCs w:val="22"/>
        </w:rPr>
        <w:t> : reprise des tombes</w:t>
      </w:r>
      <w:r w:rsidRPr="000151A9">
        <w:rPr>
          <w:rFonts w:ascii="Verdana" w:hAnsi="Verdana" w:cs="Candara"/>
          <w:color w:val="0000FF"/>
          <w:sz w:val="22"/>
          <w:szCs w:val="22"/>
        </w:rPr>
        <w:t xml:space="preserve"> </w:t>
      </w:r>
      <w:r w:rsidR="002C390C" w:rsidRPr="000151A9">
        <w:rPr>
          <w:rFonts w:ascii="Verdana" w:hAnsi="Verdana" w:cs="Candara"/>
          <w:color w:val="0000FF"/>
          <w:sz w:val="22"/>
          <w:szCs w:val="22"/>
        </w:rPr>
        <w:t xml:space="preserve">- Site du Calvaire : </w:t>
      </w:r>
      <w:r w:rsidR="0043448C">
        <w:rPr>
          <w:rFonts w:ascii="Verdana" w:hAnsi="Verdana" w:cs="Candara"/>
          <w:color w:val="0000FF"/>
          <w:sz w:val="22"/>
          <w:szCs w:val="22"/>
        </w:rPr>
        <w:t>étude sur le futur belvédère</w:t>
      </w:r>
      <w:r w:rsidR="00B64EEF" w:rsidRPr="000151A9">
        <w:rPr>
          <w:rFonts w:ascii="Verdana" w:hAnsi="Verdana" w:cs="Candara"/>
          <w:color w:val="0000FF"/>
          <w:sz w:val="22"/>
          <w:szCs w:val="22"/>
        </w:rPr>
        <w:t xml:space="preserve"> </w:t>
      </w:r>
      <w:r w:rsidR="002C390C" w:rsidRPr="000151A9">
        <w:rPr>
          <w:rFonts w:ascii="Verdana" w:hAnsi="Verdana" w:cs="Candara"/>
          <w:color w:val="0000FF"/>
          <w:sz w:val="22"/>
          <w:szCs w:val="22"/>
        </w:rPr>
        <w:t>-</w:t>
      </w:r>
      <w:r w:rsidRPr="000151A9">
        <w:rPr>
          <w:rFonts w:ascii="Verdana" w:hAnsi="Verdana" w:cs="Candara"/>
          <w:color w:val="0000FF"/>
          <w:sz w:val="22"/>
          <w:szCs w:val="22"/>
        </w:rPr>
        <w:t xml:space="preserve"> Mairie</w:t>
      </w:r>
      <w:r w:rsidR="00BC5140" w:rsidRPr="000151A9">
        <w:rPr>
          <w:rFonts w:ascii="Verdana" w:hAnsi="Verdana" w:cs="Candara"/>
          <w:color w:val="0000FF"/>
          <w:sz w:val="22"/>
          <w:szCs w:val="22"/>
        </w:rPr>
        <w:t xml:space="preserve"> : </w:t>
      </w:r>
      <w:r w:rsidR="00A22F0A" w:rsidRPr="000151A9">
        <w:rPr>
          <w:rFonts w:ascii="Verdana" w:hAnsi="Verdana" w:cs="Candara"/>
          <w:color w:val="0000FF"/>
          <w:sz w:val="22"/>
          <w:szCs w:val="22"/>
        </w:rPr>
        <w:t>déplacement du serveur informatique, création d’un bureau</w:t>
      </w:r>
      <w:r w:rsidR="0043448C">
        <w:rPr>
          <w:rFonts w:ascii="Verdana" w:hAnsi="Verdana" w:cs="Candara"/>
          <w:color w:val="0000FF"/>
          <w:sz w:val="22"/>
          <w:szCs w:val="22"/>
        </w:rPr>
        <w:t xml:space="preserve"> </w:t>
      </w:r>
      <w:r w:rsidR="00A22F0A" w:rsidRPr="000151A9">
        <w:rPr>
          <w:rFonts w:ascii="Verdana" w:hAnsi="Verdana" w:cs="Candara"/>
          <w:color w:val="0000FF"/>
          <w:sz w:val="22"/>
          <w:szCs w:val="22"/>
        </w:rPr>
        <w:t>-</w:t>
      </w:r>
      <w:r w:rsidRPr="000151A9">
        <w:rPr>
          <w:rFonts w:ascii="Verdana" w:hAnsi="Verdana" w:cs="Candara"/>
          <w:color w:val="0000FF"/>
          <w:sz w:val="22"/>
          <w:szCs w:val="22"/>
        </w:rPr>
        <w:t xml:space="preserve"> </w:t>
      </w:r>
      <w:r w:rsidR="00AD085A" w:rsidRPr="000151A9">
        <w:rPr>
          <w:rFonts w:ascii="Verdana" w:hAnsi="Verdana" w:cs="Candara"/>
          <w:color w:val="0000FF"/>
          <w:sz w:val="22"/>
          <w:szCs w:val="22"/>
        </w:rPr>
        <w:t>Mise</w:t>
      </w:r>
      <w:r w:rsidR="000A60F5">
        <w:rPr>
          <w:rFonts w:ascii="Verdana" w:hAnsi="Verdana" w:cs="Candara"/>
          <w:color w:val="0000FF"/>
          <w:sz w:val="22"/>
          <w:szCs w:val="22"/>
        </w:rPr>
        <w:t>s</w:t>
      </w:r>
      <w:r w:rsidR="002005BA" w:rsidRPr="000151A9">
        <w:rPr>
          <w:rFonts w:ascii="Verdana" w:hAnsi="Verdana" w:cs="Candara"/>
          <w:color w:val="0000FF"/>
          <w:sz w:val="22"/>
          <w:szCs w:val="22"/>
        </w:rPr>
        <w:t xml:space="preserve"> aux normes électriques et incendie divers bâtiments </w:t>
      </w:r>
      <w:r w:rsidR="002C390C" w:rsidRPr="000151A9">
        <w:rPr>
          <w:rFonts w:ascii="Verdana" w:hAnsi="Verdana" w:cs="Candara"/>
          <w:color w:val="0000FF"/>
          <w:sz w:val="22"/>
          <w:szCs w:val="22"/>
        </w:rPr>
        <w:t>-</w:t>
      </w:r>
      <w:r w:rsidR="00E12BE7" w:rsidRPr="000151A9">
        <w:rPr>
          <w:rFonts w:ascii="Verdana" w:hAnsi="Verdana" w:cs="Candara"/>
          <w:color w:val="0000FF"/>
          <w:sz w:val="22"/>
          <w:szCs w:val="22"/>
        </w:rPr>
        <w:t xml:space="preserve"> </w:t>
      </w:r>
      <w:r w:rsidR="002005BA" w:rsidRPr="000151A9">
        <w:rPr>
          <w:rFonts w:ascii="Verdana" w:hAnsi="Verdana" w:cs="Candara"/>
          <w:color w:val="0000FF"/>
          <w:sz w:val="22"/>
          <w:szCs w:val="22"/>
        </w:rPr>
        <w:t>Travaux d’</w:t>
      </w:r>
      <w:r w:rsidR="00CD2BB3" w:rsidRPr="000151A9">
        <w:rPr>
          <w:rFonts w:ascii="Verdana" w:hAnsi="Verdana" w:cs="Candara"/>
          <w:color w:val="0000FF"/>
          <w:sz w:val="22"/>
          <w:szCs w:val="22"/>
        </w:rPr>
        <w:t xml:space="preserve">isolation </w:t>
      </w:r>
      <w:r w:rsidR="002005BA" w:rsidRPr="000151A9">
        <w:rPr>
          <w:rFonts w:ascii="Verdana" w:hAnsi="Verdana" w:cs="Candara"/>
          <w:color w:val="0000FF"/>
          <w:sz w:val="22"/>
          <w:szCs w:val="22"/>
        </w:rPr>
        <w:t xml:space="preserve">et de </w:t>
      </w:r>
      <w:r w:rsidR="008A6134" w:rsidRPr="000151A9">
        <w:rPr>
          <w:rFonts w:ascii="Verdana" w:hAnsi="Verdana" w:cs="Candara"/>
          <w:color w:val="0000FF"/>
          <w:sz w:val="22"/>
          <w:szCs w:val="22"/>
        </w:rPr>
        <w:t>chauffage dans divers bâtiments</w:t>
      </w:r>
      <w:r w:rsidR="003F57B8">
        <w:rPr>
          <w:rFonts w:ascii="Verdana" w:hAnsi="Verdana" w:cs="Candara"/>
          <w:color w:val="0000FF"/>
          <w:sz w:val="22"/>
          <w:szCs w:val="22"/>
        </w:rPr>
        <w:t xml:space="preserve"> – Participation financière à l’opération Gégé</w:t>
      </w:r>
      <w:r w:rsidR="008A6134" w:rsidRPr="000151A9">
        <w:rPr>
          <w:rFonts w:ascii="Verdana" w:hAnsi="Verdana" w:cs="Candara"/>
          <w:color w:val="0000FF"/>
          <w:sz w:val="22"/>
          <w:szCs w:val="22"/>
        </w:rPr>
        <w:t>.</w:t>
      </w:r>
    </w:p>
    <w:p w14:paraId="567C635A" w14:textId="77777777" w:rsidR="00536CEF" w:rsidRPr="000151A9" w:rsidRDefault="00536CEF" w:rsidP="001B4FEA">
      <w:pPr>
        <w:ind w:left="1418" w:hanging="1418"/>
        <w:jc w:val="both"/>
        <w:rPr>
          <w:rFonts w:ascii="Verdana" w:hAnsi="Verdana" w:cs="Candara"/>
          <w:color w:val="0000FF"/>
          <w:sz w:val="22"/>
          <w:szCs w:val="22"/>
        </w:rPr>
      </w:pPr>
    </w:p>
    <w:p w14:paraId="77C6E076" w14:textId="792EBD23" w:rsidR="000A60F5" w:rsidRDefault="005F7A57" w:rsidP="00036C6A">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2</w:t>
      </w:r>
      <w:r w:rsidRPr="000151A9">
        <w:rPr>
          <w:rFonts w:ascii="Verdana" w:hAnsi="Verdana" w:cs="Candara"/>
          <w:b/>
          <w:bCs/>
          <w:color w:val="0000FF"/>
          <w:sz w:val="22"/>
          <w:szCs w:val="22"/>
        </w:rPr>
        <w:tab/>
        <w:t xml:space="preserve">Enseignement : </w:t>
      </w:r>
    </w:p>
    <w:p w14:paraId="239E1152" w14:textId="5B8D58C9" w:rsidR="00B115A6" w:rsidRPr="000151A9" w:rsidRDefault="0043448C" w:rsidP="001E76FB">
      <w:pPr>
        <w:ind w:left="1418"/>
        <w:rPr>
          <w:rFonts w:ascii="Verdana" w:hAnsi="Verdana" w:cs="Candara"/>
          <w:color w:val="0000FF"/>
          <w:sz w:val="22"/>
          <w:szCs w:val="22"/>
        </w:rPr>
      </w:pPr>
      <w:r>
        <w:rPr>
          <w:rFonts w:ascii="Verdana" w:hAnsi="Verdana" w:cs="Candara"/>
          <w:color w:val="0000FF"/>
          <w:sz w:val="22"/>
          <w:szCs w:val="22"/>
        </w:rPr>
        <w:t xml:space="preserve">Ecole </w:t>
      </w:r>
      <w:proofErr w:type="spellStart"/>
      <w:r>
        <w:rPr>
          <w:rFonts w:ascii="Verdana" w:hAnsi="Verdana" w:cs="Candara"/>
          <w:color w:val="0000FF"/>
          <w:sz w:val="22"/>
          <w:szCs w:val="22"/>
        </w:rPr>
        <w:t>Estiallet</w:t>
      </w:r>
      <w:proofErr w:type="spellEnd"/>
      <w:r>
        <w:rPr>
          <w:rFonts w:ascii="Verdana" w:hAnsi="Verdana" w:cs="Candara"/>
          <w:color w:val="0000FF"/>
          <w:sz w:val="22"/>
          <w:szCs w:val="22"/>
        </w:rPr>
        <w:t xml:space="preserve"> : enrobé de la cour, cheminement du parking, préau                        </w:t>
      </w:r>
      <w:r w:rsidR="00A22F0A" w:rsidRPr="000151A9">
        <w:rPr>
          <w:rFonts w:ascii="Verdana" w:hAnsi="Verdana" w:cs="Candara"/>
          <w:color w:val="0000FF"/>
          <w:sz w:val="22"/>
          <w:szCs w:val="22"/>
        </w:rPr>
        <w:t xml:space="preserve">Groupe scolaire de </w:t>
      </w:r>
      <w:proofErr w:type="spellStart"/>
      <w:r w:rsidR="005F7A57" w:rsidRPr="000151A9">
        <w:rPr>
          <w:rFonts w:ascii="Verdana" w:hAnsi="Verdana" w:cs="Candara"/>
          <w:color w:val="0000FF"/>
          <w:sz w:val="22"/>
          <w:szCs w:val="22"/>
        </w:rPr>
        <w:t>Moingt</w:t>
      </w:r>
      <w:proofErr w:type="spellEnd"/>
      <w:r w:rsidR="00B115A6" w:rsidRPr="000151A9">
        <w:rPr>
          <w:rFonts w:ascii="Verdana" w:hAnsi="Verdana" w:cs="Candara"/>
          <w:color w:val="0000FF"/>
          <w:sz w:val="22"/>
          <w:szCs w:val="22"/>
        </w:rPr>
        <w:t xml:space="preserve"> : </w:t>
      </w:r>
      <w:r>
        <w:rPr>
          <w:rFonts w:ascii="Verdana" w:hAnsi="Verdana" w:cs="Candara"/>
          <w:color w:val="0000FF"/>
          <w:sz w:val="22"/>
          <w:szCs w:val="22"/>
        </w:rPr>
        <w:t>couverture et cheneaux, isolation</w:t>
      </w:r>
      <w:r w:rsidR="00A22F0A" w:rsidRPr="000151A9">
        <w:rPr>
          <w:rFonts w:ascii="Verdana" w:hAnsi="Verdana" w:cs="Candara"/>
          <w:color w:val="0000FF"/>
          <w:sz w:val="22"/>
          <w:szCs w:val="22"/>
        </w:rPr>
        <w:t xml:space="preserve">. </w:t>
      </w:r>
      <w:r>
        <w:rPr>
          <w:rFonts w:ascii="Verdana" w:hAnsi="Verdana" w:cs="Candara"/>
          <w:color w:val="0000FF"/>
          <w:sz w:val="22"/>
          <w:szCs w:val="22"/>
        </w:rPr>
        <w:t xml:space="preserve">                                      </w:t>
      </w:r>
      <w:r w:rsidR="00A22F0A" w:rsidRPr="000151A9">
        <w:rPr>
          <w:rFonts w:ascii="Verdana" w:hAnsi="Verdana" w:cs="Candara"/>
          <w:color w:val="0000FF"/>
          <w:sz w:val="22"/>
          <w:szCs w:val="22"/>
        </w:rPr>
        <w:t xml:space="preserve">Groupe scolaire </w:t>
      </w:r>
      <w:proofErr w:type="spellStart"/>
      <w:r w:rsidR="00A22F0A" w:rsidRPr="000151A9">
        <w:rPr>
          <w:rFonts w:ascii="Verdana" w:hAnsi="Verdana" w:cs="Candara"/>
          <w:color w:val="0000FF"/>
          <w:sz w:val="22"/>
          <w:szCs w:val="22"/>
        </w:rPr>
        <w:t>B</w:t>
      </w:r>
      <w:r w:rsidR="00B115A6" w:rsidRPr="000151A9">
        <w:rPr>
          <w:rFonts w:ascii="Verdana" w:hAnsi="Verdana" w:cs="Candara"/>
          <w:color w:val="0000FF"/>
          <w:sz w:val="22"/>
          <w:szCs w:val="22"/>
        </w:rPr>
        <w:t>r</w:t>
      </w:r>
      <w:r w:rsidR="00A22F0A" w:rsidRPr="000151A9">
        <w:rPr>
          <w:rFonts w:ascii="Verdana" w:hAnsi="Verdana" w:cs="Candara"/>
          <w:color w:val="0000FF"/>
          <w:sz w:val="22"/>
          <w:szCs w:val="22"/>
        </w:rPr>
        <w:t>illi</w:t>
      </w:r>
      <w:r w:rsidR="00B115A6" w:rsidRPr="000151A9">
        <w:rPr>
          <w:rFonts w:ascii="Verdana" w:hAnsi="Verdana" w:cs="Candara"/>
          <w:color w:val="0000FF"/>
          <w:sz w:val="22"/>
          <w:szCs w:val="22"/>
        </w:rPr>
        <w:t>é</w:t>
      </w:r>
      <w:proofErr w:type="spellEnd"/>
      <w:r w:rsidR="00A22F0A" w:rsidRPr="000151A9">
        <w:rPr>
          <w:rFonts w:ascii="Verdana" w:hAnsi="Verdana" w:cs="Candara"/>
          <w:color w:val="0000FF"/>
          <w:sz w:val="22"/>
          <w:szCs w:val="22"/>
        </w:rPr>
        <w:t xml:space="preserve"> : insonorisation, </w:t>
      </w:r>
      <w:r>
        <w:rPr>
          <w:rFonts w:ascii="Verdana" w:hAnsi="Verdana" w:cs="Candara"/>
          <w:color w:val="0000FF"/>
          <w:sz w:val="22"/>
          <w:szCs w:val="22"/>
        </w:rPr>
        <w:t>protection des angles de murs</w:t>
      </w:r>
      <w:r w:rsidR="00A22F0A" w:rsidRPr="000151A9">
        <w:rPr>
          <w:rFonts w:ascii="Verdana" w:hAnsi="Verdana" w:cs="Candara"/>
          <w:color w:val="0000FF"/>
          <w:sz w:val="22"/>
          <w:szCs w:val="22"/>
        </w:rPr>
        <w:t>.</w:t>
      </w:r>
    </w:p>
    <w:p w14:paraId="750CBDF8" w14:textId="77777777" w:rsidR="001E76FB" w:rsidRDefault="00B115A6" w:rsidP="001E76FB">
      <w:pPr>
        <w:ind w:left="1418"/>
        <w:jc w:val="both"/>
        <w:rPr>
          <w:rFonts w:ascii="Verdana" w:hAnsi="Verdana" w:cs="Candara"/>
          <w:color w:val="0000FF"/>
          <w:sz w:val="22"/>
          <w:szCs w:val="22"/>
        </w:rPr>
      </w:pPr>
      <w:r w:rsidRPr="000151A9">
        <w:rPr>
          <w:rFonts w:ascii="Verdana" w:hAnsi="Verdana" w:cs="Candara"/>
          <w:color w:val="0000FF"/>
          <w:sz w:val="22"/>
          <w:szCs w:val="22"/>
        </w:rPr>
        <w:t>E</w:t>
      </w:r>
      <w:r w:rsidR="00036C6A" w:rsidRPr="000151A9">
        <w:rPr>
          <w:rFonts w:ascii="Verdana" w:hAnsi="Verdana" w:cs="Candara"/>
          <w:color w:val="0000FF"/>
          <w:sz w:val="22"/>
          <w:szCs w:val="22"/>
        </w:rPr>
        <w:t>cole</w:t>
      </w:r>
      <w:r w:rsidR="000762EF" w:rsidRPr="000151A9">
        <w:rPr>
          <w:rFonts w:ascii="Verdana" w:hAnsi="Verdana" w:cs="Candara"/>
          <w:color w:val="0000FF"/>
          <w:sz w:val="22"/>
          <w:szCs w:val="22"/>
        </w:rPr>
        <w:t xml:space="preserve"> Chemin Rouge</w:t>
      </w:r>
      <w:r w:rsidRPr="000151A9">
        <w:rPr>
          <w:rFonts w:ascii="Verdana" w:hAnsi="Verdana" w:cs="Candara"/>
          <w:color w:val="0000FF"/>
          <w:sz w:val="22"/>
          <w:szCs w:val="22"/>
        </w:rPr>
        <w:t> : </w:t>
      </w:r>
      <w:r w:rsidR="00A22F0A" w:rsidRPr="000151A9">
        <w:rPr>
          <w:rFonts w:ascii="Verdana" w:hAnsi="Verdana" w:cs="Candara"/>
          <w:color w:val="0000FF"/>
          <w:sz w:val="22"/>
          <w:szCs w:val="22"/>
        </w:rPr>
        <w:t>ré</w:t>
      </w:r>
      <w:r w:rsidR="0043448C">
        <w:rPr>
          <w:rFonts w:ascii="Verdana" w:hAnsi="Verdana" w:cs="Candara"/>
          <w:color w:val="0000FF"/>
          <w:sz w:val="22"/>
          <w:szCs w:val="22"/>
        </w:rPr>
        <w:t>fection RDC et 2</w:t>
      </w:r>
      <w:r w:rsidR="0043448C" w:rsidRPr="0043448C">
        <w:rPr>
          <w:rFonts w:ascii="Verdana" w:hAnsi="Verdana" w:cs="Candara"/>
          <w:color w:val="0000FF"/>
          <w:sz w:val="22"/>
          <w:szCs w:val="22"/>
          <w:vertAlign w:val="superscript"/>
        </w:rPr>
        <w:t>ème</w:t>
      </w:r>
      <w:r w:rsidR="0043448C">
        <w:rPr>
          <w:rFonts w:ascii="Verdana" w:hAnsi="Verdana" w:cs="Candara"/>
          <w:color w:val="0000FF"/>
          <w:sz w:val="22"/>
          <w:szCs w:val="22"/>
        </w:rPr>
        <w:t xml:space="preserve"> étage</w:t>
      </w:r>
      <w:r w:rsidR="001E76FB">
        <w:rPr>
          <w:rFonts w:ascii="Verdana" w:hAnsi="Verdana" w:cs="Candara"/>
          <w:color w:val="0000FF"/>
          <w:sz w:val="22"/>
          <w:szCs w:val="22"/>
        </w:rPr>
        <w:t>.</w:t>
      </w:r>
    </w:p>
    <w:p w14:paraId="020B3369" w14:textId="706F3969" w:rsidR="00036C6A" w:rsidRPr="000151A9" w:rsidRDefault="001E76FB" w:rsidP="001E76FB">
      <w:pPr>
        <w:ind w:left="1418"/>
        <w:jc w:val="both"/>
        <w:rPr>
          <w:rFonts w:ascii="Verdana" w:hAnsi="Verdana" w:cs="Candara"/>
          <w:color w:val="0000FF"/>
          <w:sz w:val="22"/>
          <w:szCs w:val="22"/>
        </w:rPr>
      </w:pPr>
      <w:r>
        <w:rPr>
          <w:rFonts w:ascii="Verdana" w:hAnsi="Verdana" w:cs="Candara"/>
          <w:color w:val="0000FF"/>
          <w:sz w:val="22"/>
          <w:szCs w:val="22"/>
        </w:rPr>
        <w:t>Restaurant scolaire site Gégé -</w:t>
      </w:r>
      <w:r w:rsidR="005F7A57" w:rsidRPr="000151A9">
        <w:rPr>
          <w:rFonts w:ascii="Verdana" w:hAnsi="Verdana" w:cs="Candara"/>
          <w:color w:val="0000FF"/>
          <w:sz w:val="22"/>
          <w:szCs w:val="22"/>
        </w:rPr>
        <w:t xml:space="preserve"> </w:t>
      </w:r>
      <w:r w:rsidR="001B4FEA" w:rsidRPr="000151A9">
        <w:rPr>
          <w:rFonts w:ascii="Verdana" w:hAnsi="Verdana" w:cs="Candara"/>
          <w:color w:val="0000FF"/>
          <w:sz w:val="22"/>
          <w:szCs w:val="22"/>
        </w:rPr>
        <w:t>A</w:t>
      </w:r>
      <w:r w:rsidR="00205A4B" w:rsidRPr="000151A9">
        <w:rPr>
          <w:rFonts w:ascii="Verdana" w:hAnsi="Verdana" w:cs="Candara"/>
          <w:color w:val="0000FF"/>
          <w:sz w:val="22"/>
          <w:szCs w:val="22"/>
        </w:rPr>
        <w:t>c</w:t>
      </w:r>
      <w:r w:rsidR="007C17E2" w:rsidRPr="000151A9">
        <w:rPr>
          <w:rFonts w:ascii="Verdana" w:hAnsi="Verdana" w:cs="Candara"/>
          <w:color w:val="0000FF"/>
          <w:sz w:val="22"/>
          <w:szCs w:val="22"/>
        </w:rPr>
        <w:t>hat de matériel</w:t>
      </w:r>
      <w:r w:rsidR="00D76E97" w:rsidRPr="000151A9">
        <w:rPr>
          <w:rFonts w:ascii="Verdana" w:hAnsi="Verdana" w:cs="Candara"/>
          <w:color w:val="0000FF"/>
          <w:sz w:val="22"/>
          <w:szCs w:val="22"/>
        </w:rPr>
        <w:t>s</w:t>
      </w:r>
      <w:r w:rsidR="007C17E2" w:rsidRPr="000151A9">
        <w:rPr>
          <w:rFonts w:ascii="Verdana" w:hAnsi="Verdana" w:cs="Candara"/>
          <w:color w:val="0000FF"/>
          <w:sz w:val="22"/>
          <w:szCs w:val="22"/>
        </w:rPr>
        <w:t xml:space="preserve"> et mobilier</w:t>
      </w:r>
      <w:r w:rsidR="00D76E97" w:rsidRPr="000151A9">
        <w:rPr>
          <w:rFonts w:ascii="Verdana" w:hAnsi="Verdana" w:cs="Candara"/>
          <w:color w:val="0000FF"/>
          <w:sz w:val="22"/>
          <w:szCs w:val="22"/>
        </w:rPr>
        <w:t>s</w:t>
      </w:r>
      <w:r w:rsidR="00036C6A" w:rsidRPr="000151A9">
        <w:rPr>
          <w:rFonts w:ascii="Verdana" w:hAnsi="Verdana" w:cs="Candara"/>
          <w:color w:val="0000FF"/>
          <w:sz w:val="22"/>
          <w:szCs w:val="22"/>
        </w:rPr>
        <w:t>.</w:t>
      </w:r>
    </w:p>
    <w:p w14:paraId="02BFF49A" w14:textId="77777777" w:rsidR="00036C6A" w:rsidRPr="000151A9" w:rsidRDefault="00036C6A" w:rsidP="00036C6A">
      <w:pPr>
        <w:ind w:left="1418" w:hanging="1418"/>
        <w:jc w:val="both"/>
        <w:rPr>
          <w:rFonts w:ascii="Verdana" w:hAnsi="Verdana" w:cs="Candara"/>
          <w:color w:val="0000FF"/>
          <w:sz w:val="22"/>
          <w:szCs w:val="22"/>
        </w:rPr>
      </w:pPr>
    </w:p>
    <w:p w14:paraId="191766EE" w14:textId="77777777" w:rsidR="00B115A6" w:rsidRPr="000151A9" w:rsidRDefault="00205A4B">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3</w:t>
      </w:r>
      <w:r w:rsidRPr="000151A9">
        <w:rPr>
          <w:rFonts w:ascii="Verdana" w:hAnsi="Verdana" w:cs="Candara"/>
          <w:b/>
          <w:bCs/>
          <w:color w:val="0000FF"/>
          <w:sz w:val="22"/>
          <w:szCs w:val="22"/>
        </w:rPr>
        <w:tab/>
        <w:t xml:space="preserve">Culture : </w:t>
      </w:r>
      <w:r w:rsidR="000762EF" w:rsidRPr="000151A9">
        <w:rPr>
          <w:rFonts w:ascii="Verdana" w:hAnsi="Verdana" w:cs="Candara"/>
          <w:color w:val="0000FF"/>
          <w:sz w:val="22"/>
          <w:szCs w:val="22"/>
        </w:rPr>
        <w:t>Musée d’Allard</w:t>
      </w:r>
      <w:r w:rsidR="00536CEF" w:rsidRPr="000151A9">
        <w:rPr>
          <w:rFonts w:ascii="Verdana" w:hAnsi="Verdana" w:cs="Candara"/>
          <w:color w:val="0000FF"/>
          <w:sz w:val="22"/>
          <w:szCs w:val="22"/>
        </w:rPr>
        <w:t> :</w:t>
      </w:r>
      <w:r w:rsidR="00036C6A" w:rsidRPr="000151A9">
        <w:rPr>
          <w:rFonts w:ascii="Verdana" w:hAnsi="Verdana" w:cs="Candara"/>
          <w:color w:val="0000FF"/>
          <w:sz w:val="22"/>
          <w:szCs w:val="22"/>
        </w:rPr>
        <w:t xml:space="preserve"> </w:t>
      </w:r>
      <w:r w:rsidR="008A6134" w:rsidRPr="000151A9">
        <w:rPr>
          <w:rFonts w:ascii="Verdana" w:hAnsi="Verdana" w:cs="Candara"/>
          <w:color w:val="0000FF"/>
          <w:sz w:val="22"/>
          <w:szCs w:val="22"/>
        </w:rPr>
        <w:t xml:space="preserve">aménagement des </w:t>
      </w:r>
      <w:r w:rsidR="00A22F0A" w:rsidRPr="000151A9">
        <w:rPr>
          <w:rFonts w:ascii="Verdana" w:hAnsi="Verdana" w:cs="Candara"/>
          <w:color w:val="0000FF"/>
          <w:sz w:val="22"/>
          <w:szCs w:val="22"/>
        </w:rPr>
        <w:t>réserves.</w:t>
      </w:r>
      <w:r w:rsidR="00B115A6" w:rsidRPr="000151A9">
        <w:rPr>
          <w:rFonts w:ascii="Verdana" w:hAnsi="Verdana" w:cs="Candara"/>
          <w:color w:val="0000FF"/>
          <w:sz w:val="22"/>
          <w:szCs w:val="22"/>
        </w:rPr>
        <w:t xml:space="preserve"> </w:t>
      </w:r>
    </w:p>
    <w:p w14:paraId="31D47EAA" w14:textId="77777777" w:rsidR="00F90217" w:rsidRPr="000151A9" w:rsidRDefault="00CD2BB3" w:rsidP="00B115A6">
      <w:pPr>
        <w:ind w:left="1418"/>
        <w:jc w:val="both"/>
        <w:rPr>
          <w:rFonts w:ascii="Verdana" w:hAnsi="Verdana" w:cs="Candara"/>
          <w:color w:val="0000FF"/>
          <w:sz w:val="22"/>
          <w:szCs w:val="22"/>
        </w:rPr>
      </w:pPr>
      <w:r w:rsidRPr="000151A9">
        <w:rPr>
          <w:rFonts w:ascii="Verdana" w:hAnsi="Verdana" w:cs="Candara"/>
          <w:color w:val="0000FF"/>
          <w:sz w:val="22"/>
          <w:szCs w:val="22"/>
        </w:rPr>
        <w:t>C</w:t>
      </w:r>
      <w:r w:rsidR="008A6134" w:rsidRPr="000151A9">
        <w:rPr>
          <w:rFonts w:ascii="Verdana" w:hAnsi="Verdana" w:cs="Candara"/>
          <w:color w:val="0000FF"/>
          <w:sz w:val="22"/>
          <w:szCs w:val="22"/>
        </w:rPr>
        <w:t xml:space="preserve">entre P. Boulez : aménagement </w:t>
      </w:r>
      <w:r w:rsidR="00F27CF9" w:rsidRPr="000151A9">
        <w:rPr>
          <w:rFonts w:ascii="Verdana" w:hAnsi="Verdana" w:cs="Candara"/>
          <w:color w:val="0000FF"/>
          <w:sz w:val="22"/>
          <w:szCs w:val="22"/>
        </w:rPr>
        <w:t>de</w:t>
      </w:r>
      <w:r w:rsidR="003961E2" w:rsidRPr="000151A9">
        <w:rPr>
          <w:rFonts w:ascii="Verdana" w:hAnsi="Verdana" w:cs="Candara"/>
          <w:color w:val="0000FF"/>
          <w:sz w:val="22"/>
          <w:szCs w:val="22"/>
        </w:rPr>
        <w:t>s locaux</w:t>
      </w:r>
      <w:r w:rsidR="008A6134" w:rsidRPr="000151A9">
        <w:rPr>
          <w:rFonts w:ascii="Verdana" w:hAnsi="Verdana" w:cs="Candara"/>
          <w:color w:val="0000FF"/>
          <w:sz w:val="22"/>
          <w:szCs w:val="22"/>
        </w:rPr>
        <w:t xml:space="preserve"> et changement </w:t>
      </w:r>
      <w:r w:rsidR="00C31B15" w:rsidRPr="000151A9">
        <w:rPr>
          <w:rFonts w:ascii="Verdana" w:hAnsi="Verdana" w:cs="Candara"/>
          <w:color w:val="0000FF"/>
          <w:sz w:val="22"/>
          <w:szCs w:val="22"/>
        </w:rPr>
        <w:t>de l’</w:t>
      </w:r>
      <w:r w:rsidR="008A6134" w:rsidRPr="000151A9">
        <w:rPr>
          <w:rFonts w:ascii="Verdana" w:hAnsi="Verdana" w:cs="Candara"/>
          <w:color w:val="0000FF"/>
          <w:sz w:val="22"/>
          <w:szCs w:val="22"/>
        </w:rPr>
        <w:t xml:space="preserve">alarme incendie. </w:t>
      </w:r>
    </w:p>
    <w:p w14:paraId="400C198A" w14:textId="547D1F1B" w:rsidR="00A22F0A" w:rsidRDefault="00A22F0A" w:rsidP="00B115A6">
      <w:pPr>
        <w:ind w:left="1418"/>
        <w:jc w:val="both"/>
        <w:rPr>
          <w:rFonts w:ascii="Verdana" w:hAnsi="Verdana" w:cs="Candara"/>
          <w:color w:val="0000FF"/>
          <w:sz w:val="22"/>
          <w:szCs w:val="22"/>
        </w:rPr>
      </w:pPr>
      <w:r w:rsidRPr="000151A9">
        <w:rPr>
          <w:rFonts w:ascii="Verdana" w:hAnsi="Verdana" w:cs="Candara"/>
          <w:color w:val="0000FF"/>
          <w:sz w:val="22"/>
          <w:szCs w:val="22"/>
        </w:rPr>
        <w:t>Théâtre des Pénitents : fonds de concours </w:t>
      </w:r>
      <w:r w:rsidR="00116370">
        <w:rPr>
          <w:rFonts w:ascii="Verdana" w:hAnsi="Verdana" w:cs="Candara"/>
          <w:color w:val="0000FF"/>
          <w:sz w:val="22"/>
          <w:szCs w:val="22"/>
        </w:rPr>
        <w:t>pour</w:t>
      </w:r>
      <w:r w:rsidRPr="000151A9">
        <w:rPr>
          <w:rFonts w:ascii="Verdana" w:hAnsi="Verdana" w:cs="Candara"/>
          <w:color w:val="0000FF"/>
          <w:sz w:val="22"/>
          <w:szCs w:val="22"/>
        </w:rPr>
        <w:t xml:space="preserve"> études d’aménagement du bâtiment.</w:t>
      </w:r>
    </w:p>
    <w:p w14:paraId="5F1F4438" w14:textId="4C2FBA6C" w:rsidR="00CF0A68" w:rsidRDefault="00CF0A68" w:rsidP="00B115A6">
      <w:pPr>
        <w:ind w:left="1418"/>
        <w:jc w:val="both"/>
        <w:rPr>
          <w:rFonts w:ascii="Verdana" w:hAnsi="Verdana" w:cs="Candara"/>
          <w:color w:val="0000FF"/>
          <w:sz w:val="22"/>
          <w:szCs w:val="22"/>
        </w:rPr>
      </w:pPr>
    </w:p>
    <w:p w14:paraId="5E0FACAE" w14:textId="70884EF4" w:rsidR="00CF0A68" w:rsidRDefault="00CF0A68" w:rsidP="00B115A6">
      <w:pPr>
        <w:ind w:left="1418"/>
        <w:jc w:val="both"/>
        <w:rPr>
          <w:rFonts w:ascii="Verdana" w:hAnsi="Verdana" w:cs="Candara"/>
          <w:color w:val="0000FF"/>
          <w:sz w:val="22"/>
          <w:szCs w:val="22"/>
        </w:rPr>
      </w:pPr>
    </w:p>
    <w:p w14:paraId="3849DF5A" w14:textId="6036A951" w:rsidR="00CF0A68" w:rsidRDefault="00CF0A68" w:rsidP="00B115A6">
      <w:pPr>
        <w:ind w:left="1418"/>
        <w:jc w:val="both"/>
        <w:rPr>
          <w:rFonts w:ascii="Verdana" w:hAnsi="Verdana" w:cs="Candara"/>
          <w:color w:val="0000FF"/>
          <w:sz w:val="22"/>
          <w:szCs w:val="22"/>
        </w:rPr>
      </w:pPr>
    </w:p>
    <w:p w14:paraId="52005FF1" w14:textId="206845D2" w:rsidR="00E83791" w:rsidRDefault="00E83791" w:rsidP="00B115A6">
      <w:pPr>
        <w:ind w:left="1418"/>
        <w:jc w:val="both"/>
        <w:rPr>
          <w:rFonts w:ascii="Verdana" w:hAnsi="Verdana" w:cs="Candara"/>
          <w:color w:val="0000FF"/>
          <w:sz w:val="22"/>
          <w:szCs w:val="22"/>
        </w:rPr>
      </w:pPr>
    </w:p>
    <w:p w14:paraId="5B4B47B4" w14:textId="720AA9FE" w:rsidR="00E6591C" w:rsidRDefault="00E6591C" w:rsidP="00B115A6">
      <w:pPr>
        <w:ind w:left="1418"/>
        <w:jc w:val="both"/>
        <w:rPr>
          <w:rFonts w:ascii="Verdana" w:hAnsi="Verdana" w:cs="Candara"/>
          <w:color w:val="0000FF"/>
          <w:sz w:val="22"/>
          <w:szCs w:val="22"/>
        </w:rPr>
      </w:pPr>
    </w:p>
    <w:p w14:paraId="1E285ACE" w14:textId="77777777" w:rsidR="00E6591C" w:rsidRPr="000151A9" w:rsidRDefault="00E6591C" w:rsidP="00B115A6">
      <w:pPr>
        <w:ind w:left="1418"/>
        <w:jc w:val="both"/>
        <w:rPr>
          <w:rFonts w:ascii="Verdana" w:hAnsi="Verdana" w:cs="Candara"/>
          <w:color w:val="0000FF"/>
          <w:sz w:val="22"/>
          <w:szCs w:val="22"/>
        </w:rPr>
      </w:pPr>
    </w:p>
    <w:p w14:paraId="26A47A4A" w14:textId="75DE9D95" w:rsidR="003A29B4" w:rsidRPr="000151A9" w:rsidRDefault="003A29B4" w:rsidP="003A29B4">
      <w:pPr>
        <w:ind w:left="1418" w:hanging="1418"/>
        <w:jc w:val="both"/>
        <w:rPr>
          <w:rFonts w:ascii="Verdana" w:hAnsi="Verdana" w:cs="Candara"/>
          <w:color w:val="0000FF"/>
          <w:sz w:val="22"/>
          <w:szCs w:val="22"/>
        </w:rPr>
      </w:pPr>
      <w:r w:rsidRPr="000151A9">
        <w:rPr>
          <w:rFonts w:ascii="Verdana" w:hAnsi="Verdana" w:cs="Candara"/>
          <w:b/>
          <w:bCs/>
          <w:color w:val="0000FF"/>
          <w:sz w:val="22"/>
          <w:szCs w:val="22"/>
        </w:rPr>
        <w:lastRenderedPageBreak/>
        <w:t>Chapitre 4</w:t>
      </w:r>
      <w:r w:rsidRPr="000151A9">
        <w:rPr>
          <w:rFonts w:ascii="Verdana" w:hAnsi="Verdana" w:cs="Candara"/>
          <w:b/>
          <w:bCs/>
          <w:color w:val="0000FF"/>
          <w:sz w:val="22"/>
          <w:szCs w:val="22"/>
        </w:rPr>
        <w:tab/>
        <w:t>Sport et Jeunesse :</w:t>
      </w:r>
      <w:r w:rsidRPr="000151A9">
        <w:rPr>
          <w:rFonts w:ascii="Verdana" w:hAnsi="Verdana" w:cs="Candara"/>
          <w:color w:val="0000FF"/>
          <w:sz w:val="22"/>
          <w:szCs w:val="22"/>
        </w:rPr>
        <w:t xml:space="preserve"> Gymnase </w:t>
      </w:r>
      <w:proofErr w:type="spellStart"/>
      <w:r w:rsidRPr="000151A9">
        <w:rPr>
          <w:rFonts w:ascii="Verdana" w:hAnsi="Verdana" w:cs="Candara"/>
          <w:color w:val="0000FF"/>
          <w:sz w:val="22"/>
          <w:szCs w:val="22"/>
        </w:rPr>
        <w:t>Dubruc</w:t>
      </w:r>
      <w:proofErr w:type="spellEnd"/>
      <w:r w:rsidRPr="000151A9">
        <w:rPr>
          <w:rFonts w:ascii="Verdana" w:hAnsi="Verdana" w:cs="Candara"/>
          <w:color w:val="0000FF"/>
          <w:sz w:val="22"/>
          <w:szCs w:val="22"/>
        </w:rPr>
        <w:t xml:space="preserve"> : études et </w:t>
      </w:r>
      <w:r w:rsidR="00E52432">
        <w:rPr>
          <w:rFonts w:ascii="Verdana" w:hAnsi="Verdana" w:cs="Candara"/>
          <w:color w:val="0000FF"/>
          <w:sz w:val="22"/>
          <w:szCs w:val="22"/>
        </w:rPr>
        <w:t>début des travaux de rénovation</w:t>
      </w:r>
      <w:r w:rsidRPr="000151A9">
        <w:rPr>
          <w:rFonts w:ascii="Verdana" w:hAnsi="Verdana" w:cs="Candara"/>
          <w:color w:val="0000FF"/>
          <w:sz w:val="22"/>
          <w:szCs w:val="22"/>
        </w:rPr>
        <w:t>.</w:t>
      </w:r>
    </w:p>
    <w:p w14:paraId="0EF43D68" w14:textId="77777777" w:rsidR="003A29B4" w:rsidRPr="000151A9" w:rsidRDefault="003A29B4" w:rsidP="003A29B4">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ab/>
      </w:r>
      <w:r w:rsidRPr="000151A9">
        <w:rPr>
          <w:rFonts w:ascii="Verdana" w:hAnsi="Verdana" w:cs="Candara"/>
          <w:color w:val="0000FF"/>
          <w:sz w:val="22"/>
          <w:szCs w:val="22"/>
        </w:rPr>
        <w:t xml:space="preserve">Gymnase </w:t>
      </w:r>
      <w:proofErr w:type="spellStart"/>
      <w:r w:rsidRPr="000151A9">
        <w:rPr>
          <w:rFonts w:ascii="Verdana" w:hAnsi="Verdana" w:cs="Candara"/>
          <w:color w:val="0000FF"/>
          <w:sz w:val="22"/>
          <w:szCs w:val="22"/>
        </w:rPr>
        <w:t>Daval</w:t>
      </w:r>
      <w:proofErr w:type="spellEnd"/>
      <w:r w:rsidRPr="000151A9">
        <w:rPr>
          <w:rFonts w:ascii="Verdana" w:hAnsi="Verdana" w:cs="Candara"/>
          <w:color w:val="0000FF"/>
          <w:sz w:val="22"/>
          <w:szCs w:val="22"/>
        </w:rPr>
        <w:t xml:space="preserve"> : </w:t>
      </w:r>
      <w:r>
        <w:rPr>
          <w:rFonts w:ascii="Verdana" w:hAnsi="Verdana" w:cs="Candara"/>
          <w:color w:val="0000FF"/>
          <w:sz w:val="22"/>
          <w:szCs w:val="22"/>
        </w:rPr>
        <w:t>changement de trois portes</w:t>
      </w:r>
      <w:r w:rsidRPr="000151A9">
        <w:rPr>
          <w:rFonts w:ascii="Verdana" w:hAnsi="Verdana" w:cs="Candara"/>
          <w:color w:val="0000FF"/>
          <w:sz w:val="22"/>
          <w:szCs w:val="22"/>
        </w:rPr>
        <w:t xml:space="preserve">. </w:t>
      </w:r>
    </w:p>
    <w:p w14:paraId="4AE46E10" w14:textId="77777777" w:rsidR="003A29B4" w:rsidRDefault="003A29B4" w:rsidP="003A29B4">
      <w:pPr>
        <w:ind w:left="1418"/>
        <w:jc w:val="both"/>
        <w:rPr>
          <w:rFonts w:ascii="Verdana" w:hAnsi="Verdana" w:cs="Candara"/>
          <w:color w:val="0000FF"/>
          <w:sz w:val="22"/>
          <w:szCs w:val="22"/>
        </w:rPr>
      </w:pPr>
      <w:r w:rsidRPr="000151A9">
        <w:rPr>
          <w:rFonts w:ascii="Verdana" w:hAnsi="Verdana" w:cs="Candara"/>
          <w:color w:val="0000FF"/>
          <w:sz w:val="22"/>
          <w:szCs w:val="22"/>
        </w:rPr>
        <w:t>Gymnase Soleillant : réfection des boiseries extérieures</w:t>
      </w:r>
      <w:r>
        <w:rPr>
          <w:rFonts w:ascii="Verdana" w:hAnsi="Verdana" w:cs="Candara"/>
          <w:color w:val="0000FF"/>
          <w:sz w:val="22"/>
          <w:szCs w:val="22"/>
        </w:rPr>
        <w:t>, travaux électriques</w:t>
      </w:r>
      <w:r w:rsidRPr="000151A9">
        <w:rPr>
          <w:rFonts w:ascii="Verdana" w:hAnsi="Verdana" w:cs="Candara"/>
          <w:color w:val="0000FF"/>
          <w:sz w:val="22"/>
          <w:szCs w:val="22"/>
        </w:rPr>
        <w:t>.</w:t>
      </w:r>
    </w:p>
    <w:p w14:paraId="385F26E4" w14:textId="4BA6D5AA" w:rsidR="003A29B4" w:rsidRDefault="003A29B4" w:rsidP="003A29B4">
      <w:pPr>
        <w:ind w:left="1418"/>
        <w:jc w:val="both"/>
        <w:rPr>
          <w:rFonts w:ascii="Verdana" w:hAnsi="Verdana" w:cs="Candara"/>
          <w:color w:val="0000FF"/>
          <w:sz w:val="22"/>
          <w:szCs w:val="22"/>
        </w:rPr>
      </w:pPr>
      <w:r>
        <w:rPr>
          <w:rFonts w:ascii="Verdana" w:hAnsi="Verdana" w:cs="Candara"/>
          <w:color w:val="0000FF"/>
          <w:sz w:val="22"/>
          <w:szCs w:val="22"/>
        </w:rPr>
        <w:t xml:space="preserve">Gymnase </w:t>
      </w:r>
      <w:proofErr w:type="spellStart"/>
      <w:r>
        <w:rPr>
          <w:rFonts w:ascii="Verdana" w:hAnsi="Verdana" w:cs="Candara"/>
          <w:color w:val="0000FF"/>
          <w:sz w:val="22"/>
          <w:szCs w:val="22"/>
        </w:rPr>
        <w:t>Cherblanc</w:t>
      </w:r>
      <w:proofErr w:type="spellEnd"/>
      <w:r>
        <w:rPr>
          <w:rFonts w:ascii="Verdana" w:hAnsi="Verdana" w:cs="Candara"/>
          <w:color w:val="0000FF"/>
          <w:sz w:val="22"/>
          <w:szCs w:val="22"/>
        </w:rPr>
        <w:t> : réfection du sol et de la porte d’entrée</w:t>
      </w:r>
      <w:r w:rsidR="001E76FB">
        <w:rPr>
          <w:rFonts w:ascii="Verdana" w:hAnsi="Verdana" w:cs="Candara"/>
          <w:color w:val="0000FF"/>
          <w:sz w:val="22"/>
          <w:szCs w:val="22"/>
        </w:rPr>
        <w:t>.</w:t>
      </w:r>
    </w:p>
    <w:p w14:paraId="3563D2D1" w14:textId="77777777" w:rsidR="003A29B4" w:rsidRPr="000151A9" w:rsidRDefault="003A29B4" w:rsidP="003A29B4">
      <w:pPr>
        <w:ind w:left="1418"/>
        <w:jc w:val="both"/>
        <w:rPr>
          <w:rFonts w:ascii="Verdana" w:hAnsi="Verdana" w:cs="Candara"/>
          <w:color w:val="0000FF"/>
          <w:sz w:val="22"/>
          <w:szCs w:val="22"/>
        </w:rPr>
      </w:pPr>
      <w:r>
        <w:rPr>
          <w:rFonts w:ascii="Verdana" w:hAnsi="Verdana" w:cs="Candara"/>
          <w:color w:val="0000FF"/>
          <w:sz w:val="22"/>
          <w:szCs w:val="22"/>
        </w:rPr>
        <w:t>Tennis : étanchéité toiture terrasse.</w:t>
      </w:r>
    </w:p>
    <w:p w14:paraId="1F6DBCBB" w14:textId="77777777" w:rsidR="00B57C34" w:rsidRDefault="003A29B4" w:rsidP="003A29B4">
      <w:pPr>
        <w:ind w:left="1418"/>
        <w:jc w:val="both"/>
        <w:rPr>
          <w:rFonts w:ascii="Verdana" w:hAnsi="Verdana" w:cs="Candara"/>
          <w:color w:val="0000FF"/>
          <w:sz w:val="22"/>
          <w:szCs w:val="22"/>
        </w:rPr>
      </w:pPr>
      <w:r w:rsidRPr="000151A9">
        <w:rPr>
          <w:rFonts w:ascii="Verdana" w:hAnsi="Verdana" w:cs="Candara"/>
          <w:color w:val="0000FF"/>
          <w:sz w:val="22"/>
          <w:szCs w:val="22"/>
        </w:rPr>
        <w:t>Stade Montplaisir : réfection de la grande salle</w:t>
      </w:r>
    </w:p>
    <w:p w14:paraId="60A14568" w14:textId="5285CFFE" w:rsidR="00B57C34" w:rsidRDefault="003A29B4" w:rsidP="003A29B4">
      <w:pPr>
        <w:ind w:left="1418"/>
        <w:jc w:val="both"/>
        <w:rPr>
          <w:rFonts w:ascii="Verdana" w:hAnsi="Verdana" w:cs="Candara"/>
          <w:color w:val="0000FF"/>
          <w:sz w:val="22"/>
          <w:szCs w:val="22"/>
        </w:rPr>
      </w:pPr>
      <w:r w:rsidRPr="000151A9">
        <w:rPr>
          <w:rFonts w:ascii="Verdana" w:hAnsi="Verdana" w:cs="Candara"/>
          <w:color w:val="0000FF"/>
          <w:sz w:val="22"/>
          <w:szCs w:val="22"/>
        </w:rPr>
        <w:t>Stade de la Madeleine : issu</w:t>
      </w:r>
      <w:r>
        <w:rPr>
          <w:rFonts w:ascii="Verdana" w:hAnsi="Verdana" w:cs="Candara"/>
          <w:color w:val="0000FF"/>
          <w:sz w:val="22"/>
          <w:szCs w:val="22"/>
        </w:rPr>
        <w:t>e</w:t>
      </w:r>
      <w:r w:rsidR="00CF0A68">
        <w:rPr>
          <w:rFonts w:ascii="Verdana" w:hAnsi="Verdana" w:cs="Candara"/>
          <w:color w:val="0000FF"/>
          <w:sz w:val="22"/>
          <w:szCs w:val="22"/>
        </w:rPr>
        <w:t>s</w:t>
      </w:r>
      <w:r w:rsidRPr="000151A9">
        <w:rPr>
          <w:rFonts w:ascii="Verdana" w:hAnsi="Verdana" w:cs="Candara"/>
          <w:color w:val="0000FF"/>
          <w:sz w:val="22"/>
          <w:szCs w:val="22"/>
        </w:rPr>
        <w:t xml:space="preserve"> de secours</w:t>
      </w:r>
    </w:p>
    <w:p w14:paraId="0347898A" w14:textId="3AE61C8F" w:rsidR="00B57C34" w:rsidRDefault="003A29B4" w:rsidP="003A29B4">
      <w:pPr>
        <w:ind w:left="1418"/>
        <w:jc w:val="both"/>
        <w:rPr>
          <w:rFonts w:ascii="Verdana" w:hAnsi="Verdana" w:cs="Candara"/>
          <w:color w:val="0000FF"/>
          <w:sz w:val="22"/>
          <w:szCs w:val="22"/>
        </w:rPr>
      </w:pPr>
      <w:r w:rsidRPr="000151A9">
        <w:rPr>
          <w:rFonts w:ascii="Verdana" w:hAnsi="Verdana" w:cs="Candara"/>
          <w:color w:val="0000FF"/>
          <w:sz w:val="22"/>
          <w:szCs w:val="22"/>
        </w:rPr>
        <w:t xml:space="preserve">Espace sportif des </w:t>
      </w:r>
      <w:proofErr w:type="spellStart"/>
      <w:r w:rsidRPr="000151A9">
        <w:rPr>
          <w:rFonts w:ascii="Verdana" w:hAnsi="Verdana" w:cs="Candara"/>
          <w:color w:val="0000FF"/>
          <w:sz w:val="22"/>
          <w:szCs w:val="22"/>
        </w:rPr>
        <w:t>Jacquins</w:t>
      </w:r>
      <w:proofErr w:type="spellEnd"/>
      <w:r w:rsidRPr="000151A9">
        <w:rPr>
          <w:rFonts w:ascii="Verdana" w:hAnsi="Verdana" w:cs="Candara"/>
          <w:color w:val="0000FF"/>
          <w:sz w:val="22"/>
          <w:szCs w:val="22"/>
        </w:rPr>
        <w:t xml:space="preserve"> : </w:t>
      </w:r>
      <w:r>
        <w:rPr>
          <w:rFonts w:ascii="Verdana" w:hAnsi="Verdana" w:cs="Candara"/>
          <w:color w:val="0000FF"/>
          <w:sz w:val="22"/>
          <w:szCs w:val="22"/>
        </w:rPr>
        <w:t xml:space="preserve">provision </w:t>
      </w:r>
      <w:r w:rsidR="00B57C34">
        <w:rPr>
          <w:rFonts w:ascii="Verdana" w:hAnsi="Verdana" w:cs="Candara"/>
          <w:color w:val="0000FF"/>
          <w:sz w:val="22"/>
          <w:szCs w:val="22"/>
        </w:rPr>
        <w:t xml:space="preserve">pour </w:t>
      </w:r>
      <w:r>
        <w:rPr>
          <w:rFonts w:ascii="Verdana" w:hAnsi="Verdana" w:cs="Candara"/>
          <w:color w:val="0000FF"/>
          <w:sz w:val="22"/>
          <w:szCs w:val="22"/>
        </w:rPr>
        <w:t>éventuels travaux</w:t>
      </w:r>
    </w:p>
    <w:p w14:paraId="78D7A575" w14:textId="28E27297" w:rsidR="00B57C34" w:rsidRDefault="003A29B4" w:rsidP="003A29B4">
      <w:pPr>
        <w:ind w:left="1418"/>
        <w:jc w:val="both"/>
        <w:rPr>
          <w:rFonts w:ascii="Verdana" w:hAnsi="Verdana" w:cs="Candara"/>
          <w:color w:val="0000FF"/>
          <w:sz w:val="22"/>
          <w:szCs w:val="22"/>
        </w:rPr>
      </w:pPr>
      <w:r>
        <w:rPr>
          <w:rFonts w:ascii="Verdana" w:hAnsi="Verdana" w:cs="Candara"/>
          <w:color w:val="0000FF"/>
          <w:sz w:val="22"/>
          <w:szCs w:val="22"/>
        </w:rPr>
        <w:t>Création d’un terrain de rugby mutualisé sur la commune de Savigneux</w:t>
      </w:r>
    </w:p>
    <w:p w14:paraId="519B7B89" w14:textId="1252E021" w:rsidR="003A29B4" w:rsidRPr="000151A9" w:rsidRDefault="003A29B4" w:rsidP="003A29B4">
      <w:pPr>
        <w:ind w:left="1418"/>
        <w:jc w:val="both"/>
        <w:rPr>
          <w:rFonts w:ascii="Verdana" w:hAnsi="Verdana" w:cs="Candara"/>
          <w:color w:val="0000FF"/>
          <w:sz w:val="22"/>
          <w:szCs w:val="22"/>
        </w:rPr>
      </w:pPr>
      <w:r w:rsidRPr="000151A9">
        <w:rPr>
          <w:rFonts w:ascii="Verdana" w:hAnsi="Verdana" w:cs="Candara"/>
          <w:color w:val="0000FF"/>
          <w:sz w:val="22"/>
          <w:szCs w:val="22"/>
        </w:rPr>
        <w:t>Achat</w:t>
      </w:r>
      <w:r>
        <w:rPr>
          <w:rFonts w:ascii="Verdana" w:hAnsi="Verdana" w:cs="Candara"/>
          <w:color w:val="0000FF"/>
          <w:sz w:val="22"/>
          <w:szCs w:val="22"/>
        </w:rPr>
        <w:t>s</w:t>
      </w:r>
      <w:r w:rsidRPr="000151A9">
        <w:rPr>
          <w:rFonts w:ascii="Verdana" w:hAnsi="Verdana" w:cs="Candara"/>
          <w:color w:val="0000FF"/>
          <w:sz w:val="22"/>
          <w:szCs w:val="22"/>
        </w:rPr>
        <w:t xml:space="preserve"> </w:t>
      </w:r>
      <w:r>
        <w:rPr>
          <w:rFonts w:ascii="Verdana" w:hAnsi="Verdana" w:cs="Candara"/>
          <w:color w:val="0000FF"/>
          <w:sz w:val="22"/>
          <w:szCs w:val="22"/>
        </w:rPr>
        <w:t xml:space="preserve">de </w:t>
      </w:r>
      <w:r w:rsidRPr="000151A9">
        <w:rPr>
          <w:rFonts w:ascii="Verdana" w:hAnsi="Verdana" w:cs="Candara"/>
          <w:color w:val="0000FF"/>
          <w:sz w:val="22"/>
          <w:szCs w:val="22"/>
        </w:rPr>
        <w:t>matériels et mobiliers divers.</w:t>
      </w:r>
    </w:p>
    <w:p w14:paraId="2B3CAC55" w14:textId="77777777" w:rsidR="008A6134" w:rsidRPr="000151A9" w:rsidRDefault="008A6134">
      <w:pPr>
        <w:ind w:left="1418" w:hanging="1418"/>
        <w:jc w:val="both"/>
        <w:rPr>
          <w:rFonts w:ascii="Verdana" w:hAnsi="Verdana" w:cs="Candara"/>
          <w:color w:val="0000FF"/>
          <w:sz w:val="22"/>
          <w:szCs w:val="22"/>
        </w:rPr>
      </w:pPr>
    </w:p>
    <w:p w14:paraId="6788FA0B" w14:textId="77777777" w:rsidR="003A29B4" w:rsidRDefault="003A29B4">
      <w:pPr>
        <w:ind w:left="1418" w:hanging="1418"/>
        <w:jc w:val="both"/>
        <w:rPr>
          <w:rFonts w:ascii="Verdana" w:hAnsi="Verdana" w:cs="Candara"/>
          <w:b/>
          <w:color w:val="0000FF"/>
          <w:sz w:val="22"/>
          <w:szCs w:val="22"/>
        </w:rPr>
      </w:pPr>
    </w:p>
    <w:p w14:paraId="51AC139E" w14:textId="70221B94" w:rsidR="00C31B15" w:rsidRPr="000151A9" w:rsidRDefault="00F90217">
      <w:pPr>
        <w:ind w:left="1418" w:hanging="1418"/>
        <w:jc w:val="both"/>
        <w:rPr>
          <w:rFonts w:ascii="Verdana" w:hAnsi="Verdana" w:cs="Candara"/>
          <w:color w:val="0000FF"/>
          <w:sz w:val="22"/>
          <w:szCs w:val="22"/>
        </w:rPr>
      </w:pPr>
      <w:r w:rsidRPr="000151A9">
        <w:rPr>
          <w:rFonts w:ascii="Verdana" w:hAnsi="Verdana" w:cs="Candara"/>
          <w:b/>
          <w:color w:val="0000FF"/>
          <w:sz w:val="22"/>
          <w:szCs w:val="22"/>
        </w:rPr>
        <w:t>Chapitre 5</w:t>
      </w:r>
      <w:r w:rsidRPr="000151A9">
        <w:rPr>
          <w:rFonts w:ascii="Verdana" w:hAnsi="Verdana" w:cs="Candara"/>
          <w:color w:val="0000FF"/>
          <w:sz w:val="22"/>
          <w:szCs w:val="22"/>
        </w:rPr>
        <w:tab/>
      </w:r>
      <w:r w:rsidRPr="000151A9">
        <w:rPr>
          <w:rFonts w:ascii="Verdana" w:hAnsi="Verdana" w:cs="Candara"/>
          <w:b/>
          <w:color w:val="0000FF"/>
          <w:sz w:val="22"/>
          <w:szCs w:val="22"/>
        </w:rPr>
        <w:t>Interventions sociales</w:t>
      </w:r>
      <w:r w:rsidRPr="000151A9">
        <w:rPr>
          <w:rFonts w:ascii="Verdana" w:hAnsi="Verdana" w:cs="Candara"/>
          <w:color w:val="0000FF"/>
          <w:sz w:val="22"/>
          <w:szCs w:val="22"/>
        </w:rPr>
        <w:t xml:space="preserve"> : </w:t>
      </w:r>
      <w:r w:rsidR="005F7A57" w:rsidRPr="000151A9">
        <w:rPr>
          <w:rFonts w:ascii="Verdana" w:hAnsi="Verdana" w:cs="Candara"/>
          <w:color w:val="0000FF"/>
          <w:sz w:val="22"/>
          <w:szCs w:val="22"/>
        </w:rPr>
        <w:t xml:space="preserve">Maison des permanences : </w:t>
      </w:r>
      <w:r w:rsidR="00A22F0A" w:rsidRPr="000151A9">
        <w:rPr>
          <w:rFonts w:ascii="Verdana" w:hAnsi="Verdana" w:cs="Candara"/>
          <w:color w:val="0000FF"/>
          <w:sz w:val="22"/>
          <w:szCs w:val="22"/>
        </w:rPr>
        <w:t>changement des fenêtres</w:t>
      </w:r>
      <w:r w:rsidR="00EA3121" w:rsidRPr="000151A9">
        <w:rPr>
          <w:rFonts w:ascii="Verdana" w:hAnsi="Verdana" w:cs="Candara"/>
          <w:color w:val="0000FF"/>
          <w:sz w:val="22"/>
          <w:szCs w:val="22"/>
        </w:rPr>
        <w:t>.</w:t>
      </w:r>
    </w:p>
    <w:p w14:paraId="51796CF7" w14:textId="12ACD901" w:rsidR="00F90217" w:rsidRDefault="00C31B15">
      <w:pPr>
        <w:ind w:left="1418" w:hanging="1418"/>
        <w:jc w:val="both"/>
        <w:rPr>
          <w:rFonts w:ascii="Verdana" w:hAnsi="Verdana" w:cs="Candara"/>
          <w:color w:val="0000FF"/>
          <w:sz w:val="22"/>
          <w:szCs w:val="22"/>
        </w:rPr>
      </w:pPr>
      <w:r w:rsidRPr="000151A9">
        <w:rPr>
          <w:rFonts w:ascii="Verdana" w:hAnsi="Verdana" w:cs="Candara"/>
          <w:b/>
          <w:color w:val="0000FF"/>
          <w:sz w:val="22"/>
          <w:szCs w:val="22"/>
        </w:rPr>
        <w:tab/>
      </w:r>
      <w:r w:rsidRPr="000151A9">
        <w:rPr>
          <w:rFonts w:ascii="Verdana" w:hAnsi="Verdana" w:cs="Candara"/>
          <w:bCs/>
          <w:color w:val="0000FF"/>
          <w:sz w:val="22"/>
          <w:szCs w:val="22"/>
        </w:rPr>
        <w:t>P</w:t>
      </w:r>
      <w:r w:rsidR="000A60F5">
        <w:rPr>
          <w:rFonts w:ascii="Verdana" w:hAnsi="Verdana" w:cs="Candara"/>
          <w:bCs/>
          <w:color w:val="0000FF"/>
          <w:sz w:val="22"/>
          <w:szCs w:val="22"/>
        </w:rPr>
        <w:t>ô</w:t>
      </w:r>
      <w:r w:rsidRPr="000151A9">
        <w:rPr>
          <w:rFonts w:ascii="Verdana" w:hAnsi="Verdana" w:cs="Candara"/>
          <w:bCs/>
          <w:color w:val="0000FF"/>
          <w:sz w:val="22"/>
          <w:szCs w:val="22"/>
        </w:rPr>
        <w:t>le enfance jeunesse</w:t>
      </w:r>
      <w:r w:rsidR="000A60F5">
        <w:rPr>
          <w:rFonts w:ascii="Verdana" w:hAnsi="Verdana" w:cs="Candara"/>
          <w:bCs/>
          <w:color w:val="0000FF"/>
          <w:sz w:val="22"/>
          <w:szCs w:val="22"/>
        </w:rPr>
        <w:t xml:space="preserve"> de Beauregard</w:t>
      </w:r>
      <w:r w:rsidRPr="000151A9">
        <w:rPr>
          <w:rFonts w:ascii="Verdana" w:hAnsi="Verdana" w:cs="Candara"/>
          <w:bCs/>
          <w:color w:val="0000FF"/>
          <w:sz w:val="22"/>
          <w:szCs w:val="22"/>
        </w:rPr>
        <w:t> : études.</w:t>
      </w:r>
      <w:r w:rsidR="00036C6A" w:rsidRPr="000151A9">
        <w:rPr>
          <w:rFonts w:ascii="Verdana" w:hAnsi="Verdana" w:cs="Candara"/>
          <w:color w:val="0000FF"/>
          <w:sz w:val="22"/>
          <w:szCs w:val="22"/>
        </w:rPr>
        <w:t xml:space="preserve"> </w:t>
      </w:r>
      <w:r w:rsidR="00C2084E" w:rsidRPr="000151A9">
        <w:rPr>
          <w:rFonts w:ascii="Verdana" w:hAnsi="Verdana" w:cs="Candara"/>
          <w:color w:val="0000FF"/>
          <w:sz w:val="22"/>
          <w:szCs w:val="22"/>
        </w:rPr>
        <w:t xml:space="preserve"> </w:t>
      </w:r>
    </w:p>
    <w:p w14:paraId="0C0DC698" w14:textId="77777777" w:rsidR="00116370" w:rsidRPr="000151A9" w:rsidRDefault="00116370">
      <w:pPr>
        <w:ind w:left="1418" w:hanging="1418"/>
        <w:jc w:val="both"/>
        <w:rPr>
          <w:rFonts w:ascii="Verdana" w:hAnsi="Verdana" w:cs="Candara"/>
          <w:color w:val="0000FF"/>
          <w:sz w:val="22"/>
          <w:szCs w:val="22"/>
          <w:highlight w:val="yellow"/>
        </w:rPr>
      </w:pPr>
    </w:p>
    <w:p w14:paraId="01391FE1" w14:textId="1883F2A9" w:rsidR="003A29B4" w:rsidRDefault="00205A4B" w:rsidP="005F7A57">
      <w:pPr>
        <w:ind w:left="1418" w:hanging="1418"/>
        <w:jc w:val="both"/>
        <w:rPr>
          <w:rFonts w:ascii="Verdana" w:hAnsi="Verdana" w:cs="Candara"/>
          <w:color w:val="0000FF"/>
          <w:sz w:val="22"/>
          <w:szCs w:val="22"/>
        </w:rPr>
      </w:pPr>
      <w:bookmarkStart w:id="2" w:name="_Hlk88582389"/>
      <w:r w:rsidRPr="000151A9">
        <w:rPr>
          <w:rFonts w:ascii="Verdana" w:hAnsi="Verdana" w:cs="Candara"/>
          <w:b/>
          <w:bCs/>
          <w:color w:val="0000FF"/>
          <w:sz w:val="22"/>
          <w:szCs w:val="22"/>
        </w:rPr>
        <w:t xml:space="preserve">Chapitre </w:t>
      </w:r>
      <w:r w:rsidR="003A29B4">
        <w:rPr>
          <w:rFonts w:ascii="Verdana" w:hAnsi="Verdana" w:cs="Candara"/>
          <w:b/>
          <w:bCs/>
          <w:color w:val="0000FF"/>
          <w:sz w:val="22"/>
          <w:szCs w:val="22"/>
        </w:rPr>
        <w:t>6</w:t>
      </w:r>
      <w:r w:rsidRPr="000151A9">
        <w:rPr>
          <w:rFonts w:ascii="Verdana" w:hAnsi="Verdana" w:cs="Candara"/>
          <w:b/>
          <w:bCs/>
          <w:color w:val="0000FF"/>
          <w:sz w:val="22"/>
          <w:szCs w:val="22"/>
        </w:rPr>
        <w:tab/>
      </w:r>
      <w:r w:rsidR="003A29B4">
        <w:rPr>
          <w:rFonts w:ascii="Verdana" w:hAnsi="Verdana" w:cs="Candara"/>
          <w:b/>
          <w:bCs/>
          <w:color w:val="0000FF"/>
          <w:sz w:val="22"/>
          <w:szCs w:val="22"/>
        </w:rPr>
        <w:t xml:space="preserve">Familles </w:t>
      </w:r>
      <w:r w:rsidRPr="000151A9">
        <w:rPr>
          <w:rFonts w:ascii="Verdana" w:hAnsi="Verdana" w:cs="Candara"/>
          <w:b/>
          <w:bCs/>
          <w:color w:val="0000FF"/>
          <w:sz w:val="22"/>
          <w:szCs w:val="22"/>
        </w:rPr>
        <w:t>:</w:t>
      </w:r>
      <w:r w:rsidRPr="000151A9">
        <w:rPr>
          <w:rFonts w:ascii="Verdana" w:hAnsi="Verdana" w:cs="Candara"/>
          <w:color w:val="0000FF"/>
          <w:sz w:val="22"/>
          <w:szCs w:val="22"/>
        </w:rPr>
        <w:t xml:space="preserve"> </w:t>
      </w:r>
      <w:r w:rsidR="003A29B4">
        <w:rPr>
          <w:rFonts w:ascii="Verdana" w:hAnsi="Verdana" w:cs="Candara"/>
          <w:color w:val="0000FF"/>
          <w:sz w:val="22"/>
          <w:szCs w:val="22"/>
        </w:rPr>
        <w:t>Club du 3</w:t>
      </w:r>
      <w:r w:rsidR="003A29B4" w:rsidRPr="003A29B4">
        <w:rPr>
          <w:rFonts w:ascii="Verdana" w:hAnsi="Verdana" w:cs="Candara"/>
          <w:color w:val="0000FF"/>
          <w:sz w:val="22"/>
          <w:szCs w:val="22"/>
          <w:vertAlign w:val="superscript"/>
        </w:rPr>
        <w:t>ème</w:t>
      </w:r>
      <w:r w:rsidR="003A29B4">
        <w:rPr>
          <w:rFonts w:ascii="Verdana" w:hAnsi="Verdana" w:cs="Candara"/>
          <w:color w:val="0000FF"/>
          <w:sz w:val="22"/>
          <w:szCs w:val="22"/>
        </w:rPr>
        <w:t xml:space="preserve"> âge : isolation du bâtiment – Crèche site Gégé</w:t>
      </w:r>
      <w:r w:rsidR="00530CA3">
        <w:rPr>
          <w:rFonts w:ascii="Verdana" w:hAnsi="Verdana" w:cs="Candara"/>
          <w:color w:val="0000FF"/>
          <w:sz w:val="22"/>
          <w:szCs w:val="22"/>
        </w:rPr>
        <w:t xml:space="preserve"> – Fonds de concours travaux FRPA – Matériel et mobilier</w:t>
      </w:r>
      <w:r w:rsidR="003A29B4">
        <w:rPr>
          <w:rFonts w:ascii="Verdana" w:hAnsi="Verdana" w:cs="Candara"/>
          <w:color w:val="0000FF"/>
          <w:sz w:val="22"/>
          <w:szCs w:val="22"/>
        </w:rPr>
        <w:t>.</w:t>
      </w:r>
    </w:p>
    <w:bookmarkEnd w:id="2"/>
    <w:p w14:paraId="7F909993" w14:textId="77777777" w:rsidR="000E2755" w:rsidRPr="000151A9" w:rsidRDefault="000E2755" w:rsidP="00BB3AEB">
      <w:pPr>
        <w:ind w:left="1418" w:hanging="1418"/>
        <w:jc w:val="both"/>
        <w:rPr>
          <w:rFonts w:ascii="Verdana" w:hAnsi="Verdana" w:cs="Candara"/>
          <w:color w:val="0000FF"/>
          <w:sz w:val="22"/>
          <w:szCs w:val="22"/>
        </w:rPr>
      </w:pPr>
    </w:p>
    <w:p w14:paraId="69608FB7" w14:textId="77777777" w:rsidR="000151A9"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8</w:t>
      </w:r>
      <w:r w:rsidRPr="000151A9">
        <w:rPr>
          <w:rFonts w:ascii="Verdana" w:hAnsi="Verdana" w:cs="Candara"/>
          <w:color w:val="0000FF"/>
          <w:sz w:val="22"/>
          <w:szCs w:val="22"/>
        </w:rPr>
        <w:tab/>
      </w:r>
      <w:r w:rsidRPr="000151A9">
        <w:rPr>
          <w:rFonts w:ascii="Verdana" w:hAnsi="Verdana" w:cs="Candara"/>
          <w:b/>
          <w:bCs/>
          <w:color w:val="0000FF"/>
          <w:sz w:val="22"/>
          <w:szCs w:val="22"/>
        </w:rPr>
        <w:t>Aménagements et services urbains – environnement :</w:t>
      </w:r>
    </w:p>
    <w:p w14:paraId="38764E4D" w14:textId="3FC54B7F" w:rsidR="002005BA" w:rsidRDefault="00C31B15" w:rsidP="003D2373">
      <w:pPr>
        <w:ind w:left="1418"/>
        <w:jc w:val="both"/>
        <w:rPr>
          <w:rFonts w:ascii="Verdana" w:hAnsi="Verdana" w:cs="Candara"/>
          <w:color w:val="0000FF"/>
          <w:sz w:val="22"/>
          <w:szCs w:val="22"/>
        </w:rPr>
      </w:pPr>
      <w:r w:rsidRPr="000151A9">
        <w:rPr>
          <w:rFonts w:ascii="Verdana" w:hAnsi="Verdana" w:cs="Candara"/>
          <w:color w:val="0000FF"/>
          <w:sz w:val="22"/>
          <w:szCs w:val="22"/>
        </w:rPr>
        <w:t>Extension du bâtiment des serres municipales</w:t>
      </w:r>
      <w:r w:rsidR="000151A9">
        <w:rPr>
          <w:rFonts w:ascii="Verdana" w:hAnsi="Verdana" w:cs="Candara"/>
          <w:color w:val="0000FF"/>
          <w:sz w:val="22"/>
          <w:szCs w:val="22"/>
        </w:rPr>
        <w:t xml:space="preserve"> et</w:t>
      </w:r>
      <w:r w:rsidRPr="000151A9">
        <w:rPr>
          <w:rFonts w:ascii="Verdana" w:hAnsi="Verdana" w:cs="Candara"/>
          <w:color w:val="0000FF"/>
          <w:sz w:val="22"/>
          <w:szCs w:val="22"/>
        </w:rPr>
        <w:t xml:space="preserve"> réfection des vestiaires</w:t>
      </w:r>
      <w:r w:rsidR="000151A9">
        <w:rPr>
          <w:rFonts w:ascii="Verdana" w:hAnsi="Verdana" w:cs="Candara"/>
          <w:color w:val="0000FF"/>
          <w:sz w:val="22"/>
          <w:szCs w:val="22"/>
        </w:rPr>
        <w:t xml:space="preserve"> </w:t>
      </w:r>
      <w:r w:rsidR="002005BA" w:rsidRPr="000151A9">
        <w:rPr>
          <w:rFonts w:ascii="Verdana" w:hAnsi="Verdana" w:cs="Candara"/>
          <w:color w:val="0000FF"/>
          <w:sz w:val="22"/>
          <w:szCs w:val="22"/>
        </w:rPr>
        <w:t>–</w:t>
      </w:r>
      <w:r w:rsidR="004357D7" w:rsidRPr="000151A9">
        <w:rPr>
          <w:rFonts w:ascii="Verdana" w:hAnsi="Verdana" w:cs="Candara"/>
          <w:color w:val="0000FF"/>
          <w:sz w:val="22"/>
          <w:szCs w:val="22"/>
        </w:rPr>
        <w:t xml:space="preserve"> </w:t>
      </w:r>
      <w:r w:rsidR="000151A9">
        <w:rPr>
          <w:rFonts w:ascii="Verdana" w:hAnsi="Verdana" w:cs="Candara"/>
          <w:color w:val="0000FF"/>
          <w:sz w:val="22"/>
          <w:szCs w:val="22"/>
        </w:rPr>
        <w:t xml:space="preserve">          </w:t>
      </w:r>
      <w:r w:rsidR="004357D7" w:rsidRPr="000151A9">
        <w:rPr>
          <w:rFonts w:ascii="Verdana" w:hAnsi="Verdana" w:cs="Candara"/>
          <w:color w:val="0000FF"/>
          <w:sz w:val="22"/>
          <w:szCs w:val="22"/>
        </w:rPr>
        <w:t xml:space="preserve">Jardin </w:t>
      </w:r>
      <w:r w:rsidRPr="000151A9">
        <w:rPr>
          <w:rFonts w:ascii="Verdana" w:hAnsi="Verdana" w:cs="Candara"/>
          <w:color w:val="0000FF"/>
          <w:sz w:val="22"/>
          <w:szCs w:val="22"/>
        </w:rPr>
        <w:t>d’A</w:t>
      </w:r>
      <w:r w:rsidR="002C390C" w:rsidRPr="000151A9">
        <w:rPr>
          <w:rFonts w:ascii="Verdana" w:hAnsi="Verdana" w:cs="Candara"/>
          <w:color w:val="0000FF"/>
          <w:sz w:val="22"/>
          <w:szCs w:val="22"/>
        </w:rPr>
        <w:t>l</w:t>
      </w:r>
      <w:r w:rsidRPr="000151A9">
        <w:rPr>
          <w:rFonts w:ascii="Verdana" w:hAnsi="Verdana" w:cs="Candara"/>
          <w:color w:val="0000FF"/>
          <w:sz w:val="22"/>
          <w:szCs w:val="22"/>
        </w:rPr>
        <w:t>lard : reprise</w:t>
      </w:r>
      <w:r w:rsidR="003D2373" w:rsidRPr="000151A9">
        <w:rPr>
          <w:rFonts w:ascii="Verdana" w:hAnsi="Verdana" w:cs="Candara"/>
          <w:color w:val="0000FF"/>
          <w:sz w:val="22"/>
          <w:szCs w:val="22"/>
        </w:rPr>
        <w:t xml:space="preserve"> de</w:t>
      </w:r>
      <w:r w:rsidR="00CF0A68">
        <w:rPr>
          <w:rFonts w:ascii="Verdana" w:hAnsi="Verdana" w:cs="Candara"/>
          <w:color w:val="0000FF"/>
          <w:sz w:val="22"/>
          <w:szCs w:val="22"/>
        </w:rPr>
        <w:t xml:space="preserve"> la partie ba</w:t>
      </w:r>
      <w:r w:rsidR="003D2373" w:rsidRPr="000151A9">
        <w:rPr>
          <w:rFonts w:ascii="Verdana" w:hAnsi="Verdana" w:cs="Candara"/>
          <w:color w:val="0000FF"/>
          <w:sz w:val="22"/>
          <w:szCs w:val="22"/>
        </w:rPr>
        <w:t>s</w:t>
      </w:r>
      <w:r w:rsidR="00CF0A68">
        <w:rPr>
          <w:rFonts w:ascii="Verdana" w:hAnsi="Verdana" w:cs="Candara"/>
          <w:color w:val="0000FF"/>
          <w:sz w:val="22"/>
          <w:szCs w:val="22"/>
        </w:rPr>
        <w:t>se</w:t>
      </w:r>
      <w:r w:rsidRPr="000151A9">
        <w:rPr>
          <w:rFonts w:ascii="Verdana" w:hAnsi="Verdana" w:cs="Candara"/>
          <w:color w:val="0000FF"/>
          <w:sz w:val="22"/>
          <w:szCs w:val="22"/>
        </w:rPr>
        <w:t xml:space="preserve">, </w:t>
      </w:r>
      <w:r w:rsidR="00B57C34">
        <w:rPr>
          <w:rFonts w:ascii="Verdana" w:hAnsi="Verdana" w:cs="Candara"/>
          <w:color w:val="0000FF"/>
          <w:sz w:val="22"/>
          <w:szCs w:val="22"/>
        </w:rPr>
        <w:t xml:space="preserve">parvis du </w:t>
      </w:r>
      <w:r w:rsidRPr="000151A9">
        <w:rPr>
          <w:rFonts w:ascii="Verdana" w:hAnsi="Verdana" w:cs="Candara"/>
          <w:color w:val="0000FF"/>
          <w:sz w:val="22"/>
          <w:szCs w:val="22"/>
        </w:rPr>
        <w:t>monument aux morts</w:t>
      </w:r>
      <w:r w:rsidR="002C390C" w:rsidRPr="000151A9">
        <w:rPr>
          <w:rFonts w:ascii="Verdana" w:hAnsi="Verdana" w:cs="Candara"/>
          <w:color w:val="0000FF"/>
          <w:sz w:val="22"/>
          <w:szCs w:val="22"/>
        </w:rPr>
        <w:t xml:space="preserve"> </w:t>
      </w:r>
      <w:r w:rsidR="00036C6A" w:rsidRPr="000151A9">
        <w:rPr>
          <w:rFonts w:ascii="Verdana" w:hAnsi="Verdana" w:cs="Candara"/>
          <w:color w:val="0000FF"/>
          <w:sz w:val="22"/>
          <w:szCs w:val="22"/>
        </w:rPr>
        <w:t>–</w:t>
      </w:r>
      <w:r w:rsidR="000151A9" w:rsidRPr="000151A9">
        <w:rPr>
          <w:rFonts w:ascii="Verdana" w:hAnsi="Verdana" w:cs="Candara"/>
          <w:color w:val="0000FF"/>
          <w:sz w:val="22"/>
          <w:szCs w:val="22"/>
        </w:rPr>
        <w:t xml:space="preserve"> Programme enrobés et émulsions</w:t>
      </w:r>
      <w:r w:rsidR="000151A9">
        <w:rPr>
          <w:rFonts w:ascii="Verdana" w:hAnsi="Verdana" w:cs="Candara"/>
          <w:color w:val="0000FF"/>
          <w:sz w:val="22"/>
          <w:szCs w:val="22"/>
        </w:rPr>
        <w:t xml:space="preserve"> -</w:t>
      </w:r>
      <w:r w:rsidR="00036C6A" w:rsidRPr="000151A9">
        <w:rPr>
          <w:rFonts w:ascii="Verdana" w:hAnsi="Verdana" w:cs="Candara"/>
          <w:color w:val="0000FF"/>
          <w:sz w:val="22"/>
          <w:szCs w:val="22"/>
        </w:rPr>
        <w:t xml:space="preserve"> </w:t>
      </w:r>
      <w:r w:rsidR="005F7A57" w:rsidRPr="000151A9">
        <w:rPr>
          <w:rFonts w:ascii="Verdana" w:hAnsi="Verdana" w:cs="Candara"/>
          <w:color w:val="0000FF"/>
          <w:sz w:val="22"/>
          <w:szCs w:val="22"/>
        </w:rPr>
        <w:t>Travaux de voiries effectués par LFA avec versement</w:t>
      </w:r>
      <w:r w:rsidR="00674B74" w:rsidRPr="000151A9">
        <w:rPr>
          <w:rFonts w:ascii="Verdana" w:hAnsi="Verdana" w:cs="Candara"/>
          <w:color w:val="0000FF"/>
          <w:sz w:val="22"/>
          <w:szCs w:val="22"/>
        </w:rPr>
        <w:t xml:space="preserve"> </w:t>
      </w:r>
      <w:r w:rsidR="000151A9">
        <w:rPr>
          <w:rFonts w:ascii="Verdana" w:hAnsi="Verdana" w:cs="Candara"/>
          <w:color w:val="0000FF"/>
          <w:sz w:val="22"/>
          <w:szCs w:val="22"/>
        </w:rPr>
        <w:t>d’un fonds</w:t>
      </w:r>
      <w:r w:rsidR="005F7A57" w:rsidRPr="000151A9">
        <w:rPr>
          <w:rFonts w:ascii="Verdana" w:hAnsi="Verdana" w:cs="Candara"/>
          <w:color w:val="0000FF"/>
          <w:sz w:val="22"/>
          <w:szCs w:val="22"/>
        </w:rPr>
        <w:t xml:space="preserve"> </w:t>
      </w:r>
      <w:r w:rsidR="00530CA3">
        <w:rPr>
          <w:rFonts w:ascii="Verdana" w:hAnsi="Verdana" w:cs="Candara"/>
          <w:color w:val="0000FF"/>
          <w:sz w:val="22"/>
          <w:szCs w:val="22"/>
        </w:rPr>
        <w:t>c</w:t>
      </w:r>
      <w:r w:rsidR="005F7A57" w:rsidRPr="000151A9">
        <w:rPr>
          <w:rFonts w:ascii="Verdana" w:hAnsi="Verdana" w:cs="Candara"/>
          <w:color w:val="0000FF"/>
          <w:sz w:val="22"/>
          <w:szCs w:val="22"/>
        </w:rPr>
        <w:t>oncours et d’une attribution de compensation d’investissement</w:t>
      </w:r>
      <w:r w:rsidR="00036C6A" w:rsidRPr="000151A9">
        <w:rPr>
          <w:rFonts w:ascii="Verdana" w:hAnsi="Verdana" w:cs="Candara"/>
          <w:color w:val="0000FF"/>
          <w:sz w:val="22"/>
          <w:szCs w:val="22"/>
        </w:rPr>
        <w:t xml:space="preserve"> </w:t>
      </w:r>
      <w:r w:rsidR="001A41DB" w:rsidRPr="000151A9">
        <w:rPr>
          <w:rFonts w:ascii="Verdana" w:hAnsi="Verdana" w:cs="Candara"/>
          <w:color w:val="0000FF"/>
          <w:sz w:val="22"/>
          <w:szCs w:val="22"/>
        </w:rPr>
        <w:t xml:space="preserve">– </w:t>
      </w:r>
      <w:r w:rsidR="00C76A39">
        <w:rPr>
          <w:rFonts w:ascii="Verdana" w:hAnsi="Verdana" w:cs="Candara"/>
          <w:color w:val="0000FF"/>
          <w:sz w:val="22"/>
          <w:szCs w:val="22"/>
        </w:rPr>
        <w:t xml:space="preserve">Démolition d’une maison </w:t>
      </w:r>
      <w:r w:rsidR="00B57C34">
        <w:rPr>
          <w:rFonts w:ascii="Verdana" w:hAnsi="Verdana" w:cs="Candara"/>
          <w:color w:val="0000FF"/>
          <w:sz w:val="22"/>
          <w:szCs w:val="22"/>
        </w:rPr>
        <w:t>impasse de l’</w:t>
      </w:r>
      <w:r w:rsidR="00C76A39">
        <w:rPr>
          <w:rFonts w:ascii="Verdana" w:hAnsi="Verdana" w:cs="Candara"/>
          <w:color w:val="0000FF"/>
          <w:sz w:val="22"/>
          <w:szCs w:val="22"/>
        </w:rPr>
        <w:t>Abbaye -</w:t>
      </w:r>
      <w:r w:rsidR="003D2373" w:rsidRPr="000151A9">
        <w:rPr>
          <w:rFonts w:ascii="Verdana" w:hAnsi="Verdana" w:cs="Candara"/>
          <w:color w:val="0000FF"/>
          <w:sz w:val="22"/>
          <w:szCs w:val="22"/>
        </w:rPr>
        <w:t xml:space="preserve"> </w:t>
      </w:r>
      <w:r w:rsidR="001A41DB" w:rsidRPr="000151A9">
        <w:rPr>
          <w:rFonts w:ascii="Verdana" w:hAnsi="Verdana" w:cs="Candara"/>
          <w:color w:val="0000FF"/>
          <w:sz w:val="22"/>
          <w:szCs w:val="22"/>
        </w:rPr>
        <w:t>Aménagement parking de</w:t>
      </w:r>
      <w:r w:rsidR="00C76A39">
        <w:rPr>
          <w:rFonts w:ascii="Verdana" w:hAnsi="Verdana" w:cs="Candara"/>
          <w:color w:val="0000FF"/>
          <w:sz w:val="22"/>
          <w:szCs w:val="22"/>
        </w:rPr>
        <w:t xml:space="preserve"> la MJC</w:t>
      </w:r>
      <w:r w:rsidR="003D2373" w:rsidRPr="000151A9">
        <w:rPr>
          <w:rFonts w:ascii="Verdana" w:hAnsi="Verdana" w:cs="Candara"/>
          <w:color w:val="0000FF"/>
          <w:sz w:val="22"/>
          <w:szCs w:val="22"/>
        </w:rPr>
        <w:t xml:space="preserve"> –</w:t>
      </w:r>
      <w:r w:rsidR="00C76A39">
        <w:rPr>
          <w:rFonts w:ascii="Verdana" w:hAnsi="Verdana" w:cs="Candara"/>
          <w:color w:val="0000FF"/>
          <w:sz w:val="22"/>
          <w:szCs w:val="22"/>
        </w:rPr>
        <w:t xml:space="preserve"> </w:t>
      </w:r>
      <w:r w:rsidR="003A29B4">
        <w:rPr>
          <w:rFonts w:ascii="Verdana" w:hAnsi="Verdana" w:cs="Candara"/>
          <w:color w:val="0000FF"/>
          <w:sz w:val="22"/>
          <w:szCs w:val="22"/>
        </w:rPr>
        <w:t>M</w:t>
      </w:r>
      <w:r w:rsidR="00C76A39">
        <w:rPr>
          <w:rFonts w:ascii="Verdana" w:hAnsi="Verdana" w:cs="Candara"/>
          <w:color w:val="0000FF"/>
          <w:sz w:val="22"/>
          <w:szCs w:val="22"/>
        </w:rPr>
        <w:t xml:space="preserve">obilier urbain </w:t>
      </w:r>
      <w:r w:rsidR="00E83791">
        <w:rPr>
          <w:rFonts w:ascii="Verdana" w:hAnsi="Verdana" w:cs="Candara"/>
          <w:color w:val="0000FF"/>
          <w:sz w:val="22"/>
          <w:szCs w:val="22"/>
        </w:rPr>
        <w:t xml:space="preserve">- </w:t>
      </w:r>
      <w:r w:rsidR="003D2373" w:rsidRPr="000151A9">
        <w:rPr>
          <w:rFonts w:ascii="Verdana" w:hAnsi="Verdana" w:cs="Candara"/>
          <w:color w:val="0000FF"/>
          <w:sz w:val="22"/>
          <w:szCs w:val="22"/>
        </w:rPr>
        <w:t xml:space="preserve">Bornes de sécurité et signalétique directionnelle – </w:t>
      </w:r>
      <w:r w:rsidR="002005BA" w:rsidRPr="000151A9">
        <w:rPr>
          <w:rFonts w:ascii="Verdana" w:hAnsi="Verdana" w:cs="Candara"/>
          <w:color w:val="0000FF"/>
          <w:sz w:val="22"/>
          <w:szCs w:val="22"/>
        </w:rPr>
        <w:t>Achats de terrains</w:t>
      </w:r>
      <w:r w:rsidR="005F7A57" w:rsidRPr="000151A9">
        <w:rPr>
          <w:rFonts w:ascii="Verdana" w:hAnsi="Verdana" w:cs="Candara"/>
          <w:color w:val="0000FF"/>
          <w:sz w:val="22"/>
          <w:szCs w:val="22"/>
        </w:rPr>
        <w:t xml:space="preserve"> et bâtiments</w:t>
      </w:r>
      <w:r w:rsidR="00AF27FA" w:rsidRPr="000151A9">
        <w:rPr>
          <w:rFonts w:ascii="Verdana" w:hAnsi="Verdana" w:cs="Candara"/>
          <w:color w:val="0000FF"/>
          <w:sz w:val="22"/>
          <w:szCs w:val="22"/>
        </w:rPr>
        <w:t xml:space="preserve"> – E</w:t>
      </w:r>
      <w:r w:rsidR="00036C6A" w:rsidRPr="000151A9">
        <w:rPr>
          <w:rFonts w:ascii="Verdana" w:hAnsi="Verdana" w:cs="Candara"/>
          <w:color w:val="0000FF"/>
          <w:sz w:val="22"/>
          <w:szCs w:val="22"/>
        </w:rPr>
        <w:t>xtension réseaux électriques</w:t>
      </w:r>
      <w:r w:rsidR="003D2373" w:rsidRPr="000151A9">
        <w:rPr>
          <w:rFonts w:ascii="Verdana" w:hAnsi="Verdana" w:cs="Candara"/>
          <w:color w:val="0000FF"/>
          <w:sz w:val="22"/>
          <w:szCs w:val="22"/>
        </w:rPr>
        <w:t xml:space="preserve"> – Vidéo protection.</w:t>
      </w:r>
    </w:p>
    <w:p w14:paraId="2DA6AC40" w14:textId="77777777" w:rsidR="000151A9" w:rsidRPr="000151A9" w:rsidRDefault="000151A9" w:rsidP="003D2373">
      <w:pPr>
        <w:ind w:left="1418"/>
        <w:jc w:val="both"/>
        <w:rPr>
          <w:rFonts w:ascii="Verdana" w:hAnsi="Verdana" w:cs="Candara"/>
          <w:color w:val="0000FF"/>
          <w:sz w:val="22"/>
          <w:szCs w:val="22"/>
        </w:rPr>
      </w:pPr>
    </w:p>
    <w:p w14:paraId="6E2AE9A4" w14:textId="1F55FA6E" w:rsidR="002005BA" w:rsidRPr="000151A9" w:rsidRDefault="002005BA">
      <w:pPr>
        <w:ind w:left="1418" w:hanging="1418"/>
        <w:jc w:val="both"/>
        <w:rPr>
          <w:rFonts w:ascii="Verdana" w:hAnsi="Verdana" w:cs="Candara"/>
          <w:b/>
          <w:color w:val="0000FF"/>
          <w:sz w:val="22"/>
          <w:szCs w:val="22"/>
        </w:rPr>
      </w:pPr>
      <w:r w:rsidRPr="000151A9">
        <w:rPr>
          <w:rFonts w:ascii="Verdana" w:hAnsi="Verdana" w:cs="Candara"/>
          <w:b/>
          <w:color w:val="0000FF"/>
          <w:sz w:val="22"/>
          <w:szCs w:val="22"/>
        </w:rPr>
        <w:t>Chapitre 9</w:t>
      </w:r>
      <w:r w:rsidRPr="000151A9">
        <w:rPr>
          <w:rFonts w:ascii="Verdana" w:hAnsi="Verdana" w:cs="Candara"/>
          <w:b/>
          <w:color w:val="0000FF"/>
          <w:sz w:val="22"/>
          <w:szCs w:val="22"/>
        </w:rPr>
        <w:tab/>
      </w:r>
      <w:r w:rsidRPr="000151A9">
        <w:rPr>
          <w:rFonts w:ascii="Verdana" w:hAnsi="Verdana" w:cs="Candara"/>
          <w:b/>
          <w:bCs/>
          <w:color w:val="0000FF"/>
          <w:sz w:val="22"/>
          <w:szCs w:val="22"/>
        </w:rPr>
        <w:t xml:space="preserve"> Action économique :</w:t>
      </w:r>
      <w:r w:rsidRPr="000151A9">
        <w:rPr>
          <w:rFonts w:ascii="Verdana" w:hAnsi="Verdana" w:cs="Candara"/>
          <w:color w:val="0000FF"/>
          <w:sz w:val="22"/>
          <w:szCs w:val="22"/>
        </w:rPr>
        <w:t xml:space="preserve"> </w:t>
      </w:r>
      <w:r w:rsidR="00530CA3">
        <w:rPr>
          <w:rFonts w:ascii="Verdana" w:hAnsi="Verdana" w:cs="Candara"/>
          <w:color w:val="0000FF"/>
          <w:sz w:val="22"/>
          <w:szCs w:val="22"/>
        </w:rPr>
        <w:t>Ballons d’eau chaude au</w:t>
      </w:r>
      <w:r w:rsidRPr="000151A9">
        <w:rPr>
          <w:rFonts w:ascii="Verdana" w:hAnsi="Verdana" w:cs="Candara"/>
          <w:color w:val="0000FF"/>
          <w:sz w:val="22"/>
          <w:szCs w:val="22"/>
        </w:rPr>
        <w:t xml:space="preserve"> camping</w:t>
      </w:r>
      <w:r w:rsidR="003D2373" w:rsidRPr="000151A9">
        <w:rPr>
          <w:rFonts w:ascii="Verdana" w:hAnsi="Verdana" w:cs="Candara"/>
          <w:color w:val="0000FF"/>
          <w:sz w:val="22"/>
          <w:szCs w:val="22"/>
        </w:rPr>
        <w:t xml:space="preserve"> – Opération </w:t>
      </w:r>
      <w:proofErr w:type="spellStart"/>
      <w:r w:rsidR="003D2373" w:rsidRPr="000151A9">
        <w:rPr>
          <w:rFonts w:ascii="Verdana" w:hAnsi="Verdana" w:cs="Candara"/>
          <w:color w:val="0000FF"/>
          <w:sz w:val="22"/>
          <w:szCs w:val="22"/>
        </w:rPr>
        <w:t>Coeur</w:t>
      </w:r>
      <w:proofErr w:type="spellEnd"/>
      <w:r w:rsidR="003D2373" w:rsidRPr="000151A9">
        <w:rPr>
          <w:rFonts w:ascii="Verdana" w:hAnsi="Verdana" w:cs="Candara"/>
          <w:color w:val="0000FF"/>
          <w:sz w:val="22"/>
          <w:szCs w:val="22"/>
        </w:rPr>
        <w:t xml:space="preserve"> de ville : diverses études et acquisition</w:t>
      </w:r>
      <w:r w:rsidR="000151A9">
        <w:rPr>
          <w:rFonts w:ascii="Verdana" w:hAnsi="Verdana" w:cs="Candara"/>
          <w:color w:val="0000FF"/>
          <w:sz w:val="22"/>
          <w:szCs w:val="22"/>
        </w:rPr>
        <w:t>s</w:t>
      </w:r>
      <w:r w:rsidR="003D2373" w:rsidRPr="000151A9">
        <w:rPr>
          <w:rFonts w:ascii="Verdana" w:hAnsi="Verdana" w:cs="Candara"/>
          <w:color w:val="0000FF"/>
          <w:sz w:val="22"/>
          <w:szCs w:val="22"/>
        </w:rPr>
        <w:t xml:space="preserve"> de locaux commerciaux</w:t>
      </w:r>
      <w:r w:rsidR="00C76A39">
        <w:rPr>
          <w:rFonts w:ascii="Verdana" w:hAnsi="Verdana" w:cs="Candara"/>
          <w:color w:val="0000FF"/>
          <w:sz w:val="22"/>
          <w:szCs w:val="22"/>
        </w:rPr>
        <w:t xml:space="preserve"> et bâtiments divers</w:t>
      </w:r>
      <w:r w:rsidR="000151A9">
        <w:rPr>
          <w:rFonts w:ascii="Verdana" w:hAnsi="Verdana" w:cs="Candara"/>
          <w:color w:val="0000FF"/>
          <w:sz w:val="22"/>
          <w:szCs w:val="22"/>
        </w:rPr>
        <w:t>.</w:t>
      </w:r>
    </w:p>
    <w:p w14:paraId="7F5222F9" w14:textId="77777777" w:rsidR="004E70F2" w:rsidRDefault="004E70F2">
      <w:pPr>
        <w:jc w:val="both"/>
        <w:rPr>
          <w:rFonts w:ascii="Verdana" w:hAnsi="Verdana" w:cs="Candara"/>
          <w:b/>
          <w:bCs/>
          <w:color w:val="0000FF"/>
          <w:sz w:val="22"/>
          <w:szCs w:val="22"/>
        </w:rPr>
      </w:pPr>
    </w:p>
    <w:p w14:paraId="0D14A7F7" w14:textId="77777777" w:rsidR="006360E9" w:rsidRDefault="006360E9">
      <w:pPr>
        <w:jc w:val="both"/>
        <w:rPr>
          <w:rFonts w:ascii="Verdana" w:hAnsi="Verdana" w:cs="Candara"/>
          <w:b/>
          <w:bCs/>
          <w:color w:val="0000FF"/>
          <w:sz w:val="22"/>
          <w:szCs w:val="22"/>
        </w:rPr>
      </w:pPr>
    </w:p>
    <w:p w14:paraId="6C7C6BCB" w14:textId="77777777" w:rsidR="006360E9" w:rsidRPr="000151A9" w:rsidRDefault="006360E9">
      <w:pPr>
        <w:jc w:val="both"/>
        <w:rPr>
          <w:rFonts w:ascii="Verdana" w:hAnsi="Verdana" w:cs="Candara"/>
          <w:b/>
          <w:bCs/>
          <w:color w:val="0000FF"/>
          <w:sz w:val="22"/>
          <w:szCs w:val="22"/>
        </w:rPr>
      </w:pPr>
    </w:p>
    <w:p w14:paraId="7C404C5E" w14:textId="77777777" w:rsidR="00A63C0A" w:rsidRPr="000151A9" w:rsidRDefault="00A63C0A">
      <w:pPr>
        <w:jc w:val="both"/>
        <w:rPr>
          <w:rFonts w:ascii="Verdana" w:hAnsi="Verdana" w:cs="Candara"/>
          <w:b/>
          <w:bCs/>
          <w:color w:val="0000FF"/>
          <w:sz w:val="22"/>
          <w:szCs w:val="22"/>
        </w:rPr>
      </w:pPr>
    </w:p>
    <w:p w14:paraId="49BEBBA4" w14:textId="77777777" w:rsidR="00DB7454" w:rsidRPr="000151A9" w:rsidRDefault="00636631" w:rsidP="00941A50">
      <w:pPr>
        <w:ind w:firstLine="709"/>
        <w:jc w:val="both"/>
        <w:rPr>
          <w:rFonts w:ascii="Verdana" w:hAnsi="Verdana" w:cs="Candara"/>
          <w:color w:val="0000FF"/>
          <w:sz w:val="22"/>
          <w:szCs w:val="22"/>
        </w:rPr>
      </w:pPr>
      <w:r w:rsidRPr="006360E9">
        <w:rPr>
          <w:rFonts w:ascii="Verdana" w:hAnsi="Verdana" w:cs="Candara"/>
          <w:b/>
          <w:bCs/>
          <w:color w:val="0000FF"/>
          <w:sz w:val="22"/>
          <w:szCs w:val="22"/>
          <w:u w:val="single"/>
        </w:rPr>
        <w:t xml:space="preserve">5 </w:t>
      </w:r>
      <w:proofErr w:type="gramStart"/>
      <w:r w:rsidRPr="006360E9">
        <w:rPr>
          <w:rFonts w:ascii="Verdana" w:hAnsi="Verdana" w:cs="Candara"/>
          <w:b/>
          <w:bCs/>
          <w:color w:val="0000FF"/>
          <w:sz w:val="22"/>
          <w:szCs w:val="22"/>
          <w:u w:val="single"/>
        </w:rPr>
        <w:t>-  L</w:t>
      </w:r>
      <w:r w:rsidR="00941A50" w:rsidRPr="006360E9">
        <w:rPr>
          <w:rFonts w:ascii="Verdana" w:hAnsi="Verdana" w:cs="Candara"/>
          <w:b/>
          <w:bCs/>
          <w:color w:val="0000FF"/>
          <w:sz w:val="22"/>
          <w:szCs w:val="22"/>
          <w:u w:val="single"/>
        </w:rPr>
        <w:t>es</w:t>
      </w:r>
      <w:proofErr w:type="gramEnd"/>
      <w:r w:rsidR="00941A50" w:rsidRPr="006360E9">
        <w:rPr>
          <w:rFonts w:ascii="Verdana" w:hAnsi="Verdana" w:cs="Candara"/>
          <w:b/>
          <w:bCs/>
          <w:color w:val="0000FF"/>
          <w:sz w:val="22"/>
          <w:szCs w:val="22"/>
          <w:u w:val="single"/>
        </w:rPr>
        <w:t xml:space="preserve"> ratios du </w:t>
      </w:r>
      <w:r w:rsidRPr="006360E9">
        <w:rPr>
          <w:rFonts w:ascii="Verdana" w:hAnsi="Verdana" w:cs="Candara"/>
          <w:b/>
          <w:bCs/>
          <w:color w:val="0000FF"/>
          <w:sz w:val="22"/>
          <w:szCs w:val="22"/>
          <w:u w:val="single"/>
        </w:rPr>
        <w:t xml:space="preserve">BP </w:t>
      </w:r>
      <w:r w:rsidR="00DB7454" w:rsidRPr="006360E9">
        <w:rPr>
          <w:rFonts w:ascii="Verdana" w:hAnsi="Verdana" w:cs="Candara"/>
          <w:b/>
          <w:bCs/>
          <w:color w:val="0000FF"/>
          <w:sz w:val="22"/>
          <w:szCs w:val="22"/>
        </w:rPr>
        <w:t>(</w:t>
      </w:r>
      <w:r w:rsidR="00DB7454" w:rsidRPr="006360E9">
        <w:rPr>
          <w:rFonts w:ascii="Verdana" w:hAnsi="Verdana" w:cs="Candara"/>
          <w:color w:val="0000FF"/>
          <w:sz w:val="22"/>
          <w:szCs w:val="22"/>
        </w:rPr>
        <w:t>source DGCL)</w:t>
      </w:r>
    </w:p>
    <w:p w14:paraId="35316868" w14:textId="77777777" w:rsidR="00DB7454" w:rsidRPr="000151A9" w:rsidRDefault="00DB7454" w:rsidP="00DB7454">
      <w:pPr>
        <w:jc w:val="both"/>
        <w:rPr>
          <w:rFonts w:ascii="Verdana" w:hAnsi="Verdana" w:cs="Candara"/>
          <w:b/>
          <w:bCs/>
          <w:color w:val="0000FF"/>
          <w:sz w:val="22"/>
          <w:szCs w:val="22"/>
          <w:u w:val="single"/>
        </w:rPr>
      </w:pPr>
    </w:p>
    <w:p w14:paraId="437F31DA"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 xml:space="preserve">Les 11 ratios ci-dessous font partie des informations obligatoires du budget primitif. Considérés seuls, ils ont peu de signification. Il convient donc de les comparer avec ceux des communes de même importance démographique que Montbrison (communes de 10 à 20 000 habitants). Il est néanmoins à considérer que Montbrison est placée dans l’obligation de devoir supporter des charges « de centralité » alors que telle ou telle ville de </w:t>
      </w:r>
      <w:r w:rsidR="00B368A3" w:rsidRPr="000151A9">
        <w:rPr>
          <w:rFonts w:ascii="Verdana" w:hAnsi="Verdana" w:cs="Candara"/>
          <w:color w:val="0000FF"/>
          <w:sz w:val="22"/>
          <w:szCs w:val="22"/>
        </w:rPr>
        <w:t xml:space="preserve">la </w:t>
      </w:r>
      <w:r w:rsidRPr="000151A9">
        <w:rPr>
          <w:rFonts w:ascii="Verdana" w:hAnsi="Verdana" w:cs="Candara"/>
          <w:color w:val="0000FF"/>
          <w:sz w:val="22"/>
          <w:szCs w:val="22"/>
        </w:rPr>
        <w:t xml:space="preserve">même strate n’aurait pas à prendre en compte les mêmes charges.  </w:t>
      </w:r>
    </w:p>
    <w:p w14:paraId="01A84A65" w14:textId="77777777" w:rsidR="00B368A3" w:rsidRPr="000151A9" w:rsidRDefault="00B368A3" w:rsidP="00E62C2A">
      <w:pPr>
        <w:ind w:left="993"/>
        <w:jc w:val="both"/>
        <w:rPr>
          <w:rFonts w:ascii="Verdana" w:hAnsi="Verdana" w:cs="Candara"/>
          <w:color w:val="0000FF"/>
          <w:sz w:val="22"/>
          <w:szCs w:val="22"/>
        </w:rPr>
      </w:pPr>
    </w:p>
    <w:p w14:paraId="303AC222"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Il convient également d'analyser l'évolution de ces ratios dans le temps.</w:t>
      </w:r>
    </w:p>
    <w:p w14:paraId="59366A18" w14:textId="77777777" w:rsidR="00E97CFE" w:rsidRDefault="00DB7454" w:rsidP="00B368A3">
      <w:pPr>
        <w:ind w:left="1058"/>
        <w:jc w:val="both"/>
        <w:rPr>
          <w:rFonts w:ascii="Verdana" w:hAnsi="Verdana" w:cs="Candara"/>
          <w:color w:val="0000FF"/>
          <w:sz w:val="22"/>
          <w:szCs w:val="22"/>
        </w:rPr>
      </w:pPr>
      <w:r w:rsidRPr="000151A9">
        <w:rPr>
          <w:rFonts w:ascii="Verdana" w:hAnsi="Verdana" w:cs="Candara"/>
          <w:color w:val="0000FF"/>
          <w:sz w:val="22"/>
          <w:szCs w:val="22"/>
        </w:rPr>
        <w:t>Ce sont donc les ratios du BP qui sont indiqués, mais ceux-ci ne sauraient être comparés d’une manière stricte avec ceux des CA</w:t>
      </w:r>
      <w:r w:rsidR="00B368A3" w:rsidRPr="000151A9">
        <w:rPr>
          <w:rFonts w:ascii="Verdana" w:hAnsi="Verdana" w:cs="Candara"/>
          <w:color w:val="0000FF"/>
          <w:sz w:val="22"/>
          <w:szCs w:val="22"/>
        </w:rPr>
        <w:t> :</w:t>
      </w:r>
      <w:r w:rsidRPr="000151A9">
        <w:rPr>
          <w:rFonts w:ascii="Verdana" w:hAnsi="Verdana" w:cs="Candara"/>
          <w:color w:val="0000FF"/>
          <w:sz w:val="22"/>
          <w:szCs w:val="22"/>
        </w:rPr>
        <w:t xml:space="preserve"> ils ne sont portés que pour indiquer</w:t>
      </w:r>
      <w:r w:rsidR="00976FB4">
        <w:rPr>
          <w:rFonts w:ascii="Verdana" w:hAnsi="Verdana" w:cs="Candara"/>
          <w:color w:val="0000FF"/>
          <w:sz w:val="22"/>
          <w:szCs w:val="22"/>
        </w:rPr>
        <w:t xml:space="preserve"> </w:t>
      </w:r>
      <w:r w:rsidRPr="000151A9">
        <w:rPr>
          <w:rFonts w:ascii="Verdana" w:hAnsi="Verdana" w:cs="Candara"/>
          <w:color w:val="0000FF"/>
          <w:sz w:val="22"/>
          <w:szCs w:val="22"/>
        </w:rPr>
        <w:t>une tendance.</w:t>
      </w:r>
    </w:p>
    <w:p w14:paraId="1790F499" w14:textId="77777777" w:rsidR="00976FB4" w:rsidRDefault="00976FB4" w:rsidP="00B368A3">
      <w:pPr>
        <w:ind w:left="1058"/>
        <w:jc w:val="both"/>
        <w:rPr>
          <w:rFonts w:ascii="Verdana" w:hAnsi="Verdana" w:cs="Candara"/>
          <w:color w:val="0000FF"/>
          <w:sz w:val="22"/>
          <w:szCs w:val="22"/>
        </w:rPr>
      </w:pPr>
    </w:p>
    <w:p w14:paraId="2F045385" w14:textId="77777777" w:rsidR="00976FB4" w:rsidRDefault="00976FB4" w:rsidP="00B368A3">
      <w:pPr>
        <w:ind w:left="1058"/>
        <w:jc w:val="both"/>
        <w:rPr>
          <w:rFonts w:ascii="Verdana" w:hAnsi="Verdana" w:cs="Candara"/>
          <w:color w:val="0000FF"/>
          <w:sz w:val="22"/>
          <w:szCs w:val="22"/>
        </w:rPr>
      </w:pPr>
    </w:p>
    <w:p w14:paraId="5404E929" w14:textId="77777777" w:rsidR="00976FB4" w:rsidRDefault="00976FB4" w:rsidP="00B368A3">
      <w:pPr>
        <w:ind w:left="1058"/>
        <w:jc w:val="both"/>
        <w:rPr>
          <w:rFonts w:ascii="Verdana" w:hAnsi="Verdana" w:cs="Candara"/>
          <w:color w:val="0000FF"/>
          <w:sz w:val="22"/>
          <w:szCs w:val="22"/>
        </w:rPr>
      </w:pPr>
    </w:p>
    <w:p w14:paraId="5B71AD8C" w14:textId="77777777" w:rsidR="00976FB4" w:rsidRDefault="00976FB4" w:rsidP="00B368A3">
      <w:pPr>
        <w:ind w:left="1058"/>
        <w:jc w:val="both"/>
        <w:rPr>
          <w:rFonts w:ascii="Verdana" w:hAnsi="Verdana" w:cs="Candara"/>
          <w:color w:val="0000FF"/>
          <w:sz w:val="22"/>
          <w:szCs w:val="22"/>
        </w:rPr>
      </w:pPr>
    </w:p>
    <w:p w14:paraId="331BC407" w14:textId="77777777" w:rsidR="00976FB4" w:rsidRDefault="00976FB4" w:rsidP="00B368A3">
      <w:pPr>
        <w:ind w:left="1058"/>
        <w:jc w:val="both"/>
        <w:rPr>
          <w:rFonts w:ascii="Verdana" w:hAnsi="Verdana" w:cs="Candara"/>
          <w:color w:val="0000FF"/>
          <w:sz w:val="22"/>
          <w:szCs w:val="22"/>
        </w:rPr>
      </w:pPr>
    </w:p>
    <w:p w14:paraId="4B3C1729" w14:textId="77777777" w:rsidR="00976FB4" w:rsidRDefault="00976FB4" w:rsidP="00B368A3">
      <w:pPr>
        <w:ind w:left="1058"/>
        <w:jc w:val="both"/>
        <w:rPr>
          <w:rFonts w:ascii="Verdana" w:hAnsi="Verdana" w:cs="Candara"/>
          <w:color w:val="0000FF"/>
          <w:sz w:val="22"/>
          <w:szCs w:val="22"/>
        </w:rPr>
      </w:pPr>
    </w:p>
    <w:p w14:paraId="5B5158D5" w14:textId="77777777" w:rsidR="00976FB4" w:rsidRDefault="00976FB4" w:rsidP="00B368A3">
      <w:pPr>
        <w:ind w:left="1058"/>
        <w:jc w:val="both"/>
        <w:rPr>
          <w:rFonts w:ascii="Verdana" w:hAnsi="Verdana" w:cs="Candara"/>
          <w:color w:val="0000FF"/>
          <w:sz w:val="22"/>
          <w:szCs w:val="22"/>
        </w:rPr>
      </w:pPr>
    </w:p>
    <w:p w14:paraId="5AC9D485" w14:textId="77777777" w:rsidR="00976FB4" w:rsidRDefault="00976FB4" w:rsidP="00B368A3">
      <w:pPr>
        <w:ind w:left="1058"/>
        <w:jc w:val="both"/>
        <w:rPr>
          <w:rFonts w:ascii="Verdana" w:hAnsi="Verdana" w:cs="Candara"/>
          <w:color w:val="0000FF"/>
          <w:sz w:val="22"/>
          <w:szCs w:val="22"/>
        </w:rPr>
      </w:pPr>
    </w:p>
    <w:p w14:paraId="0BEAD6CC" w14:textId="77777777" w:rsidR="00976FB4" w:rsidRDefault="00976FB4" w:rsidP="00B368A3">
      <w:pPr>
        <w:ind w:left="1058"/>
        <w:jc w:val="both"/>
        <w:rPr>
          <w:rFonts w:ascii="Verdana" w:hAnsi="Verdana" w:cs="Candara"/>
          <w:color w:val="0000FF"/>
          <w:sz w:val="22"/>
          <w:szCs w:val="22"/>
        </w:rPr>
      </w:pPr>
    </w:p>
    <w:p w14:paraId="4B3F19D7" w14:textId="77777777" w:rsidR="00976FB4" w:rsidRDefault="00976FB4" w:rsidP="00B368A3">
      <w:pPr>
        <w:ind w:left="1058"/>
        <w:jc w:val="both"/>
        <w:rPr>
          <w:rFonts w:ascii="Verdana" w:hAnsi="Verdana" w:cs="Candara"/>
          <w:color w:val="0000FF"/>
          <w:sz w:val="22"/>
          <w:szCs w:val="22"/>
        </w:rPr>
      </w:pPr>
    </w:p>
    <w:p w14:paraId="4ECF1CC1" w14:textId="3A576008" w:rsidR="00976FB4" w:rsidRDefault="001D6630" w:rsidP="00B368A3">
      <w:pPr>
        <w:ind w:left="1058"/>
        <w:jc w:val="both"/>
        <w:rPr>
          <w:rFonts w:ascii="Verdana" w:hAnsi="Verdana" w:cs="Candara"/>
          <w:color w:val="0000FF"/>
          <w:sz w:val="22"/>
          <w:szCs w:val="22"/>
        </w:rPr>
      </w:pPr>
      <w:r w:rsidRPr="001D6630">
        <w:rPr>
          <w:noProof/>
        </w:rPr>
        <w:drawing>
          <wp:inline distT="0" distB="0" distL="0" distR="0" wp14:anchorId="6499EE54" wp14:editId="5446C744">
            <wp:extent cx="3343275" cy="752475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3275" cy="7524750"/>
                    </a:xfrm>
                    <a:prstGeom prst="rect">
                      <a:avLst/>
                    </a:prstGeom>
                    <a:noFill/>
                    <a:ln>
                      <a:noFill/>
                    </a:ln>
                  </pic:spPr>
                </pic:pic>
              </a:graphicData>
            </a:graphic>
          </wp:inline>
        </w:drawing>
      </w:r>
    </w:p>
    <w:p w14:paraId="7A8EF52C" w14:textId="77777777" w:rsidR="00976FB4" w:rsidRDefault="00976FB4" w:rsidP="00B368A3">
      <w:pPr>
        <w:ind w:left="1058"/>
        <w:jc w:val="both"/>
        <w:rPr>
          <w:rFonts w:ascii="Verdana" w:hAnsi="Verdana" w:cs="Candara"/>
          <w:color w:val="0000FF"/>
          <w:sz w:val="22"/>
          <w:szCs w:val="22"/>
        </w:rPr>
      </w:pPr>
    </w:p>
    <w:p w14:paraId="765CA105" w14:textId="450BF510" w:rsidR="00976FB4" w:rsidRPr="000151A9" w:rsidRDefault="00976FB4" w:rsidP="00B368A3">
      <w:pPr>
        <w:ind w:left="1058"/>
        <w:jc w:val="both"/>
        <w:rPr>
          <w:rFonts w:ascii="Verdana" w:hAnsi="Verdana" w:cs="Candara"/>
          <w:color w:val="0000FF"/>
          <w:sz w:val="22"/>
          <w:szCs w:val="22"/>
        </w:rPr>
      </w:pPr>
    </w:p>
    <w:p w14:paraId="5A9A2856" w14:textId="77777777" w:rsidR="00B64EEF" w:rsidRDefault="00B64EEF" w:rsidP="00B368A3">
      <w:pPr>
        <w:ind w:left="1058"/>
        <w:jc w:val="both"/>
        <w:rPr>
          <w:rFonts w:ascii="Verdana" w:hAnsi="Verdana" w:cs="Candara"/>
          <w:color w:val="0000FF"/>
          <w:sz w:val="20"/>
          <w:szCs w:val="20"/>
        </w:rPr>
      </w:pPr>
    </w:p>
    <w:p w14:paraId="670A5E41" w14:textId="77777777" w:rsidR="00987B91" w:rsidRDefault="00987B91" w:rsidP="00B368A3">
      <w:pPr>
        <w:ind w:left="1058"/>
        <w:jc w:val="both"/>
        <w:rPr>
          <w:rFonts w:ascii="Verdana" w:hAnsi="Verdana" w:cs="Candara"/>
          <w:color w:val="0000FF"/>
          <w:sz w:val="20"/>
          <w:szCs w:val="20"/>
        </w:rPr>
      </w:pPr>
    </w:p>
    <w:p w14:paraId="13CEDCDA" w14:textId="77777777" w:rsidR="002476AD" w:rsidRDefault="002476AD" w:rsidP="00C84C8D">
      <w:pPr>
        <w:ind w:left="1058"/>
        <w:jc w:val="both"/>
        <w:rPr>
          <w:rFonts w:ascii="Verdana" w:hAnsi="Verdana" w:cs="Candara"/>
          <w:color w:val="0000FF"/>
          <w:sz w:val="20"/>
          <w:szCs w:val="20"/>
        </w:rPr>
      </w:pPr>
    </w:p>
    <w:p w14:paraId="01FB46A1" w14:textId="77777777" w:rsidR="00976FB4" w:rsidRDefault="00976FB4" w:rsidP="00C84C8D">
      <w:pPr>
        <w:ind w:left="1058"/>
        <w:jc w:val="both"/>
        <w:rPr>
          <w:rFonts w:ascii="Verdana" w:hAnsi="Verdana" w:cs="Candara"/>
          <w:color w:val="0000FF"/>
          <w:sz w:val="20"/>
          <w:szCs w:val="20"/>
        </w:rPr>
      </w:pPr>
    </w:p>
    <w:p w14:paraId="1FD14124" w14:textId="77777777" w:rsidR="00976FB4" w:rsidRDefault="00976FB4" w:rsidP="00C84C8D">
      <w:pPr>
        <w:ind w:left="1058"/>
        <w:jc w:val="both"/>
        <w:rPr>
          <w:rFonts w:ascii="Verdana" w:hAnsi="Verdana" w:cs="Candara"/>
          <w:color w:val="0000FF"/>
          <w:sz w:val="20"/>
          <w:szCs w:val="20"/>
        </w:rPr>
      </w:pPr>
    </w:p>
    <w:p w14:paraId="39BCD3D4" w14:textId="77777777" w:rsidR="00976FB4" w:rsidRDefault="00976FB4" w:rsidP="00C84C8D">
      <w:pPr>
        <w:ind w:left="1058"/>
        <w:jc w:val="both"/>
        <w:rPr>
          <w:rFonts w:ascii="Verdana" w:hAnsi="Verdana" w:cs="Candara"/>
          <w:color w:val="0000FF"/>
          <w:sz w:val="20"/>
          <w:szCs w:val="20"/>
        </w:rPr>
      </w:pPr>
    </w:p>
    <w:p w14:paraId="1C173D04" w14:textId="77777777" w:rsidR="00976FB4" w:rsidRDefault="00976FB4" w:rsidP="00C84C8D">
      <w:pPr>
        <w:ind w:left="1058"/>
        <w:jc w:val="both"/>
        <w:rPr>
          <w:rFonts w:ascii="Verdana" w:hAnsi="Verdana" w:cs="Candara"/>
          <w:color w:val="0000FF"/>
          <w:sz w:val="20"/>
          <w:szCs w:val="20"/>
        </w:rPr>
      </w:pPr>
    </w:p>
    <w:p w14:paraId="428C837E" w14:textId="77777777" w:rsidR="00976FB4" w:rsidRDefault="00976FB4" w:rsidP="00C84C8D">
      <w:pPr>
        <w:ind w:left="1058"/>
        <w:jc w:val="both"/>
        <w:rPr>
          <w:rFonts w:ascii="Verdana" w:hAnsi="Verdana" w:cs="Candara"/>
          <w:color w:val="0000FF"/>
          <w:sz w:val="20"/>
          <w:szCs w:val="20"/>
        </w:rPr>
      </w:pPr>
    </w:p>
    <w:p w14:paraId="239D45BA" w14:textId="77777777" w:rsidR="00976FB4" w:rsidRDefault="00976FB4" w:rsidP="00C84C8D">
      <w:pPr>
        <w:ind w:left="1058"/>
        <w:jc w:val="both"/>
        <w:rPr>
          <w:rFonts w:ascii="Verdana" w:hAnsi="Verdana" w:cs="Candara"/>
          <w:color w:val="0000FF"/>
          <w:sz w:val="20"/>
          <w:szCs w:val="20"/>
        </w:rPr>
      </w:pPr>
    </w:p>
    <w:p w14:paraId="6388B8F3" w14:textId="77777777" w:rsidR="00976FB4" w:rsidRDefault="00976FB4" w:rsidP="00C84C8D">
      <w:pPr>
        <w:ind w:left="1058"/>
        <w:jc w:val="both"/>
        <w:rPr>
          <w:rFonts w:ascii="Verdana" w:hAnsi="Verdana" w:cs="Candara"/>
          <w:color w:val="0000FF"/>
          <w:sz w:val="20"/>
          <w:szCs w:val="20"/>
        </w:rPr>
      </w:pPr>
    </w:p>
    <w:p w14:paraId="0F2C2DF4" w14:textId="77777777" w:rsidR="00976FB4" w:rsidRDefault="00976FB4" w:rsidP="00C84C8D">
      <w:pPr>
        <w:ind w:left="1058"/>
        <w:jc w:val="both"/>
        <w:rPr>
          <w:rFonts w:ascii="Verdana" w:hAnsi="Verdana" w:cs="Candara"/>
          <w:color w:val="0000FF"/>
          <w:sz w:val="20"/>
          <w:szCs w:val="20"/>
        </w:rPr>
      </w:pPr>
    </w:p>
    <w:p w14:paraId="66113868" w14:textId="77777777" w:rsidR="00976FB4" w:rsidRPr="00C84C8D" w:rsidRDefault="00976FB4" w:rsidP="00C84C8D">
      <w:pPr>
        <w:ind w:left="1058"/>
        <w:jc w:val="both"/>
        <w:rPr>
          <w:rFonts w:ascii="Verdana" w:hAnsi="Verdana" w:cs="Candara"/>
          <w:color w:val="0000FF"/>
          <w:sz w:val="20"/>
          <w:szCs w:val="20"/>
        </w:rPr>
      </w:pPr>
    </w:p>
    <w:p w14:paraId="3DADC872" w14:textId="77777777" w:rsidR="00DB7454" w:rsidRPr="00F10BCC" w:rsidRDefault="00DB7454" w:rsidP="00DB7454">
      <w:pPr>
        <w:ind w:left="708"/>
        <w:jc w:val="both"/>
        <w:rPr>
          <w:rFonts w:ascii="Verdana" w:hAnsi="Verdana" w:cs="Candara"/>
          <w:b/>
          <w:bCs/>
          <w:color w:val="0000FF"/>
          <w:sz w:val="22"/>
          <w:szCs w:val="22"/>
        </w:rPr>
      </w:pPr>
      <w:r w:rsidRPr="00F10BCC">
        <w:rPr>
          <w:rFonts w:ascii="Verdana" w:hAnsi="Verdana" w:cs="Candara"/>
          <w:b/>
          <w:bCs/>
          <w:color w:val="0000FF"/>
          <w:sz w:val="22"/>
          <w:szCs w:val="22"/>
        </w:rPr>
        <w:t xml:space="preserve">Commentaires sur les ratios ci-dessus </w:t>
      </w:r>
    </w:p>
    <w:p w14:paraId="4EEF8F03" w14:textId="77777777" w:rsidR="00DB7454" w:rsidRPr="00F10BCC" w:rsidRDefault="00DB7454" w:rsidP="00DB7454">
      <w:pPr>
        <w:ind w:left="708"/>
        <w:jc w:val="both"/>
        <w:rPr>
          <w:rFonts w:ascii="Verdana" w:hAnsi="Verdana" w:cs="Candara"/>
          <w:b/>
          <w:bCs/>
          <w:color w:val="0000FF"/>
          <w:sz w:val="22"/>
          <w:szCs w:val="22"/>
        </w:rPr>
      </w:pPr>
    </w:p>
    <w:p w14:paraId="574E3883" w14:textId="77777777" w:rsidR="00DB7454" w:rsidRPr="00F10BCC" w:rsidRDefault="00DB7454" w:rsidP="00DB7454">
      <w:pPr>
        <w:ind w:left="708" w:firstLine="12"/>
        <w:jc w:val="both"/>
        <w:rPr>
          <w:rFonts w:ascii="Verdana" w:hAnsi="Verdana" w:cs="Candara"/>
          <w:color w:val="0000FF"/>
          <w:sz w:val="22"/>
          <w:szCs w:val="22"/>
        </w:rPr>
      </w:pP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p>
    <w:p w14:paraId="6EDACBEF" w14:textId="201E2DCD"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de fonctionnement</w:t>
      </w:r>
      <w:r w:rsidR="004B0737" w:rsidRPr="00F10BCC">
        <w:rPr>
          <w:rFonts w:ascii="Verdana" w:hAnsi="Verdana" w:cs="Candara"/>
          <w:color w:val="0000FF"/>
          <w:sz w:val="22"/>
          <w:szCs w:val="22"/>
        </w:rPr>
        <w:t xml:space="preserve"> </w:t>
      </w:r>
      <w:r w:rsidR="001D6630">
        <w:rPr>
          <w:rFonts w:ascii="Verdana" w:hAnsi="Verdana" w:cs="Candara"/>
          <w:color w:val="0000FF"/>
          <w:sz w:val="22"/>
          <w:szCs w:val="22"/>
        </w:rPr>
        <w:t xml:space="preserve">augmentent </w:t>
      </w:r>
      <w:r w:rsidR="0011227B" w:rsidRPr="00F10BCC">
        <w:rPr>
          <w:rFonts w:ascii="Verdana" w:hAnsi="Verdana" w:cs="Candara"/>
          <w:color w:val="0000FF"/>
          <w:sz w:val="22"/>
          <w:szCs w:val="22"/>
        </w:rPr>
        <w:t>légèrement entre</w:t>
      </w:r>
      <w:r w:rsidR="00B96379" w:rsidRPr="00F10BCC">
        <w:rPr>
          <w:rFonts w:ascii="Verdana" w:hAnsi="Verdana" w:cs="Candara"/>
          <w:color w:val="0000FF"/>
          <w:sz w:val="22"/>
          <w:szCs w:val="22"/>
        </w:rPr>
        <w:t xml:space="preserve"> 20</w:t>
      </w:r>
      <w:r w:rsidR="001274F9">
        <w:rPr>
          <w:rFonts w:ascii="Verdana" w:hAnsi="Verdana" w:cs="Candara"/>
          <w:color w:val="0000FF"/>
          <w:sz w:val="22"/>
          <w:szCs w:val="22"/>
        </w:rPr>
        <w:t>2</w:t>
      </w:r>
      <w:r w:rsidR="001D6630">
        <w:rPr>
          <w:rFonts w:ascii="Verdana" w:hAnsi="Verdana" w:cs="Candara"/>
          <w:color w:val="0000FF"/>
          <w:sz w:val="22"/>
          <w:szCs w:val="22"/>
        </w:rPr>
        <w:t>1</w:t>
      </w:r>
      <w:r w:rsidR="005D42C9" w:rsidRPr="00F10BCC">
        <w:rPr>
          <w:rFonts w:ascii="Verdana" w:hAnsi="Verdana" w:cs="Candara"/>
          <w:color w:val="0000FF"/>
          <w:sz w:val="22"/>
          <w:szCs w:val="22"/>
        </w:rPr>
        <w:t xml:space="preserve"> et 202</w:t>
      </w:r>
      <w:r w:rsidR="001D6630">
        <w:rPr>
          <w:rFonts w:ascii="Verdana" w:hAnsi="Verdana" w:cs="Candara"/>
          <w:color w:val="0000FF"/>
          <w:sz w:val="22"/>
          <w:szCs w:val="22"/>
        </w:rPr>
        <w:t>2</w:t>
      </w:r>
      <w:r w:rsidR="00B96379" w:rsidRPr="00F10BCC">
        <w:rPr>
          <w:rFonts w:ascii="Verdana" w:hAnsi="Verdana" w:cs="Candara"/>
          <w:color w:val="0000FF"/>
          <w:sz w:val="22"/>
          <w:szCs w:val="22"/>
        </w:rPr>
        <w:t>. Les dépenses restent</w:t>
      </w:r>
      <w:r w:rsidRPr="00F10BCC">
        <w:rPr>
          <w:rFonts w:ascii="Verdana" w:hAnsi="Verdana" w:cs="Candara"/>
          <w:color w:val="0000FF"/>
          <w:sz w:val="22"/>
          <w:szCs w:val="22"/>
        </w:rPr>
        <w:t xml:space="preserve"> très inférieures aux chiffres de la strate : 1</w:t>
      </w:r>
      <w:r w:rsidR="001D6630">
        <w:rPr>
          <w:rFonts w:ascii="Verdana" w:hAnsi="Verdana" w:cs="Candara"/>
          <w:color w:val="0000FF"/>
          <w:sz w:val="22"/>
          <w:szCs w:val="22"/>
        </w:rPr>
        <w:t xml:space="preserve"> 071</w:t>
      </w:r>
      <w:r w:rsidRPr="00F10BCC">
        <w:rPr>
          <w:rFonts w:ascii="Verdana" w:hAnsi="Verdana" w:cs="Candara"/>
          <w:color w:val="0000FF"/>
          <w:sz w:val="22"/>
          <w:szCs w:val="22"/>
        </w:rPr>
        <w:t xml:space="preserve"> €/h.</w:t>
      </w:r>
    </w:p>
    <w:p w14:paraId="5ACE8190" w14:textId="77777777" w:rsidR="00DB7454" w:rsidRPr="00F10BCC" w:rsidRDefault="00DB7454" w:rsidP="00DB7454">
      <w:pPr>
        <w:ind w:left="1080"/>
        <w:jc w:val="both"/>
        <w:rPr>
          <w:rFonts w:ascii="Verdana" w:hAnsi="Verdana" w:cs="Candara"/>
          <w:color w:val="0000FF"/>
          <w:sz w:val="22"/>
          <w:szCs w:val="22"/>
        </w:rPr>
      </w:pPr>
    </w:p>
    <w:p w14:paraId="3F4D6753" w14:textId="435F4984" w:rsidR="00DB7454" w:rsidRPr="00F10BCC" w:rsidRDefault="00DB7454" w:rsidP="009E3691">
      <w:pPr>
        <w:numPr>
          <w:ilvl w:val="0"/>
          <w:numId w:val="8"/>
        </w:numPr>
        <w:jc w:val="both"/>
        <w:rPr>
          <w:rFonts w:ascii="Verdana" w:hAnsi="Verdana" w:cs="Candara"/>
          <w:b/>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produit des impôts directs</w:t>
      </w:r>
      <w:r w:rsidRPr="00F10BCC">
        <w:rPr>
          <w:rFonts w:ascii="Verdana" w:hAnsi="Verdana" w:cs="Candara"/>
          <w:color w:val="0000FF"/>
          <w:sz w:val="22"/>
          <w:szCs w:val="22"/>
        </w:rPr>
        <w:t xml:space="preserve"> </w:t>
      </w:r>
      <w:r w:rsidR="00B96379" w:rsidRPr="00F10BCC">
        <w:rPr>
          <w:rFonts w:ascii="Verdana" w:hAnsi="Verdana" w:cs="Candara"/>
          <w:color w:val="0000FF"/>
          <w:sz w:val="22"/>
          <w:szCs w:val="22"/>
        </w:rPr>
        <w:t xml:space="preserve">augmente </w:t>
      </w:r>
      <w:r w:rsidR="00976FB4">
        <w:rPr>
          <w:rFonts w:ascii="Verdana" w:hAnsi="Verdana" w:cs="Candara"/>
          <w:color w:val="0000FF"/>
          <w:sz w:val="22"/>
          <w:szCs w:val="22"/>
        </w:rPr>
        <w:t>du fait d’</w:t>
      </w:r>
      <w:r w:rsidR="00B96379" w:rsidRPr="00F10BCC">
        <w:rPr>
          <w:rFonts w:ascii="Verdana" w:hAnsi="Verdana" w:cs="Candara"/>
          <w:color w:val="0000FF"/>
          <w:sz w:val="22"/>
          <w:szCs w:val="22"/>
        </w:rPr>
        <w:t xml:space="preserve">une évolution </w:t>
      </w:r>
      <w:r w:rsidR="002476AD" w:rsidRPr="00F10BCC">
        <w:rPr>
          <w:rFonts w:ascii="Verdana" w:hAnsi="Verdana" w:cs="Candara"/>
          <w:color w:val="0000FF"/>
          <w:sz w:val="22"/>
          <w:szCs w:val="22"/>
        </w:rPr>
        <w:t xml:space="preserve">des bases </w:t>
      </w:r>
      <w:r w:rsidR="004B0737" w:rsidRPr="00F10BCC">
        <w:rPr>
          <w:rFonts w:ascii="Verdana" w:hAnsi="Verdana" w:cs="Candara"/>
          <w:color w:val="0000FF"/>
          <w:sz w:val="22"/>
          <w:szCs w:val="22"/>
        </w:rPr>
        <w:t>mais le ratio est bien inférieur à celui de la strate</w:t>
      </w:r>
      <w:r w:rsidRPr="00F10BCC">
        <w:rPr>
          <w:rFonts w:ascii="Verdana" w:hAnsi="Verdana" w:cs="Candara"/>
          <w:color w:val="0000FF"/>
          <w:sz w:val="22"/>
          <w:szCs w:val="22"/>
        </w:rPr>
        <w:t>.</w:t>
      </w:r>
      <w:r w:rsidR="005D42C9" w:rsidRPr="00F10BCC">
        <w:rPr>
          <w:rFonts w:ascii="Verdana" w:hAnsi="Verdana" w:cs="Candara"/>
          <w:color w:val="0000FF"/>
          <w:sz w:val="22"/>
          <w:szCs w:val="22"/>
        </w:rPr>
        <w:t xml:space="preserve"> </w:t>
      </w:r>
      <w:r w:rsidR="001274F9">
        <w:rPr>
          <w:rFonts w:ascii="Verdana" w:hAnsi="Verdana" w:cs="Candara"/>
          <w:b/>
          <w:color w:val="0000FF"/>
          <w:sz w:val="22"/>
          <w:szCs w:val="22"/>
        </w:rPr>
        <w:t>En</w:t>
      </w:r>
      <w:r w:rsidRPr="00F10BCC">
        <w:rPr>
          <w:rFonts w:ascii="Verdana" w:hAnsi="Verdana" w:cs="Candara"/>
          <w:b/>
          <w:color w:val="0000FF"/>
          <w:sz w:val="22"/>
          <w:szCs w:val="22"/>
        </w:rPr>
        <w:t xml:space="preserve"> 20</w:t>
      </w:r>
      <w:r w:rsidR="005D42C9" w:rsidRPr="00F10BCC">
        <w:rPr>
          <w:rFonts w:ascii="Verdana" w:hAnsi="Verdana" w:cs="Candara"/>
          <w:b/>
          <w:color w:val="0000FF"/>
          <w:sz w:val="22"/>
          <w:szCs w:val="22"/>
        </w:rPr>
        <w:t>2</w:t>
      </w:r>
      <w:r w:rsidR="001D6630">
        <w:rPr>
          <w:rFonts w:ascii="Verdana" w:hAnsi="Verdana" w:cs="Candara"/>
          <w:b/>
          <w:color w:val="0000FF"/>
          <w:sz w:val="22"/>
          <w:szCs w:val="22"/>
        </w:rPr>
        <w:t>2</w:t>
      </w:r>
      <w:r w:rsidRPr="00F10BCC">
        <w:rPr>
          <w:rFonts w:ascii="Verdana" w:hAnsi="Verdana" w:cs="Candara"/>
          <w:b/>
          <w:color w:val="0000FF"/>
          <w:sz w:val="22"/>
          <w:szCs w:val="22"/>
        </w:rPr>
        <w:t>, les taux de fiscalité ne seront</w:t>
      </w:r>
      <w:r w:rsidR="001D6630">
        <w:rPr>
          <w:rFonts w:ascii="Verdana" w:hAnsi="Verdana" w:cs="Candara"/>
          <w:b/>
          <w:color w:val="0000FF"/>
          <w:sz w:val="22"/>
          <w:szCs w:val="22"/>
        </w:rPr>
        <w:t xml:space="preserve"> toujours</w:t>
      </w:r>
      <w:r w:rsidRPr="00F10BCC">
        <w:rPr>
          <w:rFonts w:ascii="Verdana" w:hAnsi="Verdana" w:cs="Candara"/>
          <w:b/>
          <w:color w:val="0000FF"/>
          <w:sz w:val="22"/>
          <w:szCs w:val="22"/>
        </w:rPr>
        <w:t xml:space="preserve"> pas augmentés.</w:t>
      </w:r>
      <w:r w:rsidR="005D42C9" w:rsidRPr="00F10BCC">
        <w:rPr>
          <w:rFonts w:ascii="Verdana" w:hAnsi="Verdana" w:cs="Candara"/>
          <w:b/>
          <w:color w:val="0000FF"/>
          <w:sz w:val="22"/>
          <w:szCs w:val="22"/>
        </w:rPr>
        <w:t xml:space="preserve"> </w:t>
      </w:r>
    </w:p>
    <w:p w14:paraId="1781B837" w14:textId="77777777" w:rsidR="00DB7454" w:rsidRPr="00F10BCC" w:rsidRDefault="00DB7454" w:rsidP="00DB7454">
      <w:pPr>
        <w:pStyle w:val="Paragraphedeliste"/>
        <w:rPr>
          <w:rFonts w:ascii="Verdana" w:hAnsi="Verdana" w:cs="Candara"/>
          <w:color w:val="0000FF"/>
          <w:sz w:val="22"/>
          <w:szCs w:val="22"/>
        </w:rPr>
      </w:pPr>
    </w:p>
    <w:p w14:paraId="6684E062" w14:textId="3CAC24EA" w:rsidR="00DB7454" w:rsidRPr="00F10BC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recettes de fonctionnement</w:t>
      </w:r>
      <w:r w:rsidRPr="00F10BCC">
        <w:rPr>
          <w:rFonts w:ascii="Verdana" w:hAnsi="Verdana" w:cs="Candara"/>
          <w:color w:val="0000FF"/>
          <w:sz w:val="22"/>
          <w:szCs w:val="22"/>
        </w:rPr>
        <w:t>, qui incluent le produit des impôts directs,</w:t>
      </w:r>
      <w:r w:rsidR="00FA1F1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augmentent mais </w:t>
      </w:r>
      <w:r w:rsidR="00FC09B6">
        <w:rPr>
          <w:rFonts w:ascii="Verdana" w:hAnsi="Verdana" w:cs="Candara"/>
          <w:color w:val="0000FF"/>
          <w:sz w:val="22"/>
          <w:szCs w:val="22"/>
        </w:rPr>
        <w:t>sont</w:t>
      </w:r>
      <w:r w:rsidR="00FC09B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inférieures à celles de la strate. </w:t>
      </w:r>
    </w:p>
    <w:p w14:paraId="12A0F79B" w14:textId="77777777" w:rsidR="005D42C9" w:rsidRPr="00F10BCC" w:rsidRDefault="005D42C9" w:rsidP="005D42C9">
      <w:pPr>
        <w:pStyle w:val="Paragraphedeliste"/>
        <w:rPr>
          <w:rFonts w:ascii="Verdana" w:hAnsi="Verdana" w:cs="Candara"/>
          <w:color w:val="0000FF"/>
          <w:sz w:val="22"/>
          <w:szCs w:val="22"/>
        </w:rPr>
      </w:pPr>
    </w:p>
    <w:p w14:paraId="4447AD48" w14:textId="671E78CB"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d’équipement</w:t>
      </w:r>
      <w:r w:rsidRPr="00F10BCC">
        <w:rPr>
          <w:rFonts w:ascii="Verdana" w:hAnsi="Verdana" w:cs="Candara"/>
          <w:color w:val="0000FF"/>
          <w:sz w:val="22"/>
          <w:szCs w:val="22"/>
        </w:rPr>
        <w:t xml:space="preserve"> </w:t>
      </w:r>
      <w:r w:rsidR="001D6630">
        <w:rPr>
          <w:rFonts w:ascii="Verdana" w:hAnsi="Verdana" w:cs="Candara"/>
          <w:color w:val="0000FF"/>
          <w:sz w:val="22"/>
          <w:szCs w:val="22"/>
        </w:rPr>
        <w:t>augment</w:t>
      </w:r>
      <w:r w:rsidR="00B96379" w:rsidRPr="00F10BCC">
        <w:rPr>
          <w:rFonts w:ascii="Verdana" w:hAnsi="Verdana" w:cs="Candara"/>
          <w:color w:val="0000FF"/>
          <w:sz w:val="22"/>
          <w:szCs w:val="22"/>
        </w:rPr>
        <w:t>ent en 20</w:t>
      </w:r>
      <w:r w:rsidR="005D42C9" w:rsidRPr="00F10BCC">
        <w:rPr>
          <w:rFonts w:ascii="Verdana" w:hAnsi="Verdana" w:cs="Candara"/>
          <w:color w:val="0000FF"/>
          <w:sz w:val="22"/>
          <w:szCs w:val="22"/>
        </w:rPr>
        <w:t>2</w:t>
      </w:r>
      <w:r w:rsidR="001D6630">
        <w:rPr>
          <w:rFonts w:ascii="Verdana" w:hAnsi="Verdana" w:cs="Candara"/>
          <w:color w:val="0000FF"/>
          <w:sz w:val="22"/>
          <w:szCs w:val="22"/>
        </w:rPr>
        <w:t>2</w:t>
      </w:r>
      <w:r w:rsidR="00FA1F16" w:rsidRPr="00F10BCC">
        <w:rPr>
          <w:rFonts w:ascii="Verdana" w:hAnsi="Verdana" w:cs="Candara"/>
          <w:color w:val="0000FF"/>
          <w:sz w:val="22"/>
          <w:szCs w:val="22"/>
        </w:rPr>
        <w:t xml:space="preserve"> par rapport à 20</w:t>
      </w:r>
      <w:r w:rsidR="00976FB4">
        <w:rPr>
          <w:rFonts w:ascii="Verdana" w:hAnsi="Verdana" w:cs="Candara"/>
          <w:color w:val="0000FF"/>
          <w:sz w:val="22"/>
          <w:szCs w:val="22"/>
        </w:rPr>
        <w:t>2</w:t>
      </w:r>
      <w:r w:rsidR="001D6630">
        <w:rPr>
          <w:rFonts w:ascii="Verdana" w:hAnsi="Verdana" w:cs="Candara"/>
          <w:color w:val="0000FF"/>
          <w:sz w:val="22"/>
          <w:szCs w:val="22"/>
        </w:rPr>
        <w:t>1</w:t>
      </w:r>
      <w:r w:rsidR="00FA1F16" w:rsidRPr="00F10BCC">
        <w:rPr>
          <w:rFonts w:ascii="Verdana" w:hAnsi="Verdana" w:cs="Candara"/>
          <w:color w:val="0000FF"/>
          <w:sz w:val="22"/>
          <w:szCs w:val="22"/>
        </w:rPr>
        <w:t xml:space="preserve"> </w:t>
      </w:r>
      <w:r w:rsidR="004B0737" w:rsidRPr="00F10BCC">
        <w:rPr>
          <w:rFonts w:ascii="Verdana" w:hAnsi="Verdana" w:cs="Candara"/>
          <w:color w:val="0000FF"/>
          <w:sz w:val="22"/>
          <w:szCs w:val="22"/>
        </w:rPr>
        <w:t>et</w:t>
      </w:r>
      <w:r w:rsidR="002476AD" w:rsidRPr="00F10BCC">
        <w:rPr>
          <w:rFonts w:ascii="Verdana" w:hAnsi="Verdana" w:cs="Candara"/>
          <w:color w:val="0000FF"/>
          <w:sz w:val="22"/>
          <w:szCs w:val="22"/>
        </w:rPr>
        <w:t xml:space="preserve"> rest</w:t>
      </w:r>
      <w:r w:rsidRPr="00F10BCC">
        <w:rPr>
          <w:rFonts w:ascii="Verdana" w:hAnsi="Verdana" w:cs="Candara"/>
          <w:color w:val="0000FF"/>
          <w:sz w:val="22"/>
          <w:szCs w:val="22"/>
        </w:rPr>
        <w:t>e</w:t>
      </w:r>
      <w:r w:rsidR="002476AD" w:rsidRPr="00F10BCC">
        <w:rPr>
          <w:rFonts w:ascii="Verdana" w:hAnsi="Verdana" w:cs="Candara"/>
          <w:color w:val="0000FF"/>
          <w:sz w:val="22"/>
          <w:szCs w:val="22"/>
        </w:rPr>
        <w:t xml:space="preserve">nt </w:t>
      </w:r>
      <w:r w:rsidR="005D42C9" w:rsidRPr="00F10BCC">
        <w:rPr>
          <w:rFonts w:ascii="Verdana" w:hAnsi="Verdana" w:cs="Candara"/>
          <w:color w:val="0000FF"/>
          <w:sz w:val="22"/>
          <w:szCs w:val="22"/>
        </w:rPr>
        <w:t xml:space="preserve">nettement </w:t>
      </w:r>
      <w:r w:rsidR="002476AD" w:rsidRPr="00F10BCC">
        <w:rPr>
          <w:rFonts w:ascii="Verdana" w:hAnsi="Verdana" w:cs="Candara"/>
          <w:color w:val="0000FF"/>
          <w:sz w:val="22"/>
          <w:szCs w:val="22"/>
        </w:rPr>
        <w:t>supérieures à celle</w:t>
      </w:r>
      <w:r w:rsidR="00FA0B55" w:rsidRPr="00F10BCC">
        <w:rPr>
          <w:rFonts w:ascii="Verdana" w:hAnsi="Verdana" w:cs="Candara"/>
          <w:color w:val="0000FF"/>
          <w:sz w:val="22"/>
          <w:szCs w:val="22"/>
        </w:rPr>
        <w:t>s</w:t>
      </w:r>
      <w:r w:rsidR="002476AD" w:rsidRPr="00F10BCC">
        <w:rPr>
          <w:rFonts w:ascii="Verdana" w:hAnsi="Verdana" w:cs="Candara"/>
          <w:color w:val="0000FF"/>
          <w:sz w:val="22"/>
          <w:szCs w:val="22"/>
        </w:rPr>
        <w:t xml:space="preserve"> du r</w:t>
      </w:r>
      <w:r w:rsidRPr="00F10BCC">
        <w:rPr>
          <w:rFonts w:ascii="Verdana" w:hAnsi="Verdana" w:cs="Candara"/>
          <w:color w:val="0000FF"/>
          <w:sz w:val="22"/>
          <w:szCs w:val="22"/>
        </w:rPr>
        <w:t xml:space="preserve">atio de la strate.  </w:t>
      </w:r>
    </w:p>
    <w:p w14:paraId="0CCF70EF" w14:textId="77777777" w:rsidR="00DB7454" w:rsidRPr="00F10BCC" w:rsidRDefault="00DB7454" w:rsidP="00DB7454">
      <w:pPr>
        <w:pStyle w:val="Paragraphedeliste"/>
        <w:rPr>
          <w:rFonts w:ascii="Verdana" w:hAnsi="Verdana" w:cs="Candara"/>
          <w:color w:val="0000FF"/>
          <w:sz w:val="22"/>
          <w:szCs w:val="22"/>
        </w:rPr>
      </w:pPr>
    </w:p>
    <w:p w14:paraId="0D2C4922" w14:textId="5C14C61D"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b/>
          <w:bCs/>
          <w:color w:val="0000FF"/>
          <w:sz w:val="22"/>
          <w:szCs w:val="22"/>
        </w:rPr>
        <w:t>L’encours de la dette</w:t>
      </w:r>
      <w:r w:rsidR="00FA1F16" w:rsidRPr="00F10BCC">
        <w:rPr>
          <w:rFonts w:ascii="Verdana" w:hAnsi="Verdana" w:cs="Candara"/>
          <w:color w:val="0000FF"/>
          <w:sz w:val="22"/>
          <w:szCs w:val="22"/>
        </w:rPr>
        <w:t xml:space="preserve"> </w:t>
      </w:r>
      <w:r w:rsidR="001D6630">
        <w:rPr>
          <w:rFonts w:ascii="Verdana" w:hAnsi="Verdana" w:cs="Candara"/>
          <w:color w:val="0000FF"/>
          <w:sz w:val="22"/>
          <w:szCs w:val="22"/>
        </w:rPr>
        <w:t>augmente</w:t>
      </w:r>
      <w:r w:rsidR="00976FB4">
        <w:rPr>
          <w:rFonts w:ascii="Verdana" w:hAnsi="Verdana" w:cs="Candara"/>
          <w:color w:val="0000FF"/>
          <w:sz w:val="22"/>
          <w:szCs w:val="22"/>
        </w:rPr>
        <w:t xml:space="preserve"> pa</w:t>
      </w:r>
      <w:r w:rsidR="005D42C9" w:rsidRPr="00F10BCC">
        <w:rPr>
          <w:rFonts w:ascii="Verdana" w:hAnsi="Verdana" w:cs="Candara"/>
          <w:color w:val="0000FF"/>
          <w:sz w:val="22"/>
          <w:szCs w:val="22"/>
        </w:rPr>
        <w:t>r</w:t>
      </w:r>
      <w:r w:rsidR="00976FB4">
        <w:rPr>
          <w:rFonts w:ascii="Verdana" w:hAnsi="Verdana" w:cs="Candara"/>
          <w:color w:val="0000FF"/>
          <w:sz w:val="22"/>
          <w:szCs w:val="22"/>
        </w:rPr>
        <w:t xml:space="preserve"> rapport à 202</w:t>
      </w:r>
      <w:r w:rsidR="001D6630">
        <w:rPr>
          <w:rFonts w:ascii="Verdana" w:hAnsi="Verdana" w:cs="Candara"/>
          <w:color w:val="0000FF"/>
          <w:sz w:val="22"/>
          <w:szCs w:val="22"/>
        </w:rPr>
        <w:t>1</w:t>
      </w:r>
      <w:r w:rsidR="00B96379" w:rsidRPr="00F10BCC">
        <w:rPr>
          <w:rFonts w:ascii="Verdana" w:hAnsi="Verdana" w:cs="Candara"/>
          <w:color w:val="0000FF"/>
          <w:sz w:val="22"/>
          <w:szCs w:val="22"/>
        </w:rPr>
        <w:t xml:space="preserve"> </w:t>
      </w:r>
      <w:r w:rsidR="00BC5140" w:rsidRPr="00F10BCC">
        <w:rPr>
          <w:rFonts w:ascii="Verdana" w:hAnsi="Verdana" w:cs="Candara"/>
          <w:color w:val="0000FF"/>
          <w:sz w:val="22"/>
          <w:szCs w:val="22"/>
        </w:rPr>
        <w:t>mais</w:t>
      </w:r>
      <w:r w:rsidR="00976FB4">
        <w:rPr>
          <w:rFonts w:ascii="Verdana" w:hAnsi="Verdana" w:cs="Candara"/>
          <w:color w:val="0000FF"/>
          <w:sz w:val="22"/>
          <w:szCs w:val="22"/>
        </w:rPr>
        <w:t xml:space="preserve"> </w:t>
      </w:r>
      <w:r w:rsidR="00AC7FD2">
        <w:rPr>
          <w:rFonts w:ascii="Verdana" w:hAnsi="Verdana" w:cs="Candara"/>
          <w:color w:val="0000FF"/>
          <w:sz w:val="22"/>
          <w:szCs w:val="22"/>
        </w:rPr>
        <w:t>il</w:t>
      </w:r>
      <w:r w:rsidR="00AC7FD2"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est </w:t>
      </w:r>
      <w:r w:rsidR="004B0737" w:rsidRPr="00F10BCC">
        <w:rPr>
          <w:rFonts w:ascii="Verdana" w:hAnsi="Verdana" w:cs="Candara"/>
          <w:color w:val="0000FF"/>
          <w:sz w:val="22"/>
          <w:szCs w:val="22"/>
        </w:rPr>
        <w:t>inférieur</w:t>
      </w:r>
      <w:r w:rsidR="00BC5140" w:rsidRPr="00F10BCC">
        <w:rPr>
          <w:rFonts w:ascii="Verdana" w:hAnsi="Verdana" w:cs="Candara"/>
          <w:color w:val="0000FF"/>
          <w:sz w:val="22"/>
          <w:szCs w:val="22"/>
        </w:rPr>
        <w:t xml:space="preserve"> au ratio de la strate</w:t>
      </w:r>
      <w:r w:rsidR="002476AD" w:rsidRPr="00F10BCC">
        <w:rPr>
          <w:rFonts w:ascii="Verdana" w:hAnsi="Verdana" w:cs="Candara"/>
          <w:color w:val="0000FF"/>
          <w:sz w:val="22"/>
          <w:szCs w:val="22"/>
        </w:rPr>
        <w:t>.</w:t>
      </w:r>
      <w:r w:rsidRPr="00F10BCC">
        <w:rPr>
          <w:rFonts w:ascii="Verdana" w:hAnsi="Verdana" w:cs="Candara"/>
          <w:color w:val="0000FF"/>
          <w:sz w:val="22"/>
          <w:szCs w:val="22"/>
        </w:rPr>
        <w:t xml:space="preserve"> </w:t>
      </w:r>
    </w:p>
    <w:p w14:paraId="76FE5BB0" w14:textId="77777777" w:rsidR="00DB7454" w:rsidRPr="00F10BCC" w:rsidRDefault="00DB7454" w:rsidP="00DB7454">
      <w:pPr>
        <w:jc w:val="both"/>
        <w:rPr>
          <w:rFonts w:ascii="Verdana" w:hAnsi="Verdana" w:cs="Candara"/>
          <w:color w:val="0000FF"/>
          <w:sz w:val="22"/>
          <w:szCs w:val="22"/>
        </w:rPr>
      </w:pPr>
    </w:p>
    <w:p w14:paraId="171073F0" w14:textId="2414DF09" w:rsidR="00DB7454" w:rsidRPr="00F10BC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taux des dépenses de personnel</w:t>
      </w:r>
      <w:r w:rsidRPr="00F10BCC">
        <w:rPr>
          <w:rFonts w:ascii="Verdana" w:hAnsi="Verdana" w:cs="Candara"/>
          <w:color w:val="0000FF"/>
          <w:sz w:val="22"/>
          <w:szCs w:val="22"/>
        </w:rPr>
        <w:t xml:space="preserve"> est </w:t>
      </w:r>
      <w:r w:rsidR="001D6630">
        <w:rPr>
          <w:rFonts w:ascii="Verdana" w:hAnsi="Verdana" w:cs="Candara"/>
          <w:color w:val="0000FF"/>
          <w:sz w:val="22"/>
          <w:szCs w:val="22"/>
        </w:rPr>
        <w:t xml:space="preserve">légèrement </w:t>
      </w:r>
      <w:r w:rsidRPr="00F10BCC">
        <w:rPr>
          <w:rFonts w:ascii="Verdana" w:hAnsi="Verdana" w:cs="Candara"/>
          <w:color w:val="0000FF"/>
          <w:sz w:val="22"/>
          <w:szCs w:val="22"/>
        </w:rPr>
        <w:t>supérieur aux communes de même importance sachant que la ville de Montbrison gère en régie un nombre significatif de services à la population</w:t>
      </w:r>
      <w:r w:rsidR="00FA1F16" w:rsidRPr="00F10BCC">
        <w:rPr>
          <w:rFonts w:ascii="Verdana" w:hAnsi="Verdana" w:cs="Candara"/>
          <w:color w:val="0000FF"/>
          <w:sz w:val="22"/>
          <w:szCs w:val="22"/>
        </w:rPr>
        <w:t>.</w:t>
      </w:r>
      <w:r w:rsidR="00786BDB" w:rsidRPr="00F10BCC">
        <w:rPr>
          <w:rFonts w:ascii="Verdana" w:hAnsi="Verdana" w:cs="Candara"/>
          <w:color w:val="0000FF"/>
          <w:sz w:val="22"/>
          <w:szCs w:val="22"/>
        </w:rPr>
        <w:t xml:space="preserve"> Il s’agit du taux brut, c’est-à-dire non déduits les remboursements des budgets annexes. Le taux net, déduction </w:t>
      </w:r>
      <w:r w:rsidR="00510148">
        <w:rPr>
          <w:rFonts w:ascii="Verdana" w:hAnsi="Verdana" w:cs="Candara"/>
          <w:color w:val="0000FF"/>
          <w:sz w:val="22"/>
          <w:szCs w:val="22"/>
        </w:rPr>
        <w:t xml:space="preserve">faite </w:t>
      </w:r>
      <w:r w:rsidR="00786BDB" w:rsidRPr="00F10BCC">
        <w:rPr>
          <w:rFonts w:ascii="Verdana" w:hAnsi="Verdana" w:cs="Candara"/>
          <w:color w:val="0000FF"/>
          <w:sz w:val="22"/>
          <w:szCs w:val="22"/>
        </w:rPr>
        <w:t xml:space="preserve">des refacturations aux budgets annexes, s’élève à </w:t>
      </w:r>
      <w:r w:rsidR="008213AE" w:rsidRPr="00F10BCC">
        <w:rPr>
          <w:rFonts w:ascii="Verdana" w:hAnsi="Verdana" w:cs="Candara"/>
          <w:b/>
          <w:color w:val="0000FF"/>
          <w:sz w:val="22"/>
          <w:szCs w:val="22"/>
        </w:rPr>
        <w:t>5</w:t>
      </w:r>
      <w:r w:rsidR="00250C95">
        <w:rPr>
          <w:rFonts w:ascii="Verdana" w:hAnsi="Verdana" w:cs="Candara"/>
          <w:b/>
          <w:color w:val="0000FF"/>
          <w:sz w:val="22"/>
          <w:szCs w:val="22"/>
        </w:rPr>
        <w:t>3</w:t>
      </w:r>
      <w:r w:rsidR="008213AE" w:rsidRPr="00F10BCC">
        <w:rPr>
          <w:rFonts w:ascii="Verdana" w:hAnsi="Verdana" w:cs="Candara"/>
          <w:b/>
          <w:color w:val="0000FF"/>
          <w:sz w:val="22"/>
          <w:szCs w:val="22"/>
        </w:rPr>
        <w:t>,</w:t>
      </w:r>
      <w:r w:rsidR="00DF3495">
        <w:rPr>
          <w:rFonts w:ascii="Verdana" w:hAnsi="Verdana" w:cs="Candara"/>
          <w:b/>
          <w:color w:val="0000FF"/>
          <w:sz w:val="22"/>
          <w:szCs w:val="22"/>
        </w:rPr>
        <w:t>17</w:t>
      </w:r>
      <w:r w:rsidR="00786BDB" w:rsidRPr="00F10BCC">
        <w:rPr>
          <w:rFonts w:ascii="Verdana" w:hAnsi="Verdana" w:cs="Candara"/>
          <w:b/>
          <w:color w:val="0000FF"/>
          <w:sz w:val="22"/>
          <w:szCs w:val="22"/>
        </w:rPr>
        <w:t xml:space="preserve"> %</w:t>
      </w:r>
      <w:r w:rsidR="00E97CFE" w:rsidRPr="00F10BCC">
        <w:rPr>
          <w:rFonts w:ascii="Verdana" w:hAnsi="Verdana" w:cs="Candara"/>
          <w:color w:val="0000FF"/>
          <w:sz w:val="22"/>
          <w:szCs w:val="22"/>
        </w:rPr>
        <w:t xml:space="preserve"> des charges réelles de fonctionnement et à </w:t>
      </w:r>
      <w:r w:rsidR="00E97CFE" w:rsidRPr="00F10BCC">
        <w:rPr>
          <w:rFonts w:ascii="Verdana" w:hAnsi="Verdana" w:cs="Candara"/>
          <w:b/>
          <w:color w:val="0000FF"/>
          <w:sz w:val="22"/>
          <w:szCs w:val="22"/>
        </w:rPr>
        <w:t>4</w:t>
      </w:r>
      <w:r w:rsidR="00976FB4">
        <w:rPr>
          <w:rFonts w:ascii="Verdana" w:hAnsi="Verdana" w:cs="Candara"/>
          <w:b/>
          <w:color w:val="0000FF"/>
          <w:sz w:val="22"/>
          <w:szCs w:val="22"/>
        </w:rPr>
        <w:t>3</w:t>
      </w:r>
      <w:r w:rsidR="00E97CFE" w:rsidRPr="00F10BCC">
        <w:rPr>
          <w:rFonts w:ascii="Verdana" w:hAnsi="Verdana" w:cs="Candara"/>
          <w:b/>
          <w:color w:val="0000FF"/>
          <w:sz w:val="22"/>
          <w:szCs w:val="22"/>
        </w:rPr>
        <w:t>,</w:t>
      </w:r>
      <w:r w:rsidR="00250C95">
        <w:rPr>
          <w:rFonts w:ascii="Verdana" w:hAnsi="Verdana" w:cs="Candara"/>
          <w:b/>
          <w:color w:val="0000FF"/>
          <w:sz w:val="22"/>
          <w:szCs w:val="22"/>
        </w:rPr>
        <w:t>01</w:t>
      </w:r>
      <w:r w:rsidR="00C01F2F" w:rsidRPr="00F10BCC">
        <w:rPr>
          <w:rFonts w:ascii="Verdana" w:hAnsi="Verdana" w:cs="Candara"/>
          <w:b/>
          <w:color w:val="0000FF"/>
          <w:sz w:val="22"/>
          <w:szCs w:val="22"/>
        </w:rPr>
        <w:t xml:space="preserve"> %</w:t>
      </w:r>
      <w:r w:rsidR="00E97CFE" w:rsidRPr="00F10BCC">
        <w:rPr>
          <w:rFonts w:ascii="Verdana" w:hAnsi="Verdana" w:cs="Candara"/>
          <w:color w:val="0000FF"/>
          <w:sz w:val="22"/>
          <w:szCs w:val="22"/>
        </w:rPr>
        <w:t xml:space="preserve"> du budget total</w:t>
      </w:r>
      <w:r w:rsidR="00510148">
        <w:rPr>
          <w:rFonts w:ascii="Verdana" w:hAnsi="Verdana" w:cs="Candara"/>
          <w:color w:val="0000FF"/>
          <w:sz w:val="22"/>
          <w:szCs w:val="22"/>
        </w:rPr>
        <w:t xml:space="preserve"> de fonctionnement</w:t>
      </w:r>
      <w:r w:rsidR="00E97CFE" w:rsidRPr="00F10BCC">
        <w:rPr>
          <w:rFonts w:ascii="Verdana" w:hAnsi="Verdana" w:cs="Candara"/>
          <w:color w:val="0000FF"/>
          <w:sz w:val="22"/>
          <w:szCs w:val="22"/>
        </w:rPr>
        <w:t>.</w:t>
      </w:r>
    </w:p>
    <w:p w14:paraId="6D3C818C" w14:textId="77777777" w:rsidR="00E97CFE" w:rsidRPr="00F10BCC" w:rsidRDefault="00E97CFE" w:rsidP="00E97CFE">
      <w:pPr>
        <w:ind w:left="1620"/>
        <w:jc w:val="both"/>
        <w:rPr>
          <w:rFonts w:ascii="Verdana" w:hAnsi="Verdana" w:cs="Candara"/>
          <w:color w:val="0000FF"/>
          <w:sz w:val="22"/>
          <w:szCs w:val="22"/>
        </w:rPr>
      </w:pPr>
    </w:p>
    <w:p w14:paraId="4542BD03" w14:textId="77777777" w:rsidR="00DB7454" w:rsidRPr="00F10BCC" w:rsidRDefault="00DB7454" w:rsidP="00DB7454">
      <w:pPr>
        <w:ind w:left="709"/>
        <w:jc w:val="both"/>
        <w:rPr>
          <w:rFonts w:ascii="Verdana" w:hAnsi="Verdana" w:cs="Candara"/>
          <w:color w:val="0000FF"/>
          <w:sz w:val="22"/>
          <w:szCs w:val="22"/>
        </w:rPr>
      </w:pPr>
      <w:r w:rsidRPr="00F10BCC">
        <w:rPr>
          <w:rFonts w:ascii="Verdana" w:hAnsi="Verdana" w:cs="Candara"/>
          <w:color w:val="0000FF"/>
          <w:sz w:val="22"/>
          <w:szCs w:val="22"/>
        </w:rPr>
        <w:t xml:space="preserve"> </w:t>
      </w:r>
    </w:p>
    <w:p w14:paraId="2C59FE53" w14:textId="77777777" w:rsidR="00DB7454" w:rsidRPr="00F10BCC" w:rsidRDefault="00DB7454">
      <w:pPr>
        <w:jc w:val="both"/>
        <w:rPr>
          <w:sz w:val="22"/>
          <w:szCs w:val="22"/>
        </w:rPr>
      </w:pPr>
    </w:p>
    <w:p w14:paraId="137E6EA7" w14:textId="77777777" w:rsidR="00DB7454" w:rsidRPr="00F10BCC" w:rsidRDefault="00DB7454">
      <w:pPr>
        <w:jc w:val="both"/>
        <w:rPr>
          <w:sz w:val="22"/>
          <w:szCs w:val="22"/>
        </w:rPr>
      </w:pPr>
    </w:p>
    <w:p w14:paraId="7467AE7E" w14:textId="77777777" w:rsidR="00DB7454" w:rsidRPr="00F10BCC" w:rsidRDefault="00DB7454">
      <w:pPr>
        <w:jc w:val="both"/>
        <w:rPr>
          <w:sz w:val="22"/>
          <w:szCs w:val="22"/>
        </w:rPr>
      </w:pPr>
    </w:p>
    <w:p w14:paraId="489E0FF5" w14:textId="77777777" w:rsidR="00636631" w:rsidRPr="00F10BCC" w:rsidRDefault="00636631">
      <w:pPr>
        <w:jc w:val="both"/>
        <w:rPr>
          <w:sz w:val="22"/>
          <w:szCs w:val="22"/>
        </w:rPr>
      </w:pPr>
    </w:p>
    <w:p w14:paraId="72D71154" w14:textId="77777777" w:rsidR="00636631" w:rsidRPr="00F10BCC" w:rsidRDefault="00636631">
      <w:pPr>
        <w:jc w:val="both"/>
        <w:rPr>
          <w:sz w:val="22"/>
          <w:szCs w:val="22"/>
        </w:rPr>
      </w:pPr>
    </w:p>
    <w:p w14:paraId="3FC0AFDD" w14:textId="77777777" w:rsidR="00636631" w:rsidRPr="00F10BCC" w:rsidRDefault="00636631">
      <w:pPr>
        <w:jc w:val="both"/>
        <w:rPr>
          <w:sz w:val="22"/>
          <w:szCs w:val="22"/>
        </w:rPr>
      </w:pPr>
    </w:p>
    <w:p w14:paraId="5E277DEF" w14:textId="77777777" w:rsidR="00636631" w:rsidRPr="00F10BCC" w:rsidRDefault="00636631">
      <w:pPr>
        <w:jc w:val="both"/>
        <w:rPr>
          <w:sz w:val="22"/>
          <w:szCs w:val="22"/>
        </w:rPr>
      </w:pPr>
    </w:p>
    <w:p w14:paraId="2C17330F" w14:textId="77777777" w:rsidR="00636631" w:rsidRPr="00F10BCC" w:rsidRDefault="00636631">
      <w:pPr>
        <w:jc w:val="both"/>
        <w:rPr>
          <w:sz w:val="22"/>
          <w:szCs w:val="22"/>
        </w:rPr>
      </w:pPr>
    </w:p>
    <w:p w14:paraId="110E9C3F" w14:textId="77777777" w:rsidR="00636631" w:rsidRPr="00F10BCC" w:rsidRDefault="00636631">
      <w:pPr>
        <w:jc w:val="both"/>
        <w:rPr>
          <w:sz w:val="22"/>
          <w:szCs w:val="22"/>
        </w:rPr>
      </w:pPr>
    </w:p>
    <w:p w14:paraId="788CCF89" w14:textId="77777777" w:rsidR="00636631" w:rsidRPr="00F10BCC" w:rsidRDefault="00636631">
      <w:pPr>
        <w:jc w:val="both"/>
        <w:rPr>
          <w:sz w:val="22"/>
          <w:szCs w:val="22"/>
        </w:rPr>
      </w:pPr>
    </w:p>
    <w:p w14:paraId="4D02B2E1" w14:textId="77777777" w:rsidR="00636631" w:rsidRPr="00F10BCC" w:rsidRDefault="00636631">
      <w:pPr>
        <w:jc w:val="both"/>
        <w:rPr>
          <w:sz w:val="22"/>
          <w:szCs w:val="22"/>
        </w:rPr>
      </w:pPr>
    </w:p>
    <w:p w14:paraId="7B95422B" w14:textId="77777777" w:rsidR="00636631" w:rsidRPr="00F10BCC" w:rsidRDefault="00636631">
      <w:pPr>
        <w:jc w:val="both"/>
        <w:rPr>
          <w:sz w:val="22"/>
          <w:szCs w:val="22"/>
        </w:rPr>
      </w:pPr>
    </w:p>
    <w:p w14:paraId="2818630F" w14:textId="77777777" w:rsidR="00636631" w:rsidRPr="00F10BCC" w:rsidRDefault="00636631">
      <w:pPr>
        <w:jc w:val="both"/>
        <w:rPr>
          <w:sz w:val="22"/>
          <w:szCs w:val="22"/>
        </w:rPr>
      </w:pPr>
    </w:p>
    <w:p w14:paraId="4A9CFE9B" w14:textId="77777777" w:rsidR="003D6D1C" w:rsidRPr="00F10BCC" w:rsidRDefault="003D6D1C">
      <w:pPr>
        <w:jc w:val="both"/>
        <w:rPr>
          <w:sz w:val="22"/>
          <w:szCs w:val="22"/>
        </w:rPr>
      </w:pPr>
    </w:p>
    <w:p w14:paraId="03E05714" w14:textId="77777777" w:rsidR="00636631" w:rsidRPr="00F10BCC" w:rsidRDefault="00636631">
      <w:pPr>
        <w:jc w:val="both"/>
        <w:rPr>
          <w:sz w:val="22"/>
          <w:szCs w:val="22"/>
        </w:rPr>
      </w:pPr>
    </w:p>
    <w:p w14:paraId="50795AC7" w14:textId="77777777" w:rsidR="00636631" w:rsidRPr="00F10BCC" w:rsidRDefault="00636631">
      <w:pPr>
        <w:jc w:val="both"/>
        <w:rPr>
          <w:sz w:val="22"/>
          <w:szCs w:val="22"/>
        </w:rPr>
      </w:pPr>
    </w:p>
    <w:p w14:paraId="5A9C6D31" w14:textId="77777777" w:rsidR="00636631" w:rsidRDefault="00636631">
      <w:pPr>
        <w:jc w:val="both"/>
      </w:pPr>
    </w:p>
    <w:p w14:paraId="3E15D608" w14:textId="77777777" w:rsidR="00636631" w:rsidRDefault="00636631">
      <w:pPr>
        <w:jc w:val="both"/>
      </w:pPr>
    </w:p>
    <w:p w14:paraId="66C0B397" w14:textId="77777777" w:rsidR="00636631" w:rsidRDefault="00636631">
      <w:pPr>
        <w:jc w:val="both"/>
      </w:pPr>
    </w:p>
    <w:p w14:paraId="09B69B06" w14:textId="77777777" w:rsidR="00636631" w:rsidRDefault="00636631">
      <w:pPr>
        <w:jc w:val="both"/>
      </w:pPr>
    </w:p>
    <w:p w14:paraId="3D65EFA0" w14:textId="77777777" w:rsidR="00636631" w:rsidRDefault="00636631">
      <w:pPr>
        <w:jc w:val="both"/>
      </w:pPr>
    </w:p>
    <w:p w14:paraId="0AA69AAE" w14:textId="77777777" w:rsidR="00673445" w:rsidRDefault="00673445">
      <w:pPr>
        <w:jc w:val="both"/>
      </w:pPr>
    </w:p>
    <w:p w14:paraId="3488B89D" w14:textId="77777777" w:rsidR="003D5804" w:rsidRDefault="003D5804">
      <w:pPr>
        <w:jc w:val="both"/>
      </w:pPr>
    </w:p>
    <w:p w14:paraId="7C1F29BC" w14:textId="77777777" w:rsidR="003D5804" w:rsidRDefault="003D5804">
      <w:pPr>
        <w:jc w:val="both"/>
      </w:pPr>
    </w:p>
    <w:p w14:paraId="5291152B" w14:textId="77777777" w:rsidR="003D5804" w:rsidRDefault="003D5804">
      <w:pPr>
        <w:jc w:val="both"/>
      </w:pPr>
    </w:p>
    <w:p w14:paraId="22E606D6" w14:textId="2A6E1BA1" w:rsidR="00636631" w:rsidRDefault="009B22FF" w:rsidP="00E97CFE">
      <w:pPr>
        <w:jc w:val="both"/>
        <w:rPr>
          <w:rFonts w:ascii="Verdana" w:hAnsi="Verdana" w:cs="Candara"/>
          <w:b/>
          <w:bCs/>
          <w:color w:val="0000FF"/>
          <w:sz w:val="20"/>
          <w:szCs w:val="20"/>
          <w:u w:val="single"/>
        </w:rPr>
      </w:pPr>
      <w:r>
        <w:br w:type="page"/>
      </w:r>
      <w:r w:rsidR="00941A50">
        <w:rPr>
          <w:rFonts w:ascii="Verdana" w:hAnsi="Verdana" w:cs="Candara"/>
          <w:b/>
          <w:bCs/>
          <w:color w:val="0000FF"/>
          <w:sz w:val="20"/>
          <w:szCs w:val="20"/>
          <w:u w:val="single"/>
        </w:rPr>
        <w:lastRenderedPageBreak/>
        <w:t>6</w:t>
      </w:r>
      <w:r w:rsidR="00636631" w:rsidRPr="004D136C">
        <w:rPr>
          <w:rFonts w:ascii="Verdana" w:hAnsi="Verdana" w:cs="Candara"/>
          <w:b/>
          <w:bCs/>
          <w:color w:val="0000FF"/>
          <w:sz w:val="20"/>
          <w:szCs w:val="20"/>
          <w:u w:val="single"/>
        </w:rPr>
        <w:t xml:space="preserve"> - </w:t>
      </w:r>
      <w:r w:rsidR="00636631">
        <w:rPr>
          <w:rFonts w:ascii="Verdana" w:hAnsi="Verdana" w:cs="Candara"/>
          <w:b/>
          <w:bCs/>
          <w:color w:val="0000FF"/>
          <w:sz w:val="20"/>
          <w:szCs w:val="20"/>
          <w:u w:val="single"/>
        </w:rPr>
        <w:t xml:space="preserve">LES BUDGETS ANNEXES </w:t>
      </w:r>
    </w:p>
    <w:p w14:paraId="5D26AD14" w14:textId="77777777" w:rsidR="00722E80" w:rsidRDefault="00722E80" w:rsidP="00E97CFE">
      <w:pPr>
        <w:jc w:val="both"/>
        <w:rPr>
          <w:rFonts w:ascii="Verdana" w:hAnsi="Verdana" w:cs="Candara"/>
          <w:b/>
          <w:bCs/>
          <w:color w:val="0000FF"/>
          <w:sz w:val="20"/>
          <w:szCs w:val="20"/>
          <w:u w:val="single"/>
        </w:rPr>
      </w:pPr>
    </w:p>
    <w:p w14:paraId="6DA10F04" w14:textId="36F92506" w:rsidR="00A96A20" w:rsidRDefault="00530CA3" w:rsidP="00E97CFE">
      <w:pPr>
        <w:jc w:val="both"/>
      </w:pPr>
      <w:r w:rsidRPr="00530CA3">
        <w:rPr>
          <w:noProof/>
        </w:rPr>
        <w:drawing>
          <wp:inline distT="0" distB="0" distL="0" distR="0" wp14:anchorId="7B33BC29" wp14:editId="495758DE">
            <wp:extent cx="4572000" cy="60960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1B97515B" w14:textId="67781B60" w:rsidR="00AF27FA" w:rsidRDefault="003D2373">
      <w:pPr>
        <w:jc w:val="both"/>
        <w:rPr>
          <w:rFonts w:ascii="Verdana" w:hAnsi="Verdana" w:cs="Candara"/>
          <w:b/>
          <w:bCs/>
          <w:color w:val="0000FF"/>
          <w:sz w:val="20"/>
          <w:szCs w:val="20"/>
          <w:u w:val="single"/>
        </w:rPr>
      </w:pPr>
      <w:r>
        <w:tab/>
      </w:r>
    </w:p>
    <w:p w14:paraId="1718D6CB" w14:textId="77777777"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xml:space="preserve"> sur le budget de la régie Restaurants</w:t>
      </w:r>
    </w:p>
    <w:p w14:paraId="2EF4EF35" w14:textId="77777777" w:rsidR="00205A4B" w:rsidRPr="00F10BCC" w:rsidRDefault="00205A4B">
      <w:pPr>
        <w:jc w:val="both"/>
        <w:rPr>
          <w:rFonts w:ascii="Verdana" w:hAnsi="Verdana" w:cs="Candara"/>
          <w:color w:val="0000FF"/>
          <w:sz w:val="22"/>
          <w:szCs w:val="22"/>
        </w:rPr>
      </w:pPr>
    </w:p>
    <w:p w14:paraId="05898658" w14:textId="77777777" w:rsidR="00205A4B" w:rsidRPr="00F10BCC" w:rsidRDefault="00B37C6D" w:rsidP="005036C8">
      <w:pPr>
        <w:numPr>
          <w:ilvl w:val="0"/>
          <w:numId w:val="5"/>
        </w:numPr>
        <w:jc w:val="both"/>
        <w:rPr>
          <w:rFonts w:ascii="Verdana" w:hAnsi="Verdana" w:cs="Candara"/>
          <w:color w:val="0000FF"/>
          <w:sz w:val="22"/>
          <w:szCs w:val="22"/>
        </w:rPr>
      </w:pPr>
      <w:r w:rsidRPr="00F10BCC">
        <w:rPr>
          <w:rFonts w:ascii="Verdana" w:hAnsi="Verdana" w:cs="Candara"/>
          <w:color w:val="0000FF"/>
          <w:sz w:val="22"/>
          <w:szCs w:val="22"/>
        </w:rPr>
        <w:t xml:space="preserve">L’investissement </w:t>
      </w:r>
      <w:r w:rsidR="00060C5D" w:rsidRPr="00F10BCC">
        <w:rPr>
          <w:rFonts w:ascii="Verdana" w:hAnsi="Verdana" w:cs="Candara"/>
          <w:color w:val="0000FF"/>
          <w:sz w:val="22"/>
          <w:szCs w:val="22"/>
        </w:rPr>
        <w:t>concern</w:t>
      </w:r>
      <w:r w:rsidR="00205A4B" w:rsidRPr="00F10BCC">
        <w:rPr>
          <w:rFonts w:ascii="Verdana" w:hAnsi="Verdana" w:cs="Candara"/>
          <w:color w:val="0000FF"/>
          <w:sz w:val="22"/>
          <w:szCs w:val="22"/>
        </w:rPr>
        <w:t>e</w:t>
      </w:r>
      <w:r w:rsidR="002370D4" w:rsidRPr="00F10BCC">
        <w:rPr>
          <w:rFonts w:ascii="Verdana" w:hAnsi="Verdana" w:cs="Candara"/>
          <w:color w:val="0000FF"/>
          <w:sz w:val="22"/>
          <w:szCs w:val="22"/>
        </w:rPr>
        <w:t xml:space="preserve"> l’acquisition de divers</w:t>
      </w:r>
      <w:r w:rsidR="00F66883" w:rsidRPr="00F10BCC">
        <w:rPr>
          <w:rFonts w:ascii="Verdana" w:hAnsi="Verdana" w:cs="Candara"/>
          <w:color w:val="0000FF"/>
          <w:sz w:val="22"/>
          <w:szCs w:val="22"/>
        </w:rPr>
        <w:t xml:space="preserve"> m</w:t>
      </w:r>
      <w:r w:rsidR="002370D4" w:rsidRPr="00F10BCC">
        <w:rPr>
          <w:rFonts w:ascii="Verdana" w:hAnsi="Verdana" w:cs="Candara"/>
          <w:color w:val="0000FF"/>
          <w:sz w:val="22"/>
          <w:szCs w:val="22"/>
        </w:rPr>
        <w:t>atériel</w:t>
      </w:r>
      <w:r w:rsidR="00F66883" w:rsidRPr="00F10BCC">
        <w:rPr>
          <w:rFonts w:ascii="Verdana" w:hAnsi="Verdana" w:cs="Candara"/>
          <w:color w:val="0000FF"/>
          <w:sz w:val="22"/>
          <w:szCs w:val="22"/>
        </w:rPr>
        <w:t>s</w:t>
      </w:r>
      <w:r w:rsidR="002370D4" w:rsidRPr="00F10BCC">
        <w:rPr>
          <w:rFonts w:ascii="Verdana" w:hAnsi="Verdana" w:cs="Candara"/>
          <w:color w:val="0000FF"/>
          <w:sz w:val="22"/>
          <w:szCs w:val="22"/>
        </w:rPr>
        <w:t xml:space="preserve"> de cuisine</w:t>
      </w:r>
      <w:r w:rsidR="00060C5D" w:rsidRPr="00F10BCC">
        <w:rPr>
          <w:rFonts w:ascii="Verdana" w:hAnsi="Verdana" w:cs="Candara"/>
          <w:color w:val="0000FF"/>
          <w:sz w:val="22"/>
          <w:szCs w:val="22"/>
        </w:rPr>
        <w:t>.</w:t>
      </w:r>
      <w:r w:rsidR="00205A4B" w:rsidRPr="00F10BCC">
        <w:rPr>
          <w:rFonts w:ascii="Verdana" w:hAnsi="Verdana" w:cs="Candara"/>
          <w:color w:val="0000FF"/>
          <w:sz w:val="22"/>
          <w:szCs w:val="22"/>
        </w:rPr>
        <w:t xml:space="preserve"> </w:t>
      </w:r>
    </w:p>
    <w:p w14:paraId="07F39964" w14:textId="77777777" w:rsidR="00C25186" w:rsidRPr="00F10BCC" w:rsidRDefault="00C25186" w:rsidP="00C25186">
      <w:pPr>
        <w:ind w:left="720"/>
        <w:jc w:val="both"/>
        <w:rPr>
          <w:rFonts w:ascii="Verdana" w:hAnsi="Verdana" w:cs="Candara"/>
          <w:color w:val="0000FF"/>
          <w:sz w:val="22"/>
          <w:szCs w:val="22"/>
        </w:rPr>
      </w:pPr>
    </w:p>
    <w:p w14:paraId="09149830" w14:textId="77777777" w:rsidR="00EE2701" w:rsidRDefault="00205A4B" w:rsidP="00F66883">
      <w:pPr>
        <w:numPr>
          <w:ilvl w:val="0"/>
          <w:numId w:val="5"/>
        </w:numPr>
        <w:jc w:val="both"/>
        <w:rPr>
          <w:rFonts w:ascii="Verdana" w:hAnsi="Verdana" w:cs="Candara"/>
          <w:color w:val="0000FF"/>
          <w:sz w:val="22"/>
          <w:szCs w:val="22"/>
        </w:rPr>
      </w:pPr>
      <w:r w:rsidRPr="00F10BCC">
        <w:rPr>
          <w:rFonts w:ascii="Verdana" w:hAnsi="Verdana" w:cs="Candara"/>
          <w:color w:val="0000FF"/>
          <w:sz w:val="22"/>
          <w:szCs w:val="22"/>
        </w:rPr>
        <w:t xml:space="preserve">Le budget de fonctionnement </w:t>
      </w:r>
      <w:r w:rsidR="00530CA3">
        <w:rPr>
          <w:rFonts w:ascii="Verdana" w:hAnsi="Verdana" w:cs="Candara"/>
          <w:color w:val="0000FF"/>
          <w:sz w:val="22"/>
          <w:szCs w:val="22"/>
        </w:rPr>
        <w:t xml:space="preserve">augmente du fait </w:t>
      </w:r>
      <w:r w:rsidR="00EE2701">
        <w:rPr>
          <w:rFonts w:ascii="Verdana" w:hAnsi="Verdana" w:cs="Candara"/>
          <w:color w:val="0000FF"/>
          <w:sz w:val="22"/>
          <w:szCs w:val="22"/>
        </w:rPr>
        <w:t xml:space="preserve">de </w:t>
      </w:r>
      <w:r w:rsidR="00530CA3">
        <w:rPr>
          <w:rFonts w:ascii="Verdana" w:hAnsi="Verdana" w:cs="Candara"/>
          <w:color w:val="0000FF"/>
          <w:sz w:val="22"/>
          <w:szCs w:val="22"/>
        </w:rPr>
        <w:t>la masse salar</w:t>
      </w:r>
      <w:r w:rsidR="00EE2701">
        <w:rPr>
          <w:rFonts w:ascii="Verdana" w:hAnsi="Verdana" w:cs="Candara"/>
          <w:color w:val="0000FF"/>
          <w:sz w:val="22"/>
          <w:szCs w:val="22"/>
        </w:rPr>
        <w:t>i</w:t>
      </w:r>
      <w:r w:rsidR="00530CA3">
        <w:rPr>
          <w:rFonts w:ascii="Verdana" w:hAnsi="Verdana" w:cs="Candara"/>
          <w:color w:val="0000FF"/>
          <w:sz w:val="22"/>
          <w:szCs w:val="22"/>
        </w:rPr>
        <w:t>ale ajustée par rapport à l</w:t>
      </w:r>
      <w:r w:rsidR="00EE2701">
        <w:rPr>
          <w:rFonts w:ascii="Verdana" w:hAnsi="Verdana" w:cs="Candara"/>
          <w:color w:val="0000FF"/>
          <w:sz w:val="22"/>
          <w:szCs w:val="22"/>
        </w:rPr>
        <w:t>a réalisation de l</w:t>
      </w:r>
      <w:r w:rsidR="00530CA3">
        <w:rPr>
          <w:rFonts w:ascii="Verdana" w:hAnsi="Verdana" w:cs="Candara"/>
          <w:color w:val="0000FF"/>
          <w:sz w:val="22"/>
          <w:szCs w:val="22"/>
        </w:rPr>
        <w:t xml:space="preserve">’exercice précédent. </w:t>
      </w:r>
    </w:p>
    <w:p w14:paraId="761F1C9C" w14:textId="77777777" w:rsidR="00EE2701" w:rsidRDefault="00EE2701" w:rsidP="00EE2701">
      <w:pPr>
        <w:pStyle w:val="Paragraphedeliste"/>
        <w:rPr>
          <w:rFonts w:ascii="Verdana" w:hAnsi="Verdana" w:cs="Candara"/>
          <w:color w:val="0000FF"/>
          <w:sz w:val="22"/>
          <w:szCs w:val="22"/>
        </w:rPr>
      </w:pPr>
    </w:p>
    <w:p w14:paraId="27504661" w14:textId="06729863" w:rsidR="00F66883" w:rsidRPr="00F10BCC" w:rsidRDefault="00530CA3" w:rsidP="00F66883">
      <w:pPr>
        <w:numPr>
          <w:ilvl w:val="0"/>
          <w:numId w:val="5"/>
        </w:numPr>
        <w:jc w:val="both"/>
        <w:rPr>
          <w:rFonts w:ascii="Verdana" w:hAnsi="Verdana" w:cs="Candara"/>
          <w:color w:val="0000FF"/>
          <w:sz w:val="22"/>
          <w:szCs w:val="22"/>
        </w:rPr>
      </w:pPr>
      <w:r>
        <w:rPr>
          <w:rFonts w:ascii="Verdana" w:hAnsi="Verdana" w:cs="Candara"/>
          <w:color w:val="0000FF"/>
          <w:sz w:val="22"/>
          <w:szCs w:val="22"/>
        </w:rPr>
        <w:t xml:space="preserve">La </w:t>
      </w:r>
      <w:r w:rsidR="00F66883" w:rsidRPr="00F10BCC">
        <w:rPr>
          <w:rFonts w:ascii="Verdana" w:hAnsi="Verdana" w:cs="Candara"/>
          <w:color w:val="0000FF"/>
          <w:sz w:val="22"/>
          <w:szCs w:val="22"/>
        </w:rPr>
        <w:t>prise en compte d’une moindre fréquentation du fait des suites de la crise sanitaire</w:t>
      </w:r>
      <w:r w:rsidR="00EE2701">
        <w:rPr>
          <w:rFonts w:ascii="Verdana" w:hAnsi="Verdana" w:cs="Candara"/>
          <w:color w:val="0000FF"/>
          <w:sz w:val="22"/>
          <w:szCs w:val="22"/>
        </w:rPr>
        <w:t xml:space="preserve"> ajoutée au coût d’achat supplémentaire</w:t>
      </w:r>
      <w:r w:rsidR="00F66883" w:rsidRPr="00F10BCC">
        <w:rPr>
          <w:rFonts w:ascii="Verdana" w:hAnsi="Verdana" w:cs="Candara"/>
          <w:color w:val="0000FF"/>
          <w:sz w:val="22"/>
          <w:szCs w:val="22"/>
        </w:rPr>
        <w:t xml:space="preserve"> </w:t>
      </w:r>
      <w:r w:rsidR="00FC09B6">
        <w:rPr>
          <w:rFonts w:ascii="Verdana" w:hAnsi="Verdana" w:cs="Candara"/>
          <w:color w:val="0000FF"/>
          <w:sz w:val="22"/>
          <w:szCs w:val="22"/>
        </w:rPr>
        <w:t xml:space="preserve">de </w:t>
      </w:r>
      <w:r w:rsidR="00F66883" w:rsidRPr="00F10BCC">
        <w:rPr>
          <w:rFonts w:ascii="Verdana" w:hAnsi="Verdana" w:cs="Candara"/>
          <w:color w:val="0000FF"/>
          <w:sz w:val="22"/>
          <w:szCs w:val="22"/>
        </w:rPr>
        <w:t>produits alimentaires</w:t>
      </w:r>
      <w:r w:rsidR="00EE2701">
        <w:rPr>
          <w:rFonts w:ascii="Verdana" w:hAnsi="Verdana" w:cs="Candara"/>
          <w:color w:val="0000FF"/>
          <w:sz w:val="22"/>
          <w:szCs w:val="22"/>
        </w:rPr>
        <w:t xml:space="preserve"> bios et locaux ont été pris en compte.</w:t>
      </w:r>
      <w:r w:rsidR="00F66883" w:rsidRPr="00F10BCC">
        <w:rPr>
          <w:rFonts w:ascii="Verdana" w:hAnsi="Verdana" w:cs="Candara"/>
          <w:color w:val="0000FF"/>
          <w:sz w:val="22"/>
          <w:szCs w:val="22"/>
        </w:rPr>
        <w:t xml:space="preserve"> </w:t>
      </w:r>
    </w:p>
    <w:p w14:paraId="4DA8C1CB" w14:textId="77777777" w:rsidR="00F66883" w:rsidRPr="00F10BCC" w:rsidRDefault="00F66883" w:rsidP="00F66883">
      <w:pPr>
        <w:pStyle w:val="Paragraphedeliste"/>
        <w:rPr>
          <w:rFonts w:ascii="Verdana" w:hAnsi="Verdana" w:cs="Candara"/>
          <w:color w:val="0000FF"/>
          <w:sz w:val="22"/>
          <w:szCs w:val="22"/>
        </w:rPr>
      </w:pPr>
    </w:p>
    <w:p w14:paraId="607D07A0" w14:textId="1CA272CD" w:rsidR="00205A4B" w:rsidRPr="00F10BCC" w:rsidRDefault="00205A4B" w:rsidP="000C724C">
      <w:pPr>
        <w:numPr>
          <w:ilvl w:val="0"/>
          <w:numId w:val="5"/>
        </w:numPr>
        <w:jc w:val="both"/>
        <w:rPr>
          <w:rFonts w:ascii="Verdana" w:hAnsi="Verdana" w:cs="Candara"/>
          <w:color w:val="0000FF"/>
          <w:sz w:val="22"/>
          <w:szCs w:val="22"/>
        </w:rPr>
      </w:pPr>
      <w:r w:rsidRPr="00F10BCC">
        <w:rPr>
          <w:rFonts w:ascii="Verdana" w:hAnsi="Verdana" w:cs="Candara"/>
          <w:color w:val="0000FF"/>
          <w:sz w:val="22"/>
          <w:szCs w:val="22"/>
        </w:rPr>
        <w:t xml:space="preserve">La subvention d’équilibre </w:t>
      </w:r>
      <w:r w:rsidR="003F5F7E" w:rsidRPr="00F10BCC">
        <w:rPr>
          <w:rFonts w:ascii="Verdana" w:hAnsi="Verdana" w:cs="Candara"/>
          <w:color w:val="0000FF"/>
          <w:sz w:val="22"/>
          <w:szCs w:val="22"/>
        </w:rPr>
        <w:t xml:space="preserve">pour </w:t>
      </w:r>
      <w:r w:rsidR="00FA6985" w:rsidRPr="00F10BCC">
        <w:rPr>
          <w:rFonts w:ascii="Verdana" w:hAnsi="Verdana" w:cs="Candara"/>
          <w:color w:val="0000FF"/>
          <w:sz w:val="22"/>
          <w:szCs w:val="22"/>
        </w:rPr>
        <w:t>les</w:t>
      </w:r>
      <w:r w:rsidRPr="00F10BCC">
        <w:rPr>
          <w:rFonts w:ascii="Verdana" w:hAnsi="Verdana" w:cs="Candara"/>
          <w:color w:val="0000FF"/>
          <w:sz w:val="22"/>
          <w:szCs w:val="22"/>
        </w:rPr>
        <w:t xml:space="preserve"> repas vendus en dessous du coût de production </w:t>
      </w:r>
      <w:r w:rsidR="00F66883" w:rsidRPr="00F10BCC">
        <w:rPr>
          <w:rFonts w:ascii="Verdana" w:hAnsi="Verdana" w:cs="Candara"/>
          <w:color w:val="0000FF"/>
          <w:sz w:val="22"/>
          <w:szCs w:val="22"/>
        </w:rPr>
        <w:t>r</w:t>
      </w:r>
      <w:r w:rsidR="003F5F7E" w:rsidRPr="00F10BCC">
        <w:rPr>
          <w:rFonts w:ascii="Verdana" w:hAnsi="Verdana" w:cs="Candara"/>
          <w:color w:val="0000FF"/>
          <w:sz w:val="22"/>
          <w:szCs w:val="22"/>
        </w:rPr>
        <w:t>est</w:t>
      </w:r>
      <w:r w:rsidR="00F66883" w:rsidRPr="00F10BCC">
        <w:rPr>
          <w:rFonts w:ascii="Verdana" w:hAnsi="Verdana" w:cs="Candara"/>
          <w:color w:val="0000FF"/>
          <w:sz w:val="22"/>
          <w:szCs w:val="22"/>
        </w:rPr>
        <w:t>e</w:t>
      </w:r>
      <w:r w:rsidRPr="00F10BCC">
        <w:rPr>
          <w:rFonts w:ascii="Verdana" w:hAnsi="Verdana" w:cs="Candara"/>
          <w:color w:val="0000FF"/>
          <w:sz w:val="22"/>
          <w:szCs w:val="22"/>
        </w:rPr>
        <w:t xml:space="preserve"> financé</w:t>
      </w:r>
      <w:r w:rsidR="003F5F7E" w:rsidRPr="00F10BCC">
        <w:rPr>
          <w:rFonts w:ascii="Verdana" w:hAnsi="Verdana" w:cs="Candara"/>
          <w:color w:val="0000FF"/>
          <w:sz w:val="22"/>
          <w:szCs w:val="22"/>
        </w:rPr>
        <w:t>e</w:t>
      </w:r>
      <w:r w:rsidRPr="00F10BCC">
        <w:rPr>
          <w:rFonts w:ascii="Verdana" w:hAnsi="Verdana" w:cs="Candara"/>
          <w:color w:val="0000FF"/>
          <w:sz w:val="22"/>
          <w:szCs w:val="22"/>
        </w:rPr>
        <w:t xml:space="preserve"> par le CCAS</w:t>
      </w:r>
      <w:r w:rsidR="00EE2701">
        <w:rPr>
          <w:rFonts w:ascii="Verdana" w:hAnsi="Verdana" w:cs="Candara"/>
          <w:color w:val="0000FF"/>
          <w:sz w:val="22"/>
          <w:szCs w:val="22"/>
        </w:rPr>
        <w:t>, en augmentation avec la baisse de fréquentation de personnes extérieur</w:t>
      </w:r>
      <w:r w:rsidR="00D75B03">
        <w:rPr>
          <w:rFonts w:ascii="Verdana" w:hAnsi="Verdana" w:cs="Candara"/>
          <w:color w:val="0000FF"/>
          <w:sz w:val="22"/>
          <w:szCs w:val="22"/>
        </w:rPr>
        <w:t>e</w:t>
      </w:r>
      <w:r w:rsidR="00EE2701">
        <w:rPr>
          <w:rFonts w:ascii="Verdana" w:hAnsi="Verdana" w:cs="Candara"/>
          <w:color w:val="0000FF"/>
          <w:sz w:val="22"/>
          <w:szCs w:val="22"/>
        </w:rPr>
        <w:t>s et d</w:t>
      </w:r>
      <w:r w:rsidR="00D75B03">
        <w:rPr>
          <w:rFonts w:ascii="Verdana" w:hAnsi="Verdana" w:cs="Candara"/>
          <w:color w:val="0000FF"/>
          <w:sz w:val="22"/>
          <w:szCs w:val="22"/>
        </w:rPr>
        <w:t>es résidents d</w:t>
      </w:r>
      <w:r w:rsidR="00EE2701">
        <w:rPr>
          <w:rFonts w:ascii="Verdana" w:hAnsi="Verdana" w:cs="Candara"/>
          <w:color w:val="0000FF"/>
          <w:sz w:val="22"/>
          <w:szCs w:val="22"/>
        </w:rPr>
        <w:t>u FRPA</w:t>
      </w:r>
      <w:r w:rsidRPr="00F10BCC">
        <w:rPr>
          <w:rFonts w:ascii="Verdana" w:hAnsi="Verdana" w:cs="Candara"/>
          <w:color w:val="0000FF"/>
          <w:sz w:val="22"/>
          <w:szCs w:val="22"/>
        </w:rPr>
        <w:t xml:space="preserve">. </w:t>
      </w:r>
    </w:p>
    <w:p w14:paraId="379A6CC0" w14:textId="77777777" w:rsidR="00205A4B" w:rsidRPr="00F10BCC" w:rsidRDefault="00205A4B" w:rsidP="000C724C">
      <w:pPr>
        <w:ind w:left="720"/>
        <w:jc w:val="both"/>
        <w:rPr>
          <w:rFonts w:ascii="Verdana" w:hAnsi="Verdana" w:cs="Candara"/>
          <w:color w:val="0000FF"/>
          <w:sz w:val="22"/>
          <w:szCs w:val="22"/>
        </w:rPr>
      </w:pPr>
    </w:p>
    <w:p w14:paraId="3A4AE39B" w14:textId="77777777" w:rsidR="00205A4B" w:rsidRPr="004D136C" w:rsidRDefault="00205A4B">
      <w:pPr>
        <w:jc w:val="both"/>
        <w:rPr>
          <w:rFonts w:ascii="Verdana" w:hAnsi="Verdana" w:cs="Candara"/>
          <w:color w:val="0000FF"/>
          <w:sz w:val="20"/>
          <w:szCs w:val="20"/>
        </w:rPr>
      </w:pPr>
    </w:p>
    <w:p w14:paraId="660A93B0" w14:textId="77777777" w:rsidR="005C179F" w:rsidRPr="004D136C" w:rsidRDefault="005C179F">
      <w:pPr>
        <w:jc w:val="both"/>
        <w:rPr>
          <w:rFonts w:ascii="Verdana" w:hAnsi="Verdana" w:cs="Candara"/>
          <w:color w:val="0000FF"/>
          <w:sz w:val="20"/>
          <w:szCs w:val="20"/>
        </w:rPr>
      </w:pPr>
    </w:p>
    <w:p w14:paraId="3ED0B3BC" w14:textId="77777777" w:rsidR="00F66883" w:rsidRDefault="00F66883" w:rsidP="008B6FFD">
      <w:pPr>
        <w:jc w:val="both"/>
        <w:rPr>
          <w:rFonts w:ascii="Verdana" w:hAnsi="Verdana" w:cs="Candara"/>
          <w:color w:val="0000FF"/>
          <w:sz w:val="20"/>
          <w:szCs w:val="20"/>
        </w:rPr>
      </w:pPr>
    </w:p>
    <w:p w14:paraId="678C033E" w14:textId="77777777" w:rsidR="00F66883" w:rsidRDefault="00F66883" w:rsidP="008B6FFD">
      <w:pPr>
        <w:jc w:val="both"/>
        <w:rPr>
          <w:rFonts w:ascii="Verdana" w:hAnsi="Verdana" w:cs="Candara"/>
          <w:color w:val="0000FF"/>
          <w:sz w:val="20"/>
          <w:szCs w:val="20"/>
        </w:rPr>
      </w:pPr>
    </w:p>
    <w:p w14:paraId="01655A76" w14:textId="77777777" w:rsidR="00F66883" w:rsidRDefault="00F66883" w:rsidP="008B6FFD">
      <w:pPr>
        <w:jc w:val="both"/>
        <w:rPr>
          <w:rFonts w:ascii="Verdana" w:hAnsi="Verdana" w:cs="Candara"/>
          <w:color w:val="0000FF"/>
          <w:sz w:val="20"/>
          <w:szCs w:val="20"/>
        </w:rPr>
      </w:pPr>
    </w:p>
    <w:p w14:paraId="284C1ACA" w14:textId="77777777" w:rsidR="00F66883" w:rsidRDefault="00F66883" w:rsidP="008B6FFD">
      <w:pPr>
        <w:jc w:val="both"/>
        <w:rPr>
          <w:rFonts w:ascii="Verdana" w:hAnsi="Verdana" w:cs="Candara"/>
          <w:color w:val="0000FF"/>
          <w:sz w:val="20"/>
          <w:szCs w:val="20"/>
        </w:rPr>
      </w:pPr>
    </w:p>
    <w:p w14:paraId="0AAC7A86" w14:textId="7AB41DCB" w:rsidR="00205A4B" w:rsidRPr="001325FD" w:rsidRDefault="00205A4B" w:rsidP="008B6FFD">
      <w:pPr>
        <w:jc w:val="both"/>
        <w:rPr>
          <w:rFonts w:ascii="Verdana" w:hAnsi="Verdana" w:cs="Candara"/>
          <w:color w:val="0000FF"/>
          <w:sz w:val="22"/>
          <w:szCs w:val="22"/>
        </w:rPr>
      </w:pPr>
      <w:r w:rsidRPr="001325FD">
        <w:rPr>
          <w:rFonts w:ascii="Verdana" w:hAnsi="Verdana" w:cs="Candara"/>
          <w:color w:val="0000FF"/>
          <w:sz w:val="22"/>
          <w:szCs w:val="22"/>
        </w:rPr>
        <w:t>Le tableau ci-dessous présente l'évolution du nombre des repas servis à la régie depuis 20</w:t>
      </w:r>
      <w:r w:rsidR="00497EEB" w:rsidRPr="001325FD">
        <w:rPr>
          <w:rFonts w:ascii="Verdana" w:hAnsi="Verdana" w:cs="Candara"/>
          <w:color w:val="0000FF"/>
          <w:sz w:val="22"/>
          <w:szCs w:val="22"/>
        </w:rPr>
        <w:t>1</w:t>
      </w:r>
      <w:r w:rsidR="001325FD" w:rsidRPr="001325FD">
        <w:rPr>
          <w:rFonts w:ascii="Verdana" w:hAnsi="Verdana" w:cs="Candara"/>
          <w:color w:val="0000FF"/>
          <w:sz w:val="22"/>
          <w:szCs w:val="22"/>
        </w:rPr>
        <w:t>6</w:t>
      </w:r>
    </w:p>
    <w:p w14:paraId="15E51C12" w14:textId="6F197B94" w:rsidR="00064DFB" w:rsidRPr="001325FD" w:rsidRDefault="00064DFB" w:rsidP="008B6FFD">
      <w:pPr>
        <w:jc w:val="both"/>
        <w:rPr>
          <w:rFonts w:ascii="Verdana" w:hAnsi="Verdana" w:cs="Candara"/>
          <w:color w:val="0000FF"/>
          <w:sz w:val="22"/>
          <w:szCs w:val="22"/>
        </w:rPr>
      </w:pPr>
    </w:p>
    <w:p w14:paraId="3FA6D34D" w14:textId="4E9164A6" w:rsidR="001325FD" w:rsidRPr="001325FD" w:rsidRDefault="001325FD" w:rsidP="008B6FFD">
      <w:pPr>
        <w:jc w:val="both"/>
        <w:rPr>
          <w:rFonts w:ascii="Verdana" w:hAnsi="Verdana" w:cs="Candara"/>
          <w:color w:val="0000FF"/>
          <w:sz w:val="22"/>
          <w:szCs w:val="22"/>
        </w:rPr>
      </w:pPr>
      <w:r w:rsidRPr="001325FD">
        <w:rPr>
          <w:noProof/>
        </w:rPr>
        <w:drawing>
          <wp:inline distT="0" distB="0" distL="0" distR="0" wp14:anchorId="6BE18F44" wp14:editId="593B2F46">
            <wp:extent cx="5989320" cy="14020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9320" cy="1402080"/>
                    </a:xfrm>
                    <a:prstGeom prst="rect">
                      <a:avLst/>
                    </a:prstGeom>
                    <a:noFill/>
                    <a:ln>
                      <a:noFill/>
                    </a:ln>
                  </pic:spPr>
                </pic:pic>
              </a:graphicData>
            </a:graphic>
          </wp:inline>
        </w:drawing>
      </w:r>
    </w:p>
    <w:p w14:paraId="05E6C8D2" w14:textId="28C87F37" w:rsidR="00C3318E" w:rsidRPr="001325FD" w:rsidRDefault="00C3318E" w:rsidP="008B6FFD">
      <w:pPr>
        <w:jc w:val="both"/>
        <w:rPr>
          <w:rFonts w:ascii="Verdana" w:hAnsi="Verdana" w:cs="Candara"/>
          <w:color w:val="0000FF"/>
          <w:sz w:val="22"/>
          <w:szCs w:val="22"/>
        </w:rPr>
      </w:pPr>
    </w:p>
    <w:p w14:paraId="72E12A7D" w14:textId="54F3C548" w:rsidR="00151E5F" w:rsidRDefault="00AD5A4F" w:rsidP="00AD5A4F">
      <w:pPr>
        <w:pStyle w:val="Paragraphedeliste"/>
        <w:numPr>
          <w:ilvl w:val="0"/>
          <w:numId w:val="32"/>
        </w:numPr>
        <w:jc w:val="both"/>
        <w:rPr>
          <w:rFonts w:ascii="Verdana" w:hAnsi="Verdana" w:cs="Candara"/>
          <w:color w:val="0000FF"/>
          <w:sz w:val="22"/>
          <w:szCs w:val="22"/>
        </w:rPr>
      </w:pPr>
      <w:r>
        <w:rPr>
          <w:rFonts w:ascii="Verdana" w:hAnsi="Verdana" w:cs="Candara"/>
          <w:color w:val="0000FF"/>
          <w:sz w:val="22"/>
          <w:szCs w:val="22"/>
        </w:rPr>
        <w:t>Nombre de repas arrêté au 30 novembre</w:t>
      </w:r>
    </w:p>
    <w:p w14:paraId="26E433CC" w14:textId="77777777" w:rsidR="00AD5A4F" w:rsidRPr="00AD5A4F" w:rsidRDefault="00AD5A4F" w:rsidP="00AD5A4F">
      <w:pPr>
        <w:jc w:val="both"/>
        <w:rPr>
          <w:rFonts w:ascii="Verdana" w:hAnsi="Verdana" w:cs="Candara"/>
          <w:color w:val="0000FF"/>
          <w:sz w:val="22"/>
          <w:szCs w:val="22"/>
        </w:rPr>
      </w:pPr>
    </w:p>
    <w:p w14:paraId="3A0246CF" w14:textId="1621151B" w:rsidR="0096013D" w:rsidRDefault="00205A4B" w:rsidP="00083F6F">
      <w:pPr>
        <w:jc w:val="both"/>
        <w:rPr>
          <w:rFonts w:ascii="Verdana" w:hAnsi="Verdana" w:cs="Candara"/>
          <w:color w:val="0000FF"/>
          <w:sz w:val="22"/>
          <w:szCs w:val="22"/>
        </w:rPr>
      </w:pPr>
      <w:r w:rsidRPr="001325FD">
        <w:rPr>
          <w:rFonts w:ascii="Verdana" w:hAnsi="Verdana" w:cs="Candara"/>
          <w:color w:val="0000FF"/>
          <w:sz w:val="22"/>
          <w:szCs w:val="22"/>
        </w:rPr>
        <w:t xml:space="preserve">On peut observer </w:t>
      </w:r>
      <w:r w:rsidR="0096013D" w:rsidRPr="001325FD">
        <w:rPr>
          <w:rFonts w:ascii="Verdana" w:hAnsi="Verdana" w:cs="Candara"/>
          <w:color w:val="0000FF"/>
          <w:sz w:val="22"/>
          <w:szCs w:val="22"/>
        </w:rPr>
        <w:t xml:space="preserve">le nombre de repas </w:t>
      </w:r>
      <w:r w:rsidR="001325FD" w:rsidRPr="001325FD">
        <w:rPr>
          <w:rFonts w:ascii="Verdana" w:hAnsi="Verdana" w:cs="Candara"/>
          <w:color w:val="0000FF"/>
          <w:sz w:val="22"/>
          <w:szCs w:val="22"/>
        </w:rPr>
        <w:t>n</w:t>
      </w:r>
      <w:r w:rsidR="0096013D" w:rsidRPr="001325FD">
        <w:rPr>
          <w:rFonts w:ascii="Verdana" w:hAnsi="Verdana" w:cs="Candara"/>
          <w:color w:val="0000FF"/>
          <w:sz w:val="22"/>
          <w:szCs w:val="22"/>
        </w:rPr>
        <w:t>e</w:t>
      </w:r>
      <w:r w:rsidR="001325FD" w:rsidRPr="001325FD">
        <w:rPr>
          <w:rFonts w:ascii="Verdana" w:hAnsi="Verdana" w:cs="Candara"/>
          <w:color w:val="0000FF"/>
          <w:sz w:val="22"/>
          <w:szCs w:val="22"/>
        </w:rPr>
        <w:t xml:space="preserve"> ces</w:t>
      </w:r>
      <w:r w:rsidR="0096013D" w:rsidRPr="001325FD">
        <w:rPr>
          <w:rFonts w:ascii="Verdana" w:hAnsi="Verdana" w:cs="Candara"/>
          <w:color w:val="0000FF"/>
          <w:sz w:val="22"/>
          <w:szCs w:val="22"/>
        </w:rPr>
        <w:t>s</w:t>
      </w:r>
      <w:r w:rsidR="001325FD" w:rsidRPr="001325FD">
        <w:rPr>
          <w:rFonts w:ascii="Verdana" w:hAnsi="Verdana" w:cs="Candara"/>
          <w:color w:val="0000FF"/>
          <w:sz w:val="22"/>
          <w:szCs w:val="22"/>
        </w:rPr>
        <w:t>e d’augmenter mise à part l’année 2020</w:t>
      </w:r>
      <w:r w:rsidR="0096013D" w:rsidRPr="001325FD">
        <w:rPr>
          <w:rFonts w:ascii="Verdana" w:hAnsi="Verdana" w:cs="Candara"/>
          <w:color w:val="0000FF"/>
          <w:sz w:val="22"/>
          <w:szCs w:val="22"/>
        </w:rPr>
        <w:t xml:space="preserve"> fortement impacté</w:t>
      </w:r>
      <w:r w:rsidR="005E24BA">
        <w:rPr>
          <w:rFonts w:ascii="Verdana" w:hAnsi="Verdana" w:cs="Candara"/>
          <w:color w:val="0000FF"/>
          <w:sz w:val="22"/>
          <w:szCs w:val="22"/>
        </w:rPr>
        <w:t>e</w:t>
      </w:r>
      <w:r w:rsidR="0096013D" w:rsidRPr="001325FD">
        <w:rPr>
          <w:rFonts w:ascii="Verdana" w:hAnsi="Verdana" w:cs="Candara"/>
          <w:color w:val="0000FF"/>
          <w:sz w:val="22"/>
          <w:szCs w:val="22"/>
        </w:rPr>
        <w:t xml:space="preserve"> par les périodes de confinement</w:t>
      </w:r>
      <w:r w:rsidR="00AD5A4F">
        <w:rPr>
          <w:rFonts w:ascii="Verdana" w:hAnsi="Verdana" w:cs="Candara"/>
          <w:color w:val="0000FF"/>
          <w:sz w:val="22"/>
          <w:szCs w:val="22"/>
        </w:rPr>
        <w:t xml:space="preserve"> et, dans une moindre mesure l’année 2021 qui restera, en extrapolant le mois manquant, en dessous des chiffres des années antérieures</w:t>
      </w:r>
      <w:r w:rsidR="0096013D" w:rsidRPr="001325FD">
        <w:rPr>
          <w:rFonts w:ascii="Verdana" w:hAnsi="Verdana" w:cs="Candara"/>
          <w:color w:val="0000FF"/>
          <w:sz w:val="22"/>
          <w:szCs w:val="22"/>
        </w:rPr>
        <w:t>.</w:t>
      </w:r>
    </w:p>
    <w:p w14:paraId="61AB471C" w14:textId="254BEE16" w:rsidR="00205A4B" w:rsidRDefault="00205A4B">
      <w:pPr>
        <w:jc w:val="both"/>
        <w:rPr>
          <w:rFonts w:ascii="Verdana" w:hAnsi="Verdana" w:cs="Candara"/>
          <w:color w:val="0000FF"/>
          <w:sz w:val="22"/>
          <w:szCs w:val="22"/>
        </w:rPr>
      </w:pPr>
    </w:p>
    <w:p w14:paraId="6CF97B29" w14:textId="77777777" w:rsidR="0096013D" w:rsidRPr="00C3318E" w:rsidRDefault="0096013D">
      <w:pPr>
        <w:jc w:val="both"/>
        <w:rPr>
          <w:rFonts w:ascii="Verdana" w:hAnsi="Verdana" w:cs="Candara"/>
          <w:color w:val="0000FF"/>
          <w:sz w:val="22"/>
          <w:szCs w:val="22"/>
        </w:rPr>
      </w:pPr>
    </w:p>
    <w:p w14:paraId="02D3D9CA" w14:textId="77777777" w:rsidR="00205A4B" w:rsidRPr="00C3318E" w:rsidRDefault="00205A4B">
      <w:pPr>
        <w:jc w:val="both"/>
        <w:rPr>
          <w:rFonts w:ascii="Verdana" w:hAnsi="Verdana" w:cs="Candara"/>
          <w:color w:val="0000FF"/>
          <w:sz w:val="22"/>
          <w:szCs w:val="22"/>
        </w:rPr>
      </w:pPr>
    </w:p>
    <w:p w14:paraId="1456BAFB" w14:textId="77777777" w:rsidR="00205A4B" w:rsidRPr="004D136C" w:rsidRDefault="00205A4B">
      <w:pPr>
        <w:jc w:val="both"/>
        <w:rPr>
          <w:rFonts w:ascii="Verdana" w:hAnsi="Verdana" w:cs="Candara"/>
          <w:color w:val="0000FF"/>
          <w:sz w:val="22"/>
          <w:szCs w:val="22"/>
        </w:rPr>
      </w:pPr>
    </w:p>
    <w:p w14:paraId="5E4FE32F" w14:textId="77777777" w:rsidR="00205A4B" w:rsidRPr="004D136C" w:rsidRDefault="00205A4B">
      <w:pPr>
        <w:jc w:val="both"/>
        <w:rPr>
          <w:rFonts w:ascii="Verdana" w:hAnsi="Verdana" w:cs="Candara"/>
          <w:color w:val="0000FF"/>
          <w:sz w:val="22"/>
          <w:szCs w:val="22"/>
        </w:rPr>
      </w:pPr>
    </w:p>
    <w:p w14:paraId="39CB752A" w14:textId="77777777" w:rsidR="00205A4B" w:rsidRPr="004D136C" w:rsidRDefault="00205A4B">
      <w:pPr>
        <w:jc w:val="both"/>
        <w:rPr>
          <w:rFonts w:ascii="Verdana" w:hAnsi="Verdana" w:cs="Candara"/>
          <w:color w:val="0000FF"/>
          <w:sz w:val="22"/>
          <w:szCs w:val="22"/>
        </w:rPr>
      </w:pPr>
    </w:p>
    <w:p w14:paraId="4D5AA619" w14:textId="77777777" w:rsidR="00205A4B" w:rsidRPr="004D136C" w:rsidRDefault="00205A4B">
      <w:pPr>
        <w:jc w:val="both"/>
        <w:rPr>
          <w:rFonts w:ascii="Verdana" w:hAnsi="Verdana" w:cs="Candara"/>
          <w:color w:val="0000FF"/>
          <w:sz w:val="22"/>
          <w:szCs w:val="22"/>
        </w:rPr>
      </w:pPr>
    </w:p>
    <w:p w14:paraId="29A2DEC1" w14:textId="77777777" w:rsidR="00205A4B" w:rsidRPr="004D136C" w:rsidRDefault="00205A4B">
      <w:pPr>
        <w:jc w:val="both"/>
        <w:rPr>
          <w:rFonts w:ascii="Verdana" w:hAnsi="Verdana" w:cs="Candara"/>
          <w:color w:val="0000FF"/>
          <w:sz w:val="22"/>
          <w:szCs w:val="22"/>
        </w:rPr>
      </w:pPr>
    </w:p>
    <w:p w14:paraId="68486B80" w14:textId="77777777" w:rsidR="00205A4B" w:rsidRPr="004D136C" w:rsidRDefault="00205A4B">
      <w:pPr>
        <w:jc w:val="both"/>
        <w:rPr>
          <w:rFonts w:ascii="Verdana" w:hAnsi="Verdana" w:cs="Candara"/>
          <w:color w:val="0000FF"/>
          <w:sz w:val="22"/>
          <w:szCs w:val="22"/>
        </w:rPr>
      </w:pPr>
    </w:p>
    <w:p w14:paraId="3D510217" w14:textId="77777777" w:rsidR="00205A4B" w:rsidRPr="004D136C" w:rsidRDefault="00205A4B">
      <w:pPr>
        <w:jc w:val="both"/>
        <w:rPr>
          <w:rFonts w:ascii="Verdana" w:hAnsi="Verdana" w:cs="Candara"/>
          <w:color w:val="0000FF"/>
          <w:sz w:val="22"/>
          <w:szCs w:val="22"/>
        </w:rPr>
      </w:pPr>
    </w:p>
    <w:p w14:paraId="67C9F81B" w14:textId="77777777" w:rsidR="00205A4B" w:rsidRPr="004D136C" w:rsidRDefault="00205A4B">
      <w:pPr>
        <w:jc w:val="both"/>
        <w:rPr>
          <w:rFonts w:ascii="Verdana" w:hAnsi="Verdana" w:cs="Candara"/>
          <w:color w:val="0000FF"/>
          <w:sz w:val="22"/>
          <w:szCs w:val="22"/>
        </w:rPr>
      </w:pPr>
    </w:p>
    <w:p w14:paraId="4A401626" w14:textId="77777777" w:rsidR="00205A4B" w:rsidRPr="004D136C" w:rsidRDefault="00205A4B">
      <w:pPr>
        <w:jc w:val="both"/>
        <w:rPr>
          <w:rFonts w:ascii="Verdana" w:hAnsi="Verdana" w:cs="Candara"/>
          <w:color w:val="0000FF"/>
          <w:sz w:val="22"/>
          <w:szCs w:val="22"/>
        </w:rPr>
      </w:pPr>
    </w:p>
    <w:p w14:paraId="179E90B1" w14:textId="77777777" w:rsidR="00205A4B" w:rsidRPr="004D136C" w:rsidRDefault="00205A4B">
      <w:pPr>
        <w:jc w:val="both"/>
        <w:rPr>
          <w:rFonts w:ascii="Verdana" w:hAnsi="Verdana" w:cs="Candara"/>
          <w:color w:val="0000FF"/>
          <w:sz w:val="22"/>
          <w:szCs w:val="22"/>
        </w:rPr>
      </w:pPr>
    </w:p>
    <w:p w14:paraId="39218475" w14:textId="77777777" w:rsidR="00205A4B" w:rsidRPr="004D136C" w:rsidRDefault="00205A4B">
      <w:pPr>
        <w:jc w:val="both"/>
        <w:rPr>
          <w:rFonts w:ascii="Verdana" w:hAnsi="Verdana" w:cs="Candara"/>
          <w:color w:val="0000FF"/>
          <w:sz w:val="22"/>
          <w:szCs w:val="22"/>
        </w:rPr>
      </w:pPr>
    </w:p>
    <w:p w14:paraId="55E35225" w14:textId="77777777" w:rsidR="00205A4B" w:rsidRPr="004D136C" w:rsidRDefault="00205A4B">
      <w:pPr>
        <w:jc w:val="both"/>
        <w:rPr>
          <w:rFonts w:ascii="Verdana" w:hAnsi="Verdana" w:cs="Candara"/>
          <w:color w:val="0000FF"/>
          <w:sz w:val="22"/>
          <w:szCs w:val="22"/>
        </w:rPr>
      </w:pPr>
    </w:p>
    <w:p w14:paraId="0CD346E3" w14:textId="77777777" w:rsidR="00205A4B" w:rsidRPr="004D136C" w:rsidRDefault="00205A4B">
      <w:pPr>
        <w:jc w:val="both"/>
        <w:rPr>
          <w:rFonts w:ascii="Verdana" w:hAnsi="Verdana" w:cs="Candara"/>
          <w:color w:val="0000FF"/>
          <w:sz w:val="22"/>
          <w:szCs w:val="22"/>
        </w:rPr>
      </w:pPr>
    </w:p>
    <w:p w14:paraId="20532618" w14:textId="77777777" w:rsidR="00205A4B" w:rsidRPr="004D136C" w:rsidRDefault="00205A4B">
      <w:pPr>
        <w:jc w:val="both"/>
        <w:rPr>
          <w:rFonts w:ascii="Verdana" w:hAnsi="Verdana" w:cs="Candara"/>
          <w:color w:val="0000FF"/>
          <w:sz w:val="22"/>
          <w:szCs w:val="22"/>
        </w:rPr>
      </w:pPr>
    </w:p>
    <w:p w14:paraId="30E91FF7" w14:textId="77777777" w:rsidR="00205A4B" w:rsidRPr="004D136C" w:rsidRDefault="00205A4B">
      <w:pPr>
        <w:jc w:val="both"/>
        <w:rPr>
          <w:rFonts w:ascii="Verdana" w:hAnsi="Verdana" w:cs="Candara"/>
          <w:color w:val="0000FF"/>
          <w:sz w:val="22"/>
          <w:szCs w:val="22"/>
        </w:rPr>
      </w:pPr>
    </w:p>
    <w:p w14:paraId="7A7C17E0" w14:textId="77777777" w:rsidR="00205A4B" w:rsidRPr="004D136C" w:rsidRDefault="00205A4B">
      <w:pPr>
        <w:jc w:val="both"/>
        <w:rPr>
          <w:rFonts w:ascii="Verdana" w:hAnsi="Verdana"/>
          <w:color w:val="0000FF"/>
        </w:rPr>
      </w:pPr>
    </w:p>
    <w:p w14:paraId="05ACE1B7" w14:textId="77777777" w:rsidR="00DA7437" w:rsidRDefault="00DA7437">
      <w:pPr>
        <w:jc w:val="both"/>
        <w:rPr>
          <w:rFonts w:ascii="Verdana" w:hAnsi="Verdana"/>
          <w:color w:val="0000FF"/>
        </w:rPr>
      </w:pPr>
    </w:p>
    <w:p w14:paraId="545BEE57" w14:textId="77777777" w:rsidR="007E6256" w:rsidRDefault="007E6256">
      <w:pPr>
        <w:jc w:val="both"/>
        <w:rPr>
          <w:rFonts w:ascii="Verdana" w:hAnsi="Verdana"/>
          <w:color w:val="0000FF"/>
        </w:rPr>
      </w:pPr>
    </w:p>
    <w:p w14:paraId="65D356AC" w14:textId="77777777" w:rsidR="00E97CFE" w:rsidRDefault="00E97CFE">
      <w:pPr>
        <w:jc w:val="both"/>
        <w:rPr>
          <w:rFonts w:ascii="Verdana" w:hAnsi="Verdana"/>
          <w:color w:val="0000FF"/>
        </w:rPr>
      </w:pPr>
    </w:p>
    <w:p w14:paraId="77B0E0DE" w14:textId="77777777" w:rsidR="007E6256" w:rsidRDefault="007E6256">
      <w:pPr>
        <w:jc w:val="both"/>
        <w:rPr>
          <w:rFonts w:ascii="Verdana" w:hAnsi="Verdana"/>
          <w:color w:val="0000FF"/>
        </w:rPr>
      </w:pPr>
    </w:p>
    <w:p w14:paraId="57AFA36D" w14:textId="77777777" w:rsidR="00B25861" w:rsidRDefault="00B25861">
      <w:pPr>
        <w:jc w:val="both"/>
        <w:rPr>
          <w:rFonts w:ascii="Verdana" w:hAnsi="Verdana"/>
          <w:color w:val="0000FF"/>
        </w:rPr>
      </w:pPr>
    </w:p>
    <w:p w14:paraId="081D7354" w14:textId="77777777" w:rsidR="00B25861" w:rsidRDefault="00B25861">
      <w:pPr>
        <w:jc w:val="both"/>
        <w:rPr>
          <w:rFonts w:ascii="Verdana" w:hAnsi="Verdana"/>
          <w:color w:val="0000FF"/>
        </w:rPr>
      </w:pPr>
    </w:p>
    <w:p w14:paraId="6CDE121D" w14:textId="77777777" w:rsidR="00646380" w:rsidRDefault="00646380">
      <w:pPr>
        <w:jc w:val="both"/>
        <w:rPr>
          <w:rFonts w:ascii="Verdana" w:hAnsi="Verdana"/>
          <w:color w:val="0000FF"/>
        </w:rPr>
      </w:pPr>
    </w:p>
    <w:p w14:paraId="1E69D002" w14:textId="77777777" w:rsidR="00646380" w:rsidRDefault="00646380">
      <w:pPr>
        <w:jc w:val="both"/>
        <w:rPr>
          <w:rFonts w:ascii="Verdana" w:hAnsi="Verdana"/>
          <w:color w:val="0000FF"/>
        </w:rPr>
      </w:pPr>
    </w:p>
    <w:p w14:paraId="5C5D9EBD" w14:textId="77777777" w:rsidR="00646380" w:rsidRDefault="00646380">
      <w:pPr>
        <w:jc w:val="both"/>
        <w:rPr>
          <w:rFonts w:ascii="Verdana" w:hAnsi="Verdana"/>
          <w:color w:val="0000FF"/>
        </w:rPr>
      </w:pPr>
    </w:p>
    <w:p w14:paraId="0E9F937A" w14:textId="77777777" w:rsidR="007E6256" w:rsidRDefault="007E6256">
      <w:pPr>
        <w:jc w:val="both"/>
        <w:rPr>
          <w:rFonts w:ascii="Verdana" w:hAnsi="Verdana"/>
          <w:color w:val="0000FF"/>
        </w:rPr>
      </w:pPr>
    </w:p>
    <w:p w14:paraId="1AE9687E" w14:textId="77777777" w:rsidR="007E6256" w:rsidRDefault="007E6256">
      <w:pPr>
        <w:jc w:val="both"/>
        <w:rPr>
          <w:rFonts w:ascii="Verdana" w:hAnsi="Verdana"/>
          <w:color w:val="0000FF"/>
        </w:rPr>
      </w:pPr>
    </w:p>
    <w:p w14:paraId="075A73F5" w14:textId="77777777" w:rsidR="00F7601B" w:rsidRDefault="00F7601B">
      <w:pPr>
        <w:jc w:val="both"/>
        <w:rPr>
          <w:rFonts w:ascii="Verdana" w:hAnsi="Verdana"/>
          <w:color w:val="0000FF"/>
        </w:rPr>
      </w:pPr>
    </w:p>
    <w:p w14:paraId="341F2ABD" w14:textId="77777777" w:rsidR="007E6256" w:rsidRDefault="007E6256">
      <w:pPr>
        <w:jc w:val="both"/>
        <w:rPr>
          <w:rFonts w:ascii="Verdana" w:hAnsi="Verdana"/>
          <w:color w:val="0000FF"/>
        </w:rPr>
      </w:pPr>
    </w:p>
    <w:p w14:paraId="2AB758FF" w14:textId="667D74D8" w:rsidR="007E6256" w:rsidRDefault="00EE2701">
      <w:pPr>
        <w:jc w:val="both"/>
        <w:rPr>
          <w:rFonts w:ascii="Verdana" w:hAnsi="Verdana"/>
          <w:color w:val="0000FF"/>
        </w:rPr>
      </w:pPr>
      <w:r w:rsidRPr="00EE2701">
        <w:rPr>
          <w:noProof/>
        </w:rPr>
        <w:lastRenderedPageBreak/>
        <w:drawing>
          <wp:inline distT="0" distB="0" distL="0" distR="0" wp14:anchorId="203E4AA5" wp14:editId="7DF621D9">
            <wp:extent cx="4772025" cy="6553200"/>
            <wp:effectExtent l="0" t="0" r="9525"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72025" cy="6553200"/>
                    </a:xfrm>
                    <a:prstGeom prst="rect">
                      <a:avLst/>
                    </a:prstGeom>
                    <a:noFill/>
                    <a:ln>
                      <a:noFill/>
                    </a:ln>
                  </pic:spPr>
                </pic:pic>
              </a:graphicData>
            </a:graphic>
          </wp:inline>
        </w:drawing>
      </w:r>
    </w:p>
    <w:p w14:paraId="56DDFB4A" w14:textId="245B4C9E" w:rsidR="00DA7437" w:rsidRDefault="00DA7437">
      <w:pPr>
        <w:jc w:val="both"/>
        <w:rPr>
          <w:rFonts w:ascii="Verdana" w:hAnsi="Verdana" w:cs="Candara"/>
          <w:color w:val="0000FF"/>
          <w:sz w:val="22"/>
          <w:szCs w:val="22"/>
        </w:rPr>
      </w:pPr>
    </w:p>
    <w:p w14:paraId="1CFE18C2" w14:textId="77777777" w:rsidR="00647D33" w:rsidRPr="004D136C" w:rsidRDefault="00647D33">
      <w:pPr>
        <w:jc w:val="both"/>
        <w:rPr>
          <w:rFonts w:ascii="Verdana" w:hAnsi="Verdana" w:cs="Candara"/>
          <w:color w:val="0000FF"/>
          <w:sz w:val="22"/>
          <w:szCs w:val="22"/>
        </w:rPr>
      </w:pPr>
    </w:p>
    <w:p w14:paraId="5B0879E8" w14:textId="77777777" w:rsidR="00205A4B" w:rsidRPr="00F10BCC" w:rsidRDefault="00205A4B">
      <w:pPr>
        <w:jc w:val="both"/>
        <w:rPr>
          <w:rFonts w:ascii="Verdana" w:hAnsi="Verdana"/>
          <w:color w:val="0000FF"/>
          <w:sz w:val="22"/>
          <w:szCs w:val="22"/>
        </w:rPr>
      </w:pPr>
      <w:r w:rsidRPr="00F10BCC">
        <w:rPr>
          <w:rFonts w:ascii="Verdana" w:hAnsi="Verdana"/>
          <w:b/>
          <w:bCs/>
          <w:color w:val="0000FF"/>
          <w:sz w:val="22"/>
          <w:szCs w:val="22"/>
          <w:u w:val="single"/>
        </w:rPr>
        <w:t>Commentaires</w:t>
      </w:r>
      <w:r w:rsidRPr="00F10BCC">
        <w:rPr>
          <w:rFonts w:ascii="Verdana" w:hAnsi="Verdana"/>
          <w:color w:val="0000FF"/>
          <w:sz w:val="22"/>
          <w:szCs w:val="22"/>
        </w:rPr>
        <w:t> </w:t>
      </w:r>
    </w:p>
    <w:p w14:paraId="6F39924B" w14:textId="77777777" w:rsidR="00205A4B" w:rsidRPr="00F10BCC" w:rsidRDefault="00205A4B">
      <w:pPr>
        <w:jc w:val="both"/>
        <w:rPr>
          <w:rFonts w:ascii="Verdana" w:hAnsi="Verdana"/>
          <w:color w:val="0000FF"/>
          <w:sz w:val="22"/>
          <w:szCs w:val="22"/>
        </w:rPr>
      </w:pPr>
    </w:p>
    <w:p w14:paraId="4DC1667E" w14:textId="7A5EDA5F" w:rsidR="0053232F" w:rsidRPr="00091323" w:rsidRDefault="00205A4B" w:rsidP="009B0009">
      <w:pPr>
        <w:numPr>
          <w:ilvl w:val="0"/>
          <w:numId w:val="20"/>
        </w:numPr>
        <w:jc w:val="both"/>
        <w:rPr>
          <w:rFonts w:ascii="Verdana" w:hAnsi="Verdana" w:cs="Candara"/>
          <w:color w:val="0000FF"/>
          <w:sz w:val="22"/>
          <w:szCs w:val="22"/>
        </w:rPr>
      </w:pPr>
      <w:r w:rsidRPr="00091323">
        <w:rPr>
          <w:rFonts w:ascii="Verdana" w:hAnsi="Verdana"/>
          <w:color w:val="0000FF"/>
          <w:sz w:val="22"/>
          <w:szCs w:val="22"/>
        </w:rPr>
        <w:t>Les investissements concer</w:t>
      </w:r>
      <w:r w:rsidR="006052B3" w:rsidRPr="00091323">
        <w:rPr>
          <w:rFonts w:ascii="Verdana" w:hAnsi="Verdana"/>
          <w:color w:val="0000FF"/>
          <w:sz w:val="22"/>
          <w:szCs w:val="22"/>
        </w:rPr>
        <w:t>nent la rénovation des studios</w:t>
      </w:r>
      <w:r w:rsidR="0053232F" w:rsidRPr="00091323">
        <w:rPr>
          <w:rFonts w:ascii="Verdana" w:hAnsi="Verdana"/>
          <w:color w:val="0000FF"/>
          <w:sz w:val="22"/>
          <w:szCs w:val="22"/>
        </w:rPr>
        <w:t xml:space="preserve"> et plus particulièrement la rénovation de salles de bains. </w:t>
      </w:r>
      <w:r w:rsidR="00091323" w:rsidRPr="00091323">
        <w:rPr>
          <w:rFonts w:ascii="Verdana" w:hAnsi="Verdana"/>
          <w:color w:val="0000FF"/>
          <w:sz w:val="22"/>
          <w:szCs w:val="22"/>
        </w:rPr>
        <w:t xml:space="preserve">Des </w:t>
      </w:r>
      <w:r w:rsidR="0053232F" w:rsidRPr="00091323">
        <w:rPr>
          <w:rFonts w:ascii="Verdana" w:hAnsi="Verdana"/>
          <w:color w:val="0000FF"/>
          <w:sz w:val="22"/>
          <w:szCs w:val="22"/>
        </w:rPr>
        <w:t>travaux</w:t>
      </w:r>
      <w:r w:rsidR="00654477" w:rsidRPr="00091323">
        <w:rPr>
          <w:rFonts w:ascii="Verdana" w:hAnsi="Verdana"/>
          <w:color w:val="0000FF"/>
          <w:sz w:val="22"/>
          <w:szCs w:val="22"/>
        </w:rPr>
        <w:t xml:space="preserve"> </w:t>
      </w:r>
      <w:r w:rsidR="00091323" w:rsidRPr="00091323">
        <w:rPr>
          <w:rFonts w:ascii="Verdana" w:hAnsi="Verdana"/>
          <w:color w:val="0000FF"/>
          <w:sz w:val="22"/>
          <w:szCs w:val="22"/>
        </w:rPr>
        <w:t>de réfection du sol des partie</w:t>
      </w:r>
      <w:r w:rsidRPr="00091323">
        <w:rPr>
          <w:rFonts w:ascii="Verdana" w:hAnsi="Verdana"/>
          <w:color w:val="0000FF"/>
          <w:sz w:val="22"/>
          <w:szCs w:val="22"/>
        </w:rPr>
        <w:t>s</w:t>
      </w:r>
      <w:r w:rsidR="00091323" w:rsidRPr="00091323">
        <w:rPr>
          <w:rFonts w:ascii="Verdana" w:hAnsi="Verdana"/>
          <w:color w:val="0000FF"/>
          <w:sz w:val="22"/>
          <w:szCs w:val="22"/>
        </w:rPr>
        <w:t xml:space="preserve"> communes ainsi que la mise aux normes de l’ascenseur sont prévus. </w:t>
      </w:r>
    </w:p>
    <w:p w14:paraId="23EC7A08" w14:textId="77777777" w:rsidR="00091323" w:rsidRPr="00091323" w:rsidRDefault="00091323" w:rsidP="00091323">
      <w:pPr>
        <w:ind w:left="928"/>
        <w:jc w:val="both"/>
        <w:rPr>
          <w:rFonts w:ascii="Verdana" w:hAnsi="Verdana" w:cs="Candara"/>
          <w:color w:val="0000FF"/>
          <w:sz w:val="22"/>
          <w:szCs w:val="22"/>
        </w:rPr>
      </w:pPr>
    </w:p>
    <w:p w14:paraId="0F85C0D9" w14:textId="25C2B8D8" w:rsidR="00205A4B" w:rsidRPr="00F10BCC" w:rsidRDefault="0053232F" w:rsidP="009F2134">
      <w:pPr>
        <w:numPr>
          <w:ilvl w:val="0"/>
          <w:numId w:val="20"/>
        </w:numPr>
        <w:jc w:val="both"/>
        <w:rPr>
          <w:rFonts w:ascii="Verdana" w:hAnsi="Verdana" w:cs="Candara"/>
          <w:color w:val="0000FF"/>
          <w:sz w:val="22"/>
          <w:szCs w:val="22"/>
        </w:rPr>
      </w:pPr>
      <w:r w:rsidRPr="00F10BCC">
        <w:rPr>
          <w:rFonts w:ascii="Verdana" w:hAnsi="Verdana"/>
          <w:color w:val="0000FF"/>
          <w:sz w:val="22"/>
          <w:szCs w:val="22"/>
        </w:rPr>
        <w:t>Le budget de fonctionnement diminue en 202</w:t>
      </w:r>
      <w:r w:rsidR="00091323">
        <w:rPr>
          <w:rFonts w:ascii="Verdana" w:hAnsi="Verdana"/>
          <w:color w:val="0000FF"/>
          <w:sz w:val="22"/>
          <w:szCs w:val="22"/>
        </w:rPr>
        <w:t>2</w:t>
      </w:r>
      <w:r w:rsidRPr="00F10BCC">
        <w:rPr>
          <w:rFonts w:ascii="Verdana" w:hAnsi="Verdana"/>
          <w:color w:val="0000FF"/>
          <w:sz w:val="22"/>
          <w:szCs w:val="22"/>
        </w:rPr>
        <w:t xml:space="preserve"> en raison d’une baisse de </w:t>
      </w:r>
      <w:r w:rsidR="00091323">
        <w:rPr>
          <w:rFonts w:ascii="Verdana" w:hAnsi="Verdana"/>
          <w:color w:val="0000FF"/>
          <w:sz w:val="22"/>
          <w:szCs w:val="22"/>
        </w:rPr>
        <w:t>fréquentation avec un certain nombre d’</w:t>
      </w:r>
      <w:r w:rsidRPr="00F10BCC">
        <w:rPr>
          <w:rFonts w:ascii="Verdana" w:hAnsi="Verdana"/>
          <w:color w:val="0000FF"/>
          <w:sz w:val="22"/>
          <w:szCs w:val="22"/>
        </w:rPr>
        <w:t>appartements non loués sur une année.</w:t>
      </w:r>
    </w:p>
    <w:p w14:paraId="19440CD7" w14:textId="77777777" w:rsidR="00205A4B" w:rsidRPr="00F10BCC" w:rsidRDefault="00205A4B">
      <w:pPr>
        <w:jc w:val="both"/>
        <w:rPr>
          <w:rFonts w:ascii="Verdana" w:hAnsi="Verdana" w:cs="Candara"/>
          <w:color w:val="0000FF"/>
          <w:sz w:val="22"/>
          <w:szCs w:val="22"/>
        </w:rPr>
      </w:pPr>
    </w:p>
    <w:p w14:paraId="62AD5CEF" w14:textId="77777777" w:rsidR="00647D33" w:rsidRDefault="00647D33">
      <w:pPr>
        <w:jc w:val="both"/>
        <w:rPr>
          <w:rFonts w:ascii="Verdana" w:hAnsi="Verdana" w:cs="Candara"/>
          <w:color w:val="0000FF"/>
          <w:sz w:val="22"/>
          <w:szCs w:val="22"/>
        </w:rPr>
      </w:pPr>
    </w:p>
    <w:p w14:paraId="2FD32BF2" w14:textId="77777777" w:rsidR="00647D33" w:rsidRDefault="00647D33">
      <w:pPr>
        <w:jc w:val="both"/>
        <w:rPr>
          <w:rFonts w:ascii="Verdana" w:hAnsi="Verdana" w:cs="Candara"/>
          <w:color w:val="0000FF"/>
          <w:sz w:val="22"/>
          <w:szCs w:val="22"/>
        </w:rPr>
      </w:pPr>
    </w:p>
    <w:p w14:paraId="5349A4B3" w14:textId="77777777" w:rsidR="00647D33" w:rsidRDefault="00647D33">
      <w:pPr>
        <w:jc w:val="both"/>
        <w:rPr>
          <w:rFonts w:ascii="Verdana" w:hAnsi="Verdana" w:cs="Candara"/>
          <w:color w:val="0000FF"/>
          <w:sz w:val="22"/>
          <w:szCs w:val="22"/>
        </w:rPr>
      </w:pPr>
    </w:p>
    <w:p w14:paraId="4B40534C" w14:textId="77777777" w:rsidR="00647D33" w:rsidRPr="004D136C" w:rsidRDefault="00647D33">
      <w:pPr>
        <w:jc w:val="both"/>
        <w:rPr>
          <w:rFonts w:ascii="Verdana" w:hAnsi="Verdana" w:cs="Candara"/>
          <w:color w:val="0000FF"/>
          <w:sz w:val="22"/>
          <w:szCs w:val="22"/>
        </w:rPr>
      </w:pPr>
    </w:p>
    <w:p w14:paraId="7DC87681" w14:textId="77777777" w:rsidR="00FA6985" w:rsidRDefault="00FA6985">
      <w:pPr>
        <w:jc w:val="both"/>
        <w:rPr>
          <w:rFonts w:ascii="Verdana" w:hAnsi="Verdana" w:cs="Candara"/>
          <w:color w:val="0000FF"/>
          <w:sz w:val="22"/>
          <w:szCs w:val="22"/>
        </w:rPr>
      </w:pPr>
    </w:p>
    <w:p w14:paraId="0E772249" w14:textId="3A39FA34" w:rsidR="00205A4B" w:rsidRDefault="00205A4B">
      <w:pPr>
        <w:jc w:val="both"/>
        <w:rPr>
          <w:rFonts w:ascii="Verdana" w:hAnsi="Verdana" w:cs="Candara"/>
          <w:color w:val="0000FF"/>
          <w:sz w:val="22"/>
          <w:szCs w:val="22"/>
        </w:rPr>
      </w:pPr>
    </w:p>
    <w:p w14:paraId="0B6B01E5" w14:textId="77777777" w:rsidR="000D037D" w:rsidRDefault="000D037D">
      <w:pPr>
        <w:jc w:val="both"/>
        <w:rPr>
          <w:rFonts w:ascii="Verdana" w:hAnsi="Verdana" w:cs="Candara"/>
          <w:b/>
          <w:bCs/>
          <w:color w:val="0000FF"/>
          <w:sz w:val="20"/>
          <w:szCs w:val="20"/>
          <w:u w:val="single"/>
        </w:rPr>
      </w:pPr>
    </w:p>
    <w:p w14:paraId="60B62B10" w14:textId="1A9F81BB" w:rsidR="00B20DA2" w:rsidRDefault="00091323">
      <w:pPr>
        <w:jc w:val="both"/>
        <w:rPr>
          <w:rFonts w:ascii="Verdana" w:hAnsi="Verdana" w:cs="Candara"/>
          <w:b/>
          <w:bCs/>
          <w:color w:val="0000FF"/>
          <w:sz w:val="20"/>
          <w:szCs w:val="20"/>
          <w:u w:val="single"/>
        </w:rPr>
      </w:pPr>
      <w:r w:rsidRPr="00091323">
        <w:rPr>
          <w:noProof/>
        </w:rPr>
        <w:lastRenderedPageBreak/>
        <w:drawing>
          <wp:inline distT="0" distB="0" distL="0" distR="0" wp14:anchorId="1D29876B" wp14:editId="4A402A31">
            <wp:extent cx="4772025" cy="7705725"/>
            <wp:effectExtent l="0" t="0" r="9525"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72025" cy="7705725"/>
                    </a:xfrm>
                    <a:prstGeom prst="rect">
                      <a:avLst/>
                    </a:prstGeom>
                    <a:noFill/>
                    <a:ln>
                      <a:noFill/>
                    </a:ln>
                  </pic:spPr>
                </pic:pic>
              </a:graphicData>
            </a:graphic>
          </wp:inline>
        </w:drawing>
      </w:r>
    </w:p>
    <w:p w14:paraId="479EEB50" w14:textId="77777777" w:rsidR="00B20DA2" w:rsidRDefault="00B20DA2">
      <w:pPr>
        <w:jc w:val="both"/>
        <w:rPr>
          <w:rFonts w:ascii="Verdana" w:hAnsi="Verdana" w:cs="Candara"/>
          <w:b/>
          <w:bCs/>
          <w:color w:val="0000FF"/>
          <w:sz w:val="20"/>
          <w:szCs w:val="20"/>
          <w:u w:val="single"/>
        </w:rPr>
      </w:pPr>
    </w:p>
    <w:p w14:paraId="36B6487C" w14:textId="77777777"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0A079085" w14:textId="77777777" w:rsidR="00205A4B" w:rsidRPr="00F10BCC" w:rsidRDefault="00205A4B">
      <w:pPr>
        <w:jc w:val="both"/>
        <w:rPr>
          <w:rFonts w:ascii="Verdana" w:hAnsi="Verdana" w:cs="Candara"/>
          <w:color w:val="0000FF"/>
          <w:sz w:val="22"/>
          <w:szCs w:val="22"/>
        </w:rPr>
      </w:pPr>
    </w:p>
    <w:p w14:paraId="5F3FFF21" w14:textId="14F3137E" w:rsidR="003D3FDA" w:rsidRPr="00F10BCC" w:rsidRDefault="001E1E82" w:rsidP="009F2134">
      <w:pPr>
        <w:numPr>
          <w:ilvl w:val="0"/>
          <w:numId w:val="20"/>
        </w:numPr>
        <w:jc w:val="both"/>
        <w:rPr>
          <w:rFonts w:ascii="Verdana" w:hAnsi="Verdana" w:cs="Candara"/>
          <w:color w:val="0000FF"/>
          <w:sz w:val="22"/>
          <w:szCs w:val="22"/>
        </w:rPr>
      </w:pPr>
      <w:bookmarkStart w:id="3" w:name="_Hlk57358275"/>
      <w:r w:rsidRPr="00F10BCC">
        <w:rPr>
          <w:rFonts w:ascii="Verdana" w:hAnsi="Verdana" w:cs="Candara"/>
          <w:color w:val="0000FF"/>
          <w:sz w:val="22"/>
          <w:szCs w:val="22"/>
        </w:rPr>
        <w:t>Le b</w:t>
      </w:r>
      <w:r w:rsidR="009B22FF" w:rsidRPr="00F10BCC">
        <w:rPr>
          <w:rFonts w:ascii="Verdana" w:hAnsi="Verdana" w:cs="Candara"/>
          <w:color w:val="0000FF"/>
          <w:sz w:val="22"/>
          <w:szCs w:val="22"/>
        </w:rPr>
        <w:t xml:space="preserve">udget </w:t>
      </w:r>
      <w:r w:rsidRPr="00F10BCC">
        <w:rPr>
          <w:rFonts w:ascii="Verdana" w:hAnsi="Verdana" w:cs="Candara"/>
          <w:color w:val="0000FF"/>
          <w:sz w:val="22"/>
          <w:szCs w:val="22"/>
        </w:rPr>
        <w:t xml:space="preserve">investissement </w:t>
      </w:r>
      <w:r w:rsidR="009B22FF" w:rsidRPr="00F10BCC">
        <w:rPr>
          <w:rFonts w:ascii="Verdana" w:hAnsi="Verdana" w:cs="Candara"/>
          <w:color w:val="0000FF"/>
          <w:sz w:val="22"/>
          <w:szCs w:val="22"/>
        </w:rPr>
        <w:t xml:space="preserve">inclut </w:t>
      </w:r>
      <w:r w:rsidR="00091323">
        <w:rPr>
          <w:rFonts w:ascii="Verdana" w:hAnsi="Verdana" w:cs="Candara"/>
          <w:color w:val="0000FF"/>
          <w:sz w:val="22"/>
          <w:szCs w:val="22"/>
        </w:rPr>
        <w:t xml:space="preserve">principalement </w:t>
      </w:r>
      <w:r w:rsidR="003C066E" w:rsidRPr="00F10BCC">
        <w:rPr>
          <w:rFonts w:ascii="Verdana" w:hAnsi="Verdana" w:cs="Candara"/>
          <w:color w:val="0000FF"/>
          <w:sz w:val="22"/>
          <w:szCs w:val="22"/>
        </w:rPr>
        <w:t>l</w:t>
      </w:r>
      <w:r w:rsidR="009B22FF" w:rsidRPr="00F10BCC">
        <w:rPr>
          <w:rFonts w:ascii="Verdana" w:hAnsi="Verdana" w:cs="Candara"/>
          <w:color w:val="0000FF"/>
          <w:sz w:val="22"/>
          <w:szCs w:val="22"/>
        </w:rPr>
        <w:t>es</w:t>
      </w:r>
      <w:r w:rsidR="00091323">
        <w:rPr>
          <w:rFonts w:ascii="Verdana" w:hAnsi="Verdana" w:cs="Candara"/>
          <w:color w:val="0000FF"/>
          <w:sz w:val="22"/>
          <w:szCs w:val="22"/>
        </w:rPr>
        <w:t xml:space="preserve"> remboursements du capital des emprunts ainsi que l’éventuel </w:t>
      </w:r>
      <w:r w:rsidRPr="00F10BCC">
        <w:rPr>
          <w:rFonts w:ascii="Verdana" w:hAnsi="Verdana" w:cs="Candara"/>
          <w:color w:val="0000FF"/>
          <w:sz w:val="22"/>
          <w:szCs w:val="22"/>
        </w:rPr>
        <w:t>achat de matériel et d’équipement</w:t>
      </w:r>
      <w:r w:rsidR="009B22FF" w:rsidRPr="00F10BCC">
        <w:rPr>
          <w:rFonts w:ascii="Verdana" w:hAnsi="Verdana" w:cs="Candara"/>
          <w:color w:val="0000FF"/>
          <w:sz w:val="22"/>
          <w:szCs w:val="22"/>
        </w:rPr>
        <w:t>.</w:t>
      </w:r>
    </w:p>
    <w:p w14:paraId="352B7366" w14:textId="77777777" w:rsidR="003D3FDA" w:rsidRPr="00F10BCC" w:rsidRDefault="003D3FDA" w:rsidP="003D3FDA">
      <w:pPr>
        <w:ind w:left="928"/>
        <w:jc w:val="both"/>
        <w:rPr>
          <w:rFonts w:ascii="Verdana" w:hAnsi="Verdana" w:cs="Candara"/>
          <w:color w:val="0000FF"/>
          <w:sz w:val="22"/>
          <w:szCs w:val="22"/>
        </w:rPr>
      </w:pPr>
    </w:p>
    <w:p w14:paraId="5EF6E4CC" w14:textId="719D4668" w:rsidR="004449D6" w:rsidRPr="00F10BCC" w:rsidRDefault="0003302B" w:rsidP="009E3691">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La section de fonctionnement </w:t>
      </w:r>
      <w:r w:rsidR="00091323">
        <w:rPr>
          <w:rFonts w:ascii="Verdana" w:hAnsi="Verdana" w:cs="Candara"/>
          <w:color w:val="0000FF"/>
          <w:sz w:val="22"/>
          <w:szCs w:val="22"/>
        </w:rPr>
        <w:t xml:space="preserve">est en légère progression, 2022 servira de base pour le calcul des charges des années à venir du fait d’une année pleine dans le nouveau site. </w:t>
      </w:r>
      <w:r w:rsidR="001E1E82" w:rsidRPr="00F10BCC">
        <w:rPr>
          <w:rFonts w:ascii="Verdana" w:hAnsi="Verdana" w:cs="Candara"/>
          <w:color w:val="0000FF"/>
          <w:sz w:val="22"/>
          <w:szCs w:val="22"/>
        </w:rPr>
        <w:t xml:space="preserve"> </w:t>
      </w:r>
    </w:p>
    <w:bookmarkEnd w:id="3"/>
    <w:p w14:paraId="7F32E45E" w14:textId="77777777" w:rsidR="00F65297" w:rsidRPr="00F10BCC" w:rsidRDefault="00F65297" w:rsidP="00F65297">
      <w:pPr>
        <w:ind w:left="928"/>
        <w:jc w:val="both"/>
        <w:rPr>
          <w:rFonts w:ascii="Verdana" w:hAnsi="Verdana" w:cs="Candara"/>
          <w:color w:val="0000FF"/>
          <w:sz w:val="22"/>
          <w:szCs w:val="22"/>
        </w:rPr>
      </w:pPr>
    </w:p>
    <w:p w14:paraId="5E6FE51B" w14:textId="31ECDB24" w:rsidR="00024D42" w:rsidRPr="00F10BCC" w:rsidRDefault="003D3FDA" w:rsidP="009E3691">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Les revenus </w:t>
      </w:r>
      <w:r w:rsidR="00A73AF6" w:rsidRPr="00F10BCC">
        <w:rPr>
          <w:rFonts w:ascii="Verdana" w:hAnsi="Verdana" w:cs="Candara"/>
          <w:color w:val="0000FF"/>
          <w:sz w:val="22"/>
          <w:szCs w:val="22"/>
        </w:rPr>
        <w:t xml:space="preserve">locatifs </w:t>
      </w:r>
      <w:r w:rsidR="00361E9C">
        <w:rPr>
          <w:rFonts w:ascii="Verdana" w:hAnsi="Verdana" w:cs="Candara"/>
          <w:color w:val="0000FF"/>
          <w:sz w:val="22"/>
          <w:szCs w:val="22"/>
        </w:rPr>
        <w:t>reste</w:t>
      </w:r>
      <w:r w:rsidR="00A73AF6" w:rsidRPr="00F10BCC">
        <w:rPr>
          <w:rFonts w:ascii="Verdana" w:hAnsi="Verdana" w:cs="Candara"/>
          <w:color w:val="0000FF"/>
          <w:sz w:val="22"/>
          <w:szCs w:val="22"/>
        </w:rPr>
        <w:t xml:space="preserve">nt estimés </w:t>
      </w:r>
      <w:r w:rsidRPr="00F10BCC">
        <w:rPr>
          <w:rFonts w:ascii="Verdana" w:hAnsi="Verdana" w:cs="Candara"/>
          <w:color w:val="0000FF"/>
          <w:sz w:val="22"/>
          <w:szCs w:val="22"/>
        </w:rPr>
        <w:t>a</w:t>
      </w:r>
      <w:r w:rsidR="00A73AF6" w:rsidRPr="00F10BCC">
        <w:rPr>
          <w:rFonts w:ascii="Verdana" w:hAnsi="Verdana" w:cs="Candara"/>
          <w:color w:val="0000FF"/>
          <w:sz w:val="22"/>
          <w:szCs w:val="22"/>
        </w:rPr>
        <w:t xml:space="preserve">vec prudence. </w:t>
      </w:r>
      <w:r w:rsidR="00646380" w:rsidRPr="00F10BCC">
        <w:rPr>
          <w:rFonts w:ascii="Verdana" w:hAnsi="Verdana" w:cs="Candara"/>
          <w:color w:val="0000FF"/>
          <w:sz w:val="22"/>
          <w:szCs w:val="22"/>
        </w:rPr>
        <w:t xml:space="preserve"> </w:t>
      </w:r>
      <w:r w:rsidR="00951810" w:rsidRPr="00F10BCC">
        <w:rPr>
          <w:rFonts w:ascii="Verdana" w:hAnsi="Verdana" w:cs="Candara"/>
          <w:color w:val="0000FF"/>
          <w:sz w:val="22"/>
          <w:szCs w:val="22"/>
        </w:rPr>
        <w:t xml:space="preserve"> </w:t>
      </w:r>
      <w:r w:rsidR="0003302B" w:rsidRPr="00F10BCC">
        <w:rPr>
          <w:rFonts w:ascii="Verdana" w:hAnsi="Verdana" w:cs="Candara"/>
          <w:color w:val="0000FF"/>
          <w:sz w:val="22"/>
          <w:szCs w:val="22"/>
        </w:rPr>
        <w:t xml:space="preserve"> </w:t>
      </w:r>
    </w:p>
    <w:p w14:paraId="05B51980" w14:textId="77777777" w:rsidR="00186F12" w:rsidRPr="00F10BCC" w:rsidRDefault="00186F12" w:rsidP="00186F12">
      <w:pPr>
        <w:ind w:left="1069"/>
        <w:jc w:val="both"/>
        <w:rPr>
          <w:rFonts w:ascii="Verdana" w:hAnsi="Verdana" w:cs="Candara"/>
          <w:color w:val="0000FF"/>
          <w:sz w:val="22"/>
          <w:szCs w:val="22"/>
        </w:rPr>
      </w:pPr>
    </w:p>
    <w:p w14:paraId="0F9FEB11" w14:textId="77777777" w:rsidR="00B20DA2" w:rsidRPr="00F10BCC" w:rsidRDefault="00B20DA2" w:rsidP="00186F12">
      <w:pPr>
        <w:ind w:left="1069"/>
        <w:jc w:val="both"/>
        <w:rPr>
          <w:rFonts w:ascii="Verdana" w:hAnsi="Verdana" w:cs="Candara"/>
          <w:color w:val="0000FF"/>
          <w:sz w:val="22"/>
          <w:szCs w:val="22"/>
        </w:rPr>
      </w:pPr>
    </w:p>
    <w:p w14:paraId="05099B0F" w14:textId="0606CEB0" w:rsidR="00B20DA2" w:rsidRPr="00F10BCC" w:rsidRDefault="00CF0A68" w:rsidP="00186F12">
      <w:pPr>
        <w:ind w:left="1069"/>
        <w:jc w:val="both"/>
        <w:rPr>
          <w:rFonts w:ascii="Verdana" w:hAnsi="Verdana" w:cs="Candara"/>
          <w:color w:val="0000FF"/>
          <w:sz w:val="22"/>
          <w:szCs w:val="22"/>
        </w:rPr>
      </w:pPr>
      <w:r w:rsidRPr="00CF0A68">
        <w:rPr>
          <w:noProof/>
        </w:rPr>
        <w:drawing>
          <wp:inline distT="0" distB="0" distL="0" distR="0" wp14:anchorId="65058413" wp14:editId="3D191351">
            <wp:extent cx="4622800" cy="5963920"/>
            <wp:effectExtent l="0" t="0" r="635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22800" cy="5963920"/>
                    </a:xfrm>
                    <a:prstGeom prst="rect">
                      <a:avLst/>
                    </a:prstGeom>
                    <a:noFill/>
                    <a:ln>
                      <a:noFill/>
                    </a:ln>
                  </pic:spPr>
                </pic:pic>
              </a:graphicData>
            </a:graphic>
          </wp:inline>
        </w:drawing>
      </w:r>
    </w:p>
    <w:p w14:paraId="1C9B9650" w14:textId="601A1EA4" w:rsidR="00871325" w:rsidRPr="004D136C" w:rsidRDefault="00871325">
      <w:pPr>
        <w:jc w:val="both"/>
        <w:rPr>
          <w:rFonts w:ascii="Verdana" w:hAnsi="Verdana" w:cs="Candara"/>
          <w:color w:val="0000FF"/>
          <w:sz w:val="22"/>
          <w:szCs w:val="22"/>
        </w:rPr>
      </w:pPr>
    </w:p>
    <w:p w14:paraId="17E23702" w14:textId="77777777" w:rsidR="00B37C6D" w:rsidRPr="00F10BCC" w:rsidRDefault="00B37C6D" w:rsidP="00024D42">
      <w:pPr>
        <w:jc w:val="both"/>
        <w:rPr>
          <w:rFonts w:ascii="Verdana" w:hAnsi="Verdana" w:cs="Candara"/>
          <w:b/>
          <w:bCs/>
          <w:color w:val="0000FF"/>
          <w:sz w:val="22"/>
          <w:szCs w:val="22"/>
          <w:u w:val="single"/>
        </w:rPr>
      </w:pPr>
    </w:p>
    <w:p w14:paraId="5C650730" w14:textId="77777777" w:rsidR="00024D42" w:rsidRPr="00F10BCC" w:rsidRDefault="00024D42" w:rsidP="00024D42">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2AD1B6DF" w14:textId="77777777" w:rsidR="00024D42" w:rsidRPr="00F10BCC" w:rsidRDefault="00024D42" w:rsidP="00024D42">
      <w:pPr>
        <w:jc w:val="both"/>
        <w:rPr>
          <w:rFonts w:ascii="Verdana" w:hAnsi="Verdana" w:cs="Candara"/>
          <w:color w:val="0000FF"/>
          <w:sz w:val="22"/>
          <w:szCs w:val="22"/>
        </w:rPr>
      </w:pPr>
    </w:p>
    <w:p w14:paraId="4A615B35" w14:textId="7C6459A2" w:rsidR="00CA7B8F" w:rsidRPr="00F10BCC" w:rsidRDefault="00CA7B8F" w:rsidP="00CA7B8F">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 budget investissement inclut les dépenses d’études </w:t>
      </w:r>
      <w:r w:rsidR="00CF0A68">
        <w:rPr>
          <w:rFonts w:ascii="Verdana" w:hAnsi="Verdana" w:cs="Candara"/>
          <w:color w:val="0000FF"/>
          <w:sz w:val="22"/>
          <w:szCs w:val="22"/>
        </w:rPr>
        <w:t xml:space="preserve">et les premiers travaux de rénovation </w:t>
      </w:r>
      <w:r w:rsidRPr="00F10BCC">
        <w:rPr>
          <w:rFonts w:ascii="Verdana" w:hAnsi="Verdana" w:cs="Candara"/>
          <w:color w:val="0000FF"/>
          <w:sz w:val="22"/>
          <w:szCs w:val="22"/>
        </w:rPr>
        <w:t>du site. Elles sont financées par un fonds de concours du budget principal. D’éventuels achats de matériel et d’équipement sont provisionnés.</w:t>
      </w:r>
    </w:p>
    <w:p w14:paraId="13F4E410" w14:textId="77777777" w:rsidR="00CA7B8F" w:rsidRPr="00F10BCC" w:rsidRDefault="00CA7B8F" w:rsidP="00CA7B8F">
      <w:pPr>
        <w:ind w:left="928"/>
        <w:jc w:val="both"/>
        <w:rPr>
          <w:rFonts w:ascii="Verdana" w:hAnsi="Verdana" w:cs="Candara"/>
          <w:color w:val="0000FF"/>
          <w:sz w:val="22"/>
          <w:szCs w:val="22"/>
        </w:rPr>
      </w:pPr>
    </w:p>
    <w:p w14:paraId="4094852D" w14:textId="76209F39" w:rsidR="00F65297" w:rsidRPr="002C048B" w:rsidRDefault="00CA7B8F" w:rsidP="002C048B">
      <w:pPr>
        <w:numPr>
          <w:ilvl w:val="0"/>
          <w:numId w:val="20"/>
        </w:numPr>
        <w:jc w:val="both"/>
        <w:rPr>
          <w:rFonts w:ascii="Verdana" w:hAnsi="Verdana"/>
          <w:color w:val="0000FF"/>
          <w:sz w:val="22"/>
          <w:szCs w:val="22"/>
        </w:rPr>
      </w:pPr>
      <w:r w:rsidRPr="002C048B">
        <w:rPr>
          <w:rFonts w:ascii="Verdana" w:hAnsi="Verdana" w:cs="Candara"/>
          <w:color w:val="0000FF"/>
          <w:sz w:val="22"/>
          <w:szCs w:val="22"/>
        </w:rPr>
        <w:t xml:space="preserve">La section de fonctionnement </w:t>
      </w:r>
      <w:r w:rsidR="00CF0A68" w:rsidRPr="002C048B">
        <w:rPr>
          <w:rFonts w:ascii="Verdana" w:hAnsi="Verdana" w:cs="Candara"/>
          <w:color w:val="0000FF"/>
          <w:sz w:val="22"/>
          <w:szCs w:val="22"/>
        </w:rPr>
        <w:t xml:space="preserve">est pratiquement stable, </w:t>
      </w:r>
      <w:r w:rsidR="002C048B" w:rsidRPr="002C048B">
        <w:rPr>
          <w:rFonts w:ascii="Verdana" w:hAnsi="Verdana" w:cs="Candara"/>
          <w:color w:val="0000FF"/>
          <w:sz w:val="22"/>
          <w:szCs w:val="22"/>
        </w:rPr>
        <w:t>d’où une certaine prudence</w:t>
      </w:r>
      <w:r w:rsidR="002C048B">
        <w:rPr>
          <w:rFonts w:ascii="Verdana" w:hAnsi="Verdana" w:cs="Candara"/>
          <w:color w:val="0000FF"/>
          <w:sz w:val="22"/>
          <w:szCs w:val="22"/>
        </w:rPr>
        <w:t xml:space="preserve"> liée</w:t>
      </w:r>
      <w:r w:rsidR="002C048B" w:rsidRPr="002C048B">
        <w:rPr>
          <w:rFonts w:ascii="Verdana" w:hAnsi="Verdana" w:cs="Candara"/>
          <w:color w:val="0000FF"/>
          <w:sz w:val="22"/>
          <w:szCs w:val="22"/>
        </w:rPr>
        <w:t xml:space="preserve"> à l</w:t>
      </w:r>
      <w:r w:rsidR="00CF0A68" w:rsidRPr="002C048B">
        <w:rPr>
          <w:rFonts w:ascii="Verdana" w:hAnsi="Verdana" w:cs="Candara"/>
          <w:color w:val="0000FF"/>
          <w:sz w:val="22"/>
          <w:szCs w:val="22"/>
        </w:rPr>
        <w:t>’évolution de la</w:t>
      </w:r>
      <w:r w:rsidRPr="002C048B">
        <w:rPr>
          <w:rFonts w:ascii="Verdana" w:hAnsi="Verdana" w:cs="Candara"/>
          <w:color w:val="0000FF"/>
          <w:sz w:val="22"/>
          <w:szCs w:val="22"/>
        </w:rPr>
        <w:t xml:space="preserve"> crise sanitaire</w:t>
      </w:r>
      <w:r w:rsidR="002C048B">
        <w:rPr>
          <w:rFonts w:ascii="Verdana" w:hAnsi="Verdana" w:cs="Candara"/>
          <w:color w:val="0000FF"/>
          <w:sz w:val="22"/>
          <w:szCs w:val="22"/>
        </w:rPr>
        <w:t>.</w:t>
      </w:r>
      <w:r w:rsidRPr="002C048B">
        <w:rPr>
          <w:rFonts w:ascii="Verdana" w:hAnsi="Verdana" w:cs="Candara"/>
          <w:color w:val="0000FF"/>
          <w:sz w:val="22"/>
          <w:szCs w:val="22"/>
        </w:rPr>
        <w:t xml:space="preserve"> </w:t>
      </w:r>
      <w:r w:rsidR="002C048B">
        <w:rPr>
          <w:rFonts w:ascii="Verdana" w:hAnsi="Verdana" w:cs="Candara"/>
          <w:color w:val="0000FF"/>
          <w:sz w:val="22"/>
          <w:szCs w:val="22"/>
        </w:rPr>
        <w:t>L</w:t>
      </w:r>
      <w:r w:rsidR="00E07AF9" w:rsidRPr="002C048B">
        <w:rPr>
          <w:rFonts w:ascii="Verdana" w:hAnsi="Verdana"/>
          <w:color w:val="0000FF"/>
          <w:sz w:val="22"/>
          <w:szCs w:val="22"/>
        </w:rPr>
        <w:t xml:space="preserve">a </w:t>
      </w:r>
      <w:r w:rsidR="00F65297" w:rsidRPr="002C048B">
        <w:rPr>
          <w:rFonts w:ascii="Verdana" w:hAnsi="Verdana"/>
          <w:color w:val="0000FF"/>
          <w:sz w:val="22"/>
          <w:szCs w:val="22"/>
        </w:rPr>
        <w:t>participation de la ville, versée par le biais d’une subvention d’équilibre</w:t>
      </w:r>
      <w:r w:rsidR="002C46F2" w:rsidRPr="002C048B">
        <w:rPr>
          <w:rFonts w:ascii="Verdana" w:hAnsi="Verdana"/>
          <w:color w:val="0000FF"/>
          <w:sz w:val="22"/>
          <w:szCs w:val="22"/>
        </w:rPr>
        <w:t xml:space="preserve"> par le</w:t>
      </w:r>
      <w:r w:rsidR="00F65297" w:rsidRPr="002C048B">
        <w:rPr>
          <w:rFonts w:ascii="Verdana" w:hAnsi="Verdana"/>
          <w:color w:val="0000FF"/>
          <w:sz w:val="22"/>
          <w:szCs w:val="22"/>
        </w:rPr>
        <w:t xml:space="preserve"> budget principal, </w:t>
      </w:r>
      <w:r w:rsidR="002C048B">
        <w:rPr>
          <w:rFonts w:ascii="Verdana" w:hAnsi="Verdana"/>
          <w:color w:val="0000FF"/>
          <w:sz w:val="22"/>
          <w:szCs w:val="22"/>
        </w:rPr>
        <w:t>r</w:t>
      </w:r>
      <w:r w:rsidR="004E6669" w:rsidRPr="002C048B">
        <w:rPr>
          <w:rFonts w:ascii="Verdana" w:hAnsi="Verdana"/>
          <w:color w:val="0000FF"/>
          <w:sz w:val="22"/>
          <w:szCs w:val="22"/>
        </w:rPr>
        <w:t>est</w:t>
      </w:r>
      <w:r w:rsidR="002C048B">
        <w:rPr>
          <w:rFonts w:ascii="Verdana" w:hAnsi="Verdana"/>
          <w:color w:val="0000FF"/>
          <w:sz w:val="22"/>
          <w:szCs w:val="22"/>
        </w:rPr>
        <w:t>e</w:t>
      </w:r>
      <w:r w:rsidR="004E6669" w:rsidRPr="002C048B">
        <w:rPr>
          <w:rFonts w:ascii="Verdana" w:hAnsi="Verdana"/>
          <w:color w:val="0000FF"/>
          <w:sz w:val="22"/>
          <w:szCs w:val="22"/>
        </w:rPr>
        <w:t xml:space="preserve"> stable </w:t>
      </w:r>
      <w:r w:rsidR="00F65297" w:rsidRPr="002C048B">
        <w:rPr>
          <w:rFonts w:ascii="Verdana" w:hAnsi="Verdana"/>
          <w:color w:val="0000FF"/>
          <w:sz w:val="22"/>
          <w:szCs w:val="22"/>
        </w:rPr>
        <w:t>à 450 000 €</w:t>
      </w:r>
      <w:r w:rsidR="002C46F2" w:rsidRPr="002C048B">
        <w:rPr>
          <w:rFonts w:ascii="Verdana" w:hAnsi="Verdana"/>
          <w:color w:val="0000FF"/>
          <w:sz w:val="22"/>
          <w:szCs w:val="22"/>
        </w:rPr>
        <w:t>.</w:t>
      </w:r>
    </w:p>
    <w:p w14:paraId="1CC5E90A" w14:textId="77777777" w:rsidR="00024D42" w:rsidRPr="00F10BCC" w:rsidRDefault="00024D42" w:rsidP="00024D42">
      <w:pPr>
        <w:ind w:left="1069"/>
        <w:jc w:val="both"/>
        <w:rPr>
          <w:rFonts w:ascii="Verdana" w:hAnsi="Verdana"/>
          <w:color w:val="0000FF"/>
          <w:sz w:val="22"/>
          <w:szCs w:val="22"/>
        </w:rPr>
      </w:pPr>
    </w:p>
    <w:p w14:paraId="6F89E85E" w14:textId="77777777" w:rsidR="00332869" w:rsidRDefault="00332869" w:rsidP="00951810">
      <w:pPr>
        <w:ind w:left="709"/>
        <w:jc w:val="both"/>
        <w:rPr>
          <w:rFonts w:ascii="Verdana" w:hAnsi="Verdana"/>
          <w:color w:val="0000FF"/>
          <w:sz w:val="20"/>
          <w:szCs w:val="20"/>
        </w:rPr>
      </w:pPr>
    </w:p>
    <w:p w14:paraId="18A43FC8" w14:textId="77777777" w:rsidR="003B258E" w:rsidRDefault="003B258E" w:rsidP="00951810">
      <w:pPr>
        <w:ind w:left="709"/>
        <w:jc w:val="both"/>
        <w:rPr>
          <w:rFonts w:ascii="Verdana" w:hAnsi="Verdana"/>
          <w:color w:val="0000FF"/>
          <w:sz w:val="20"/>
          <w:szCs w:val="20"/>
        </w:rPr>
      </w:pPr>
      <w:r>
        <w:rPr>
          <w:rFonts w:ascii="Verdana" w:hAnsi="Verdana"/>
          <w:color w:val="0000FF"/>
          <w:sz w:val="20"/>
          <w:szCs w:val="20"/>
        </w:rPr>
        <w:br w:type="page"/>
      </w:r>
    </w:p>
    <w:p w14:paraId="702FA934" w14:textId="77777777" w:rsidR="00332869" w:rsidRPr="004D136C" w:rsidRDefault="00332869" w:rsidP="00951810">
      <w:pPr>
        <w:ind w:left="709"/>
        <w:jc w:val="both"/>
        <w:rPr>
          <w:rFonts w:ascii="Verdana" w:hAnsi="Verdana"/>
          <w:color w:val="0000FF"/>
          <w:sz w:val="20"/>
          <w:szCs w:val="20"/>
        </w:rPr>
      </w:pPr>
    </w:p>
    <w:p w14:paraId="6F7B3004" w14:textId="77777777" w:rsidR="00F5316E" w:rsidRPr="00086854" w:rsidRDefault="00F5316E" w:rsidP="00AA3816">
      <w:pPr>
        <w:ind w:right="228"/>
        <w:jc w:val="both"/>
        <w:rPr>
          <w:rFonts w:ascii="Verdana" w:hAnsi="Verdana"/>
          <w:b/>
          <w:bCs/>
          <w:iCs/>
          <w:color w:val="0000FF"/>
          <w:sz w:val="22"/>
          <w:szCs w:val="22"/>
          <w:u w:val="single"/>
        </w:rPr>
      </w:pPr>
      <w:r w:rsidRPr="00086854">
        <w:rPr>
          <w:rFonts w:ascii="Verdana" w:hAnsi="Verdana"/>
          <w:b/>
          <w:bCs/>
          <w:iCs/>
          <w:color w:val="0000FF"/>
          <w:sz w:val="22"/>
          <w:szCs w:val="22"/>
          <w:u w:val="single"/>
        </w:rPr>
        <w:t>CONCLUSION</w:t>
      </w:r>
    </w:p>
    <w:p w14:paraId="63EDFAAB" w14:textId="77777777" w:rsidR="00F5316E" w:rsidRPr="00086854" w:rsidRDefault="00F5316E" w:rsidP="00AA3816">
      <w:pPr>
        <w:ind w:right="228"/>
        <w:jc w:val="both"/>
        <w:rPr>
          <w:rFonts w:ascii="Verdana" w:hAnsi="Verdana"/>
          <w:bCs/>
          <w:iCs/>
          <w:color w:val="0000FF"/>
          <w:sz w:val="22"/>
          <w:szCs w:val="22"/>
        </w:rPr>
      </w:pPr>
    </w:p>
    <w:p w14:paraId="192BBF58" w14:textId="1A5B312D" w:rsidR="00630656" w:rsidRPr="00A229AD" w:rsidRDefault="00630656" w:rsidP="00630656">
      <w:pPr>
        <w:pStyle w:val="NormalWeb"/>
        <w:jc w:val="both"/>
        <w:rPr>
          <w:rFonts w:ascii="Verdana" w:hAnsi="Verdana" w:cs="Arial"/>
          <w:color w:val="0000FF"/>
        </w:rPr>
      </w:pPr>
      <w:r w:rsidRPr="00A229AD">
        <w:rPr>
          <w:rFonts w:ascii="Verdana" w:hAnsi="Verdana" w:cs="Arial"/>
          <w:color w:val="0000FF"/>
        </w:rPr>
        <w:t>Ce budget 202</w:t>
      </w:r>
      <w:r w:rsidR="00361E9C" w:rsidRPr="00A229AD">
        <w:rPr>
          <w:rFonts w:ascii="Verdana" w:hAnsi="Verdana" w:cs="Arial"/>
          <w:color w:val="0000FF"/>
        </w:rPr>
        <w:t>2</w:t>
      </w:r>
      <w:r w:rsidRPr="00A229AD">
        <w:rPr>
          <w:rFonts w:ascii="Verdana" w:hAnsi="Verdana" w:cs="Arial"/>
          <w:color w:val="0000FF"/>
        </w:rPr>
        <w:t xml:space="preserve"> est un budget de relance :</w:t>
      </w:r>
    </w:p>
    <w:p w14:paraId="3E584ADE" w14:textId="77777777" w:rsidR="00630656" w:rsidRPr="00A229AD" w:rsidRDefault="00630656" w:rsidP="00630656">
      <w:pPr>
        <w:pStyle w:val="NormalWeb"/>
        <w:jc w:val="both"/>
        <w:rPr>
          <w:rFonts w:ascii="Verdana" w:hAnsi="Verdana" w:cs="Arial"/>
          <w:color w:val="0000FF"/>
        </w:rPr>
      </w:pPr>
      <w:r w:rsidRPr="00A229AD">
        <w:rPr>
          <w:rFonts w:ascii="Verdana" w:hAnsi="Verdana" w:cs="Arial"/>
          <w:color w:val="0000FF"/>
        </w:rPr>
        <w:t>         - en permettant une commande publique indispensables à l'activité des entreprises</w:t>
      </w:r>
    </w:p>
    <w:p w14:paraId="5C3CED74" w14:textId="7C87FD38" w:rsidR="00630656" w:rsidRPr="00A229AD" w:rsidRDefault="00630656" w:rsidP="00630656">
      <w:pPr>
        <w:pStyle w:val="NormalWeb"/>
        <w:jc w:val="both"/>
        <w:rPr>
          <w:rFonts w:ascii="Verdana" w:hAnsi="Verdana" w:cs="Arial"/>
          <w:color w:val="0000FF"/>
        </w:rPr>
      </w:pPr>
      <w:r w:rsidRPr="00A229AD">
        <w:rPr>
          <w:rFonts w:ascii="Verdana" w:hAnsi="Verdana" w:cs="Arial"/>
          <w:color w:val="0000FF"/>
        </w:rPr>
        <w:t>         - en finançant des projets indispensables comme la sécurisation des remparts, des projets améliorant notre cadre de vie comme de nombreux projets de voiries, des investissements dans nos gymnases... </w:t>
      </w:r>
    </w:p>
    <w:p w14:paraId="286E6DEF" w14:textId="77777777" w:rsidR="00630656" w:rsidRPr="00A229AD" w:rsidRDefault="00630656" w:rsidP="00630656">
      <w:pPr>
        <w:pStyle w:val="NormalWeb"/>
        <w:ind w:firstLine="709"/>
        <w:jc w:val="both"/>
        <w:rPr>
          <w:rFonts w:ascii="Verdana" w:hAnsi="Verdana" w:cs="Arial"/>
          <w:color w:val="0000FF"/>
        </w:rPr>
      </w:pPr>
      <w:r w:rsidRPr="00A229AD">
        <w:rPr>
          <w:rFonts w:ascii="Verdana" w:hAnsi="Verdana" w:cs="Arial"/>
          <w:color w:val="0000FF"/>
        </w:rPr>
        <w:t>- en poursuivant les investissements pour lutter contre le gaspillage d’énergie</w:t>
      </w:r>
    </w:p>
    <w:p w14:paraId="2F7C27CB" w14:textId="77777777" w:rsidR="00630656" w:rsidRPr="00A229AD" w:rsidRDefault="00630656" w:rsidP="00630656">
      <w:pPr>
        <w:pStyle w:val="NormalWeb"/>
        <w:ind w:firstLine="709"/>
        <w:jc w:val="both"/>
        <w:rPr>
          <w:rFonts w:ascii="Verdana" w:hAnsi="Verdana" w:cs="Arial"/>
          <w:color w:val="0000FF"/>
        </w:rPr>
      </w:pPr>
      <w:r w:rsidRPr="00A229AD">
        <w:rPr>
          <w:rFonts w:ascii="Verdana" w:hAnsi="Verdana" w:cs="Arial"/>
          <w:color w:val="0000FF"/>
        </w:rPr>
        <w:t>- en priorisant l'entretien, la restauration et l'embellissement de notre patrimoine</w:t>
      </w:r>
    </w:p>
    <w:p w14:paraId="490F528A" w14:textId="12B9F3A3" w:rsidR="00630656" w:rsidRPr="00A229AD" w:rsidRDefault="00630656" w:rsidP="00A229AD">
      <w:pPr>
        <w:pStyle w:val="NormalWeb"/>
        <w:jc w:val="both"/>
        <w:rPr>
          <w:rFonts w:ascii="Verdana" w:hAnsi="Verdana" w:cs="Arial"/>
          <w:color w:val="0000FF"/>
        </w:rPr>
      </w:pPr>
      <w:r w:rsidRPr="00A229AD">
        <w:rPr>
          <w:rFonts w:ascii="Verdana" w:hAnsi="Verdana" w:cs="Arial"/>
          <w:color w:val="0000FF"/>
        </w:rPr>
        <w:t>Et tout cela en améliorant l'attractivité de notre ville, en ne laissant personne au bord du chemin dans le contexte difficile que nous vivons, en maintenant les services au quotidien et sans augmenter les taux d’imposition.</w:t>
      </w:r>
    </w:p>
    <w:p w14:paraId="02C4685E" w14:textId="1AA0E929" w:rsidR="00A229AD" w:rsidRPr="00A229AD" w:rsidRDefault="00A229AD" w:rsidP="00A229AD">
      <w:pPr>
        <w:pStyle w:val="NormalWeb"/>
        <w:jc w:val="both"/>
        <w:rPr>
          <w:rFonts w:ascii="Verdana" w:hAnsi="Verdana" w:cs="Arial"/>
          <w:color w:val="0000FF"/>
        </w:rPr>
      </w:pPr>
      <w:r w:rsidRPr="00A229AD">
        <w:rPr>
          <w:rFonts w:ascii="Verdana" w:hAnsi="Verdana" w:cs="Arial"/>
          <w:color w:val="0000FF"/>
        </w:rPr>
        <w:t xml:space="preserve">En lien avec Loire Forez agglomération, nous intervenons : </w:t>
      </w:r>
    </w:p>
    <w:p w14:paraId="35205CDE" w14:textId="10CAC996" w:rsidR="00A229AD" w:rsidRPr="00A229AD" w:rsidRDefault="00A229AD" w:rsidP="00A229AD">
      <w:pPr>
        <w:pStyle w:val="NormalWeb"/>
        <w:jc w:val="both"/>
        <w:rPr>
          <w:rFonts w:ascii="Verdana" w:hAnsi="Verdana" w:cs="Arial"/>
          <w:color w:val="0000FF"/>
        </w:rPr>
      </w:pPr>
      <w:r w:rsidRPr="00A229AD">
        <w:rPr>
          <w:rFonts w:ascii="Verdana" w:hAnsi="Verdana" w:cs="Arial"/>
          <w:color w:val="0000FF"/>
        </w:rPr>
        <w:t xml:space="preserve">. </w:t>
      </w:r>
      <w:proofErr w:type="gramStart"/>
      <w:r w:rsidRPr="00A229AD">
        <w:rPr>
          <w:rFonts w:ascii="Verdana" w:hAnsi="Verdana" w:cs="Arial"/>
          <w:color w:val="0000FF"/>
        </w:rPr>
        <w:t>sur</w:t>
      </w:r>
      <w:proofErr w:type="gramEnd"/>
      <w:r w:rsidRPr="00A229AD">
        <w:rPr>
          <w:rFonts w:ascii="Verdana" w:hAnsi="Verdana" w:cs="Arial"/>
          <w:color w:val="0000FF"/>
        </w:rPr>
        <w:t xml:space="preserve"> la réduction des déchets</w:t>
      </w:r>
    </w:p>
    <w:p w14:paraId="4EA44B2B" w14:textId="558C57E8" w:rsidR="00A229AD" w:rsidRPr="00A229AD" w:rsidRDefault="00A229AD" w:rsidP="00A229AD">
      <w:pPr>
        <w:pStyle w:val="NormalWeb"/>
        <w:jc w:val="both"/>
        <w:rPr>
          <w:rFonts w:ascii="Verdana" w:hAnsi="Verdana" w:cs="Arial"/>
          <w:color w:val="0000FF"/>
        </w:rPr>
      </w:pPr>
      <w:r w:rsidRPr="00A229AD">
        <w:rPr>
          <w:rFonts w:ascii="Verdana" w:hAnsi="Verdana" w:cs="Arial"/>
          <w:color w:val="0000FF"/>
        </w:rPr>
        <w:t xml:space="preserve">. </w:t>
      </w:r>
      <w:proofErr w:type="gramStart"/>
      <w:r w:rsidRPr="00A229AD">
        <w:rPr>
          <w:rFonts w:ascii="Verdana" w:hAnsi="Verdana" w:cs="Arial"/>
          <w:color w:val="0000FF"/>
        </w:rPr>
        <w:t>sur</w:t>
      </w:r>
      <w:proofErr w:type="gramEnd"/>
      <w:r w:rsidRPr="00A229AD">
        <w:rPr>
          <w:rFonts w:ascii="Verdana" w:hAnsi="Verdana" w:cs="Arial"/>
          <w:color w:val="0000FF"/>
        </w:rPr>
        <w:t xml:space="preserve"> la sécurisation de la ressource en eau</w:t>
      </w:r>
    </w:p>
    <w:p w14:paraId="04155213" w14:textId="3F7913FB" w:rsidR="00A229AD" w:rsidRPr="00A229AD" w:rsidRDefault="00A229AD" w:rsidP="00A229AD">
      <w:pPr>
        <w:pStyle w:val="NormalWeb"/>
        <w:jc w:val="both"/>
        <w:rPr>
          <w:rFonts w:ascii="Verdana" w:hAnsi="Verdana" w:cs="Arial"/>
          <w:color w:val="0000FF"/>
        </w:rPr>
      </w:pPr>
      <w:r w:rsidRPr="00A229AD">
        <w:rPr>
          <w:rFonts w:ascii="Verdana" w:hAnsi="Verdana" w:cs="Arial"/>
          <w:color w:val="0000FF"/>
        </w:rPr>
        <w:t xml:space="preserve">. </w:t>
      </w:r>
      <w:proofErr w:type="gramStart"/>
      <w:r w:rsidRPr="00A229AD">
        <w:rPr>
          <w:rFonts w:ascii="Verdana" w:hAnsi="Verdana" w:cs="Arial"/>
          <w:color w:val="0000FF"/>
        </w:rPr>
        <w:t>sur</w:t>
      </w:r>
      <w:proofErr w:type="gramEnd"/>
      <w:r w:rsidRPr="00A229AD">
        <w:rPr>
          <w:rFonts w:ascii="Verdana" w:hAnsi="Verdana" w:cs="Arial"/>
          <w:color w:val="0000FF"/>
        </w:rPr>
        <w:t xml:space="preserve"> le développement du photovoltaïque</w:t>
      </w:r>
    </w:p>
    <w:p w14:paraId="23006CC9" w14:textId="557A6CF3" w:rsidR="00A229AD" w:rsidRPr="00A229AD" w:rsidRDefault="00A229AD" w:rsidP="00A229AD">
      <w:pPr>
        <w:pStyle w:val="NormalWeb"/>
        <w:jc w:val="both"/>
        <w:rPr>
          <w:rFonts w:ascii="Verdana" w:hAnsi="Verdana" w:cs="Arial"/>
          <w:color w:val="0000FF"/>
        </w:rPr>
      </w:pPr>
      <w:r w:rsidRPr="00A229AD">
        <w:rPr>
          <w:rFonts w:ascii="Verdana" w:hAnsi="Verdana" w:cs="Arial"/>
          <w:color w:val="0000FF"/>
        </w:rPr>
        <w:t xml:space="preserve">. </w:t>
      </w:r>
      <w:proofErr w:type="gramStart"/>
      <w:r w:rsidRPr="00A229AD">
        <w:rPr>
          <w:rFonts w:ascii="Verdana" w:hAnsi="Verdana" w:cs="Arial"/>
          <w:color w:val="0000FF"/>
        </w:rPr>
        <w:t>sur</w:t>
      </w:r>
      <w:proofErr w:type="gramEnd"/>
      <w:r w:rsidRPr="00A229AD">
        <w:rPr>
          <w:rFonts w:ascii="Verdana" w:hAnsi="Verdana" w:cs="Arial"/>
          <w:color w:val="0000FF"/>
        </w:rPr>
        <w:t xml:space="preserve"> le développement du vélo</w:t>
      </w:r>
    </w:p>
    <w:p w14:paraId="18B34422" w14:textId="30498646" w:rsidR="00684027" w:rsidRPr="00361E9C" w:rsidRDefault="00684027" w:rsidP="00D1639F">
      <w:pPr>
        <w:ind w:right="228"/>
        <w:jc w:val="both"/>
        <w:rPr>
          <w:rFonts w:ascii="Verdana" w:hAnsi="Verdana"/>
          <w:bCs/>
          <w:iCs/>
          <w:color w:val="0000FF"/>
          <w:sz w:val="22"/>
          <w:szCs w:val="22"/>
          <w:highlight w:val="yellow"/>
        </w:rPr>
      </w:pPr>
    </w:p>
    <w:p w14:paraId="0FB0EE92" w14:textId="5C893EC6" w:rsidR="00684027" w:rsidRDefault="00086854" w:rsidP="00D1639F">
      <w:pPr>
        <w:ind w:right="228"/>
        <w:jc w:val="both"/>
        <w:rPr>
          <w:rFonts w:ascii="Verdana" w:hAnsi="Verdana"/>
          <w:bCs/>
          <w:iCs/>
          <w:color w:val="0000FF"/>
          <w:sz w:val="22"/>
          <w:szCs w:val="22"/>
        </w:rPr>
      </w:pPr>
      <w:r w:rsidRPr="002C048B">
        <w:rPr>
          <w:rFonts w:ascii="Verdana" w:hAnsi="Verdana"/>
          <w:bCs/>
          <w:iCs/>
          <w:color w:val="0000FF"/>
          <w:sz w:val="22"/>
          <w:szCs w:val="22"/>
        </w:rPr>
        <w:t xml:space="preserve">Le lexique indiqué page </w:t>
      </w:r>
      <w:r w:rsidR="00361E9C" w:rsidRPr="002C048B">
        <w:rPr>
          <w:rFonts w:ascii="Verdana" w:hAnsi="Verdana"/>
          <w:bCs/>
          <w:iCs/>
          <w:color w:val="0000FF"/>
          <w:sz w:val="22"/>
          <w:szCs w:val="22"/>
        </w:rPr>
        <w:t>2</w:t>
      </w:r>
      <w:r w:rsidR="002C048B" w:rsidRPr="001325FD">
        <w:rPr>
          <w:rFonts w:ascii="Verdana" w:hAnsi="Verdana"/>
          <w:bCs/>
          <w:iCs/>
          <w:color w:val="0000FF"/>
          <w:sz w:val="22"/>
          <w:szCs w:val="22"/>
        </w:rPr>
        <w:t>8-29</w:t>
      </w:r>
      <w:r w:rsidRPr="002C048B">
        <w:rPr>
          <w:rFonts w:ascii="Verdana" w:hAnsi="Verdana"/>
          <w:bCs/>
          <w:iCs/>
          <w:color w:val="0000FF"/>
          <w:sz w:val="22"/>
          <w:szCs w:val="22"/>
        </w:rPr>
        <w:t xml:space="preserve"> se trouve ci-dessous.</w:t>
      </w:r>
    </w:p>
    <w:p w14:paraId="00735D4D" w14:textId="77777777" w:rsidR="002C048B" w:rsidRPr="00086854" w:rsidRDefault="002C048B" w:rsidP="00D1639F">
      <w:pPr>
        <w:ind w:right="228"/>
        <w:jc w:val="both"/>
        <w:rPr>
          <w:rFonts w:ascii="Verdana" w:hAnsi="Verdana"/>
          <w:bCs/>
          <w:iCs/>
          <w:color w:val="0000FF"/>
          <w:sz w:val="22"/>
          <w:szCs w:val="22"/>
        </w:rPr>
      </w:pPr>
    </w:p>
    <w:tbl>
      <w:tblPr>
        <w:tblStyle w:val="Grilledutableau"/>
        <w:tblW w:w="0" w:type="auto"/>
        <w:tblLook w:val="04A0" w:firstRow="1" w:lastRow="0" w:firstColumn="1" w:lastColumn="0" w:noHBand="0" w:noVBand="1"/>
      </w:tblPr>
      <w:tblGrid>
        <w:gridCol w:w="4960"/>
      </w:tblGrid>
      <w:tr w:rsidR="002C048B" w:rsidRPr="002C048B" w14:paraId="0AF54068" w14:textId="77777777" w:rsidTr="002C048B">
        <w:trPr>
          <w:trHeight w:val="360"/>
        </w:trPr>
        <w:tc>
          <w:tcPr>
            <w:tcW w:w="4960" w:type="dxa"/>
            <w:noWrap/>
            <w:hideMark/>
          </w:tcPr>
          <w:p w14:paraId="6F3CCF9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EAU &amp; ASSAINISSEMENT</w:t>
            </w:r>
          </w:p>
        </w:tc>
      </w:tr>
      <w:tr w:rsidR="002C048B" w:rsidRPr="002C048B" w14:paraId="148C1D6C" w14:textId="77777777" w:rsidTr="002C048B">
        <w:trPr>
          <w:trHeight w:val="360"/>
        </w:trPr>
        <w:tc>
          <w:tcPr>
            <w:tcW w:w="4960" w:type="dxa"/>
            <w:noWrap/>
            <w:hideMark/>
          </w:tcPr>
          <w:p w14:paraId="7DB49A3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ELECTRICITE</w:t>
            </w:r>
          </w:p>
        </w:tc>
      </w:tr>
      <w:tr w:rsidR="002C048B" w:rsidRPr="002C048B" w14:paraId="78B447B6" w14:textId="77777777" w:rsidTr="002C048B">
        <w:trPr>
          <w:trHeight w:val="360"/>
        </w:trPr>
        <w:tc>
          <w:tcPr>
            <w:tcW w:w="4960" w:type="dxa"/>
            <w:noWrap/>
            <w:hideMark/>
          </w:tcPr>
          <w:p w14:paraId="5E5186F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CHAUFFAGE</w:t>
            </w:r>
          </w:p>
        </w:tc>
      </w:tr>
      <w:tr w:rsidR="002C048B" w:rsidRPr="002C048B" w14:paraId="496E9009" w14:textId="77777777" w:rsidTr="002C048B">
        <w:trPr>
          <w:trHeight w:val="360"/>
        </w:trPr>
        <w:tc>
          <w:tcPr>
            <w:tcW w:w="4960" w:type="dxa"/>
            <w:noWrap/>
            <w:hideMark/>
          </w:tcPr>
          <w:p w14:paraId="37300CF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CARBURANT</w:t>
            </w:r>
          </w:p>
        </w:tc>
      </w:tr>
      <w:tr w:rsidR="002C048B" w:rsidRPr="002C048B" w14:paraId="4537E055" w14:textId="77777777" w:rsidTr="002C048B">
        <w:trPr>
          <w:trHeight w:val="360"/>
        </w:trPr>
        <w:tc>
          <w:tcPr>
            <w:tcW w:w="4960" w:type="dxa"/>
            <w:noWrap/>
            <w:hideMark/>
          </w:tcPr>
          <w:p w14:paraId="3198927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ALIMENTATION</w:t>
            </w:r>
          </w:p>
        </w:tc>
      </w:tr>
      <w:tr w:rsidR="002C048B" w:rsidRPr="002C048B" w14:paraId="78C5E4B6" w14:textId="77777777" w:rsidTr="002C048B">
        <w:trPr>
          <w:trHeight w:val="360"/>
        </w:trPr>
        <w:tc>
          <w:tcPr>
            <w:tcW w:w="4960" w:type="dxa"/>
            <w:noWrap/>
            <w:hideMark/>
          </w:tcPr>
          <w:p w14:paraId="0BA5F57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PHARMACIE</w:t>
            </w:r>
          </w:p>
        </w:tc>
      </w:tr>
      <w:tr w:rsidR="002C048B" w:rsidRPr="002C048B" w14:paraId="7AC179BE" w14:textId="77777777" w:rsidTr="002C048B">
        <w:trPr>
          <w:trHeight w:val="360"/>
        </w:trPr>
        <w:tc>
          <w:tcPr>
            <w:tcW w:w="4960" w:type="dxa"/>
            <w:noWrap/>
            <w:hideMark/>
          </w:tcPr>
          <w:p w14:paraId="5AE4133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FRES NON STOCKES</w:t>
            </w:r>
          </w:p>
        </w:tc>
      </w:tr>
      <w:tr w:rsidR="002C048B" w:rsidRPr="002C048B" w14:paraId="21760C17" w14:textId="77777777" w:rsidTr="002C048B">
        <w:trPr>
          <w:trHeight w:val="360"/>
        </w:trPr>
        <w:tc>
          <w:tcPr>
            <w:tcW w:w="4960" w:type="dxa"/>
            <w:noWrap/>
            <w:hideMark/>
          </w:tcPr>
          <w:p w14:paraId="6B6875A4"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 TRAITEMENT</w:t>
            </w:r>
          </w:p>
        </w:tc>
      </w:tr>
      <w:tr w:rsidR="002C048B" w:rsidRPr="002C048B" w14:paraId="3A356A76" w14:textId="77777777" w:rsidTr="002C048B">
        <w:trPr>
          <w:trHeight w:val="360"/>
        </w:trPr>
        <w:tc>
          <w:tcPr>
            <w:tcW w:w="4960" w:type="dxa"/>
            <w:noWrap/>
            <w:hideMark/>
          </w:tcPr>
          <w:p w14:paraId="48BA9D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D'ENTRETIEN MENAGER</w:t>
            </w:r>
          </w:p>
        </w:tc>
      </w:tr>
      <w:tr w:rsidR="002C048B" w:rsidRPr="002C048B" w14:paraId="33827761" w14:textId="77777777" w:rsidTr="002C048B">
        <w:trPr>
          <w:trHeight w:val="360"/>
        </w:trPr>
        <w:tc>
          <w:tcPr>
            <w:tcW w:w="4960" w:type="dxa"/>
            <w:noWrap/>
            <w:hideMark/>
          </w:tcPr>
          <w:p w14:paraId="2E41F5E1"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PETIT EQUIPEMENT</w:t>
            </w:r>
          </w:p>
        </w:tc>
      </w:tr>
      <w:tr w:rsidR="002C048B" w:rsidRPr="002C048B" w14:paraId="1024C0C5" w14:textId="77777777" w:rsidTr="002C048B">
        <w:trPr>
          <w:trHeight w:val="360"/>
        </w:trPr>
        <w:tc>
          <w:tcPr>
            <w:tcW w:w="4960" w:type="dxa"/>
            <w:noWrap/>
            <w:hideMark/>
          </w:tcPr>
          <w:p w14:paraId="2F2A986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DE VOIRIE</w:t>
            </w:r>
          </w:p>
        </w:tc>
      </w:tr>
      <w:tr w:rsidR="002C048B" w:rsidRPr="002C048B" w14:paraId="4D562294" w14:textId="77777777" w:rsidTr="002C048B">
        <w:trPr>
          <w:trHeight w:val="360"/>
        </w:trPr>
        <w:tc>
          <w:tcPr>
            <w:tcW w:w="4960" w:type="dxa"/>
            <w:noWrap/>
            <w:hideMark/>
          </w:tcPr>
          <w:p w14:paraId="6D03FEE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VETEMENTS DE TRAVAIL</w:t>
            </w:r>
          </w:p>
        </w:tc>
      </w:tr>
      <w:tr w:rsidR="002C048B" w:rsidRPr="002C048B" w14:paraId="5B2320A1" w14:textId="77777777" w:rsidTr="002C048B">
        <w:trPr>
          <w:trHeight w:val="360"/>
        </w:trPr>
        <w:tc>
          <w:tcPr>
            <w:tcW w:w="4960" w:type="dxa"/>
            <w:noWrap/>
            <w:hideMark/>
          </w:tcPr>
          <w:p w14:paraId="7C7978F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INFORMATIQUES</w:t>
            </w:r>
          </w:p>
        </w:tc>
      </w:tr>
      <w:tr w:rsidR="002C048B" w:rsidRPr="002C048B" w14:paraId="5495BAA2" w14:textId="77777777" w:rsidTr="002C048B">
        <w:trPr>
          <w:trHeight w:val="360"/>
        </w:trPr>
        <w:tc>
          <w:tcPr>
            <w:tcW w:w="4960" w:type="dxa"/>
            <w:noWrap/>
            <w:hideMark/>
          </w:tcPr>
          <w:p w14:paraId="6DA7AC9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ADMINISTRATIVES</w:t>
            </w:r>
          </w:p>
        </w:tc>
      </w:tr>
      <w:tr w:rsidR="002C048B" w:rsidRPr="002C048B" w14:paraId="33031075" w14:textId="77777777" w:rsidTr="002C048B">
        <w:trPr>
          <w:trHeight w:val="360"/>
        </w:trPr>
        <w:tc>
          <w:tcPr>
            <w:tcW w:w="4960" w:type="dxa"/>
            <w:noWrap/>
            <w:hideMark/>
          </w:tcPr>
          <w:p w14:paraId="0F25AA4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SCOLAIRES</w:t>
            </w:r>
          </w:p>
        </w:tc>
      </w:tr>
      <w:tr w:rsidR="002C048B" w:rsidRPr="002C048B" w14:paraId="3803EA59" w14:textId="77777777" w:rsidTr="002C048B">
        <w:trPr>
          <w:trHeight w:val="360"/>
        </w:trPr>
        <w:tc>
          <w:tcPr>
            <w:tcW w:w="4960" w:type="dxa"/>
            <w:noWrap/>
            <w:hideMark/>
          </w:tcPr>
          <w:p w14:paraId="179B331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FOURNITURES</w:t>
            </w:r>
          </w:p>
        </w:tc>
      </w:tr>
      <w:tr w:rsidR="002C048B" w:rsidRPr="002C048B" w14:paraId="4B0D1959" w14:textId="77777777" w:rsidTr="002C048B">
        <w:trPr>
          <w:trHeight w:val="360"/>
        </w:trPr>
        <w:tc>
          <w:tcPr>
            <w:tcW w:w="4960" w:type="dxa"/>
            <w:noWrap/>
            <w:hideMark/>
          </w:tcPr>
          <w:p w14:paraId="09422EE1" w14:textId="77777777" w:rsidR="002C048B" w:rsidRPr="002C048B" w:rsidRDefault="002C048B" w:rsidP="002C048B">
            <w:pPr>
              <w:ind w:right="228"/>
              <w:jc w:val="both"/>
              <w:rPr>
                <w:rFonts w:ascii="Verdana" w:hAnsi="Verdana"/>
                <w:b/>
                <w:bCs/>
                <w:iCs/>
                <w:color w:val="0000FF"/>
                <w:sz w:val="20"/>
                <w:szCs w:val="20"/>
              </w:rPr>
            </w:pPr>
            <w:r w:rsidRPr="002C048B">
              <w:rPr>
                <w:rFonts w:ascii="Verdana" w:hAnsi="Verdana"/>
                <w:b/>
                <w:bCs/>
                <w:iCs/>
                <w:color w:val="0000FF"/>
                <w:sz w:val="20"/>
                <w:szCs w:val="20"/>
              </w:rPr>
              <w:lastRenderedPageBreak/>
              <w:t>Achats et fournitures</w:t>
            </w:r>
          </w:p>
        </w:tc>
      </w:tr>
      <w:tr w:rsidR="002C048B" w:rsidRPr="002C048B" w14:paraId="14D0CD8A" w14:textId="77777777" w:rsidTr="002C048B">
        <w:trPr>
          <w:trHeight w:val="360"/>
        </w:trPr>
        <w:tc>
          <w:tcPr>
            <w:tcW w:w="4960" w:type="dxa"/>
            <w:noWrap/>
            <w:hideMark/>
          </w:tcPr>
          <w:p w14:paraId="50923A3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CONTRATS DE PRESTATIONS SERVICES</w:t>
            </w:r>
          </w:p>
        </w:tc>
      </w:tr>
      <w:tr w:rsidR="002C048B" w:rsidRPr="002C048B" w14:paraId="60D137DB" w14:textId="77777777" w:rsidTr="002C048B">
        <w:trPr>
          <w:trHeight w:val="360"/>
        </w:trPr>
        <w:tc>
          <w:tcPr>
            <w:tcW w:w="4960" w:type="dxa"/>
            <w:noWrap/>
            <w:hideMark/>
          </w:tcPr>
          <w:p w14:paraId="2969F46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IMMOBILIERES</w:t>
            </w:r>
          </w:p>
        </w:tc>
      </w:tr>
      <w:tr w:rsidR="002C048B" w:rsidRPr="002C048B" w14:paraId="45282666" w14:textId="77777777" w:rsidTr="002C048B">
        <w:trPr>
          <w:trHeight w:val="360"/>
        </w:trPr>
        <w:tc>
          <w:tcPr>
            <w:tcW w:w="4960" w:type="dxa"/>
            <w:noWrap/>
            <w:hideMark/>
          </w:tcPr>
          <w:p w14:paraId="5558A7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MOBILIERES</w:t>
            </w:r>
          </w:p>
        </w:tc>
      </w:tr>
      <w:tr w:rsidR="002C048B" w:rsidRPr="002C048B" w14:paraId="6C57CF3D" w14:textId="77777777" w:rsidTr="002C048B">
        <w:trPr>
          <w:trHeight w:val="360"/>
        </w:trPr>
        <w:tc>
          <w:tcPr>
            <w:tcW w:w="4960" w:type="dxa"/>
            <w:noWrap/>
            <w:hideMark/>
          </w:tcPr>
          <w:p w14:paraId="3055F2F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TERRAINS</w:t>
            </w:r>
          </w:p>
        </w:tc>
      </w:tr>
      <w:tr w:rsidR="002C048B" w:rsidRPr="002C048B" w14:paraId="11259DD4" w14:textId="77777777" w:rsidTr="002C048B">
        <w:trPr>
          <w:trHeight w:val="360"/>
        </w:trPr>
        <w:tc>
          <w:tcPr>
            <w:tcW w:w="4960" w:type="dxa"/>
            <w:noWrap/>
            <w:hideMark/>
          </w:tcPr>
          <w:p w14:paraId="7FB6569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BATIMENTS</w:t>
            </w:r>
          </w:p>
        </w:tc>
      </w:tr>
      <w:tr w:rsidR="002C048B" w:rsidRPr="002C048B" w14:paraId="73F2C026" w14:textId="77777777" w:rsidTr="002C048B">
        <w:trPr>
          <w:trHeight w:val="360"/>
        </w:trPr>
        <w:tc>
          <w:tcPr>
            <w:tcW w:w="4960" w:type="dxa"/>
            <w:noWrap/>
            <w:hideMark/>
          </w:tcPr>
          <w:p w14:paraId="6B248A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VOIES ET RESEAUX</w:t>
            </w:r>
          </w:p>
        </w:tc>
      </w:tr>
      <w:tr w:rsidR="002C048B" w:rsidRPr="002C048B" w14:paraId="3577ACAF" w14:textId="77777777" w:rsidTr="002C048B">
        <w:trPr>
          <w:trHeight w:val="360"/>
        </w:trPr>
        <w:tc>
          <w:tcPr>
            <w:tcW w:w="4960" w:type="dxa"/>
            <w:noWrap/>
            <w:hideMark/>
          </w:tcPr>
          <w:p w14:paraId="42C25D07"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MATERIELS ROULANTS</w:t>
            </w:r>
          </w:p>
        </w:tc>
      </w:tr>
      <w:tr w:rsidR="002C048B" w:rsidRPr="002C048B" w14:paraId="6F7FB6C1" w14:textId="77777777" w:rsidTr="002C048B">
        <w:trPr>
          <w:trHeight w:val="360"/>
        </w:trPr>
        <w:tc>
          <w:tcPr>
            <w:tcW w:w="4960" w:type="dxa"/>
            <w:noWrap/>
            <w:hideMark/>
          </w:tcPr>
          <w:p w14:paraId="4B2898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BIENS MOBILIERS</w:t>
            </w:r>
          </w:p>
        </w:tc>
      </w:tr>
      <w:tr w:rsidR="002C048B" w:rsidRPr="002C048B" w14:paraId="4D3CA26C" w14:textId="77777777" w:rsidTr="002C048B">
        <w:trPr>
          <w:trHeight w:val="360"/>
        </w:trPr>
        <w:tc>
          <w:tcPr>
            <w:tcW w:w="4960" w:type="dxa"/>
            <w:noWrap/>
            <w:hideMark/>
          </w:tcPr>
          <w:p w14:paraId="1192F1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MAINTENANCE</w:t>
            </w:r>
          </w:p>
        </w:tc>
      </w:tr>
      <w:tr w:rsidR="002C048B" w:rsidRPr="002C048B" w14:paraId="0A01C342" w14:textId="77777777" w:rsidTr="002C048B">
        <w:trPr>
          <w:trHeight w:val="360"/>
        </w:trPr>
        <w:tc>
          <w:tcPr>
            <w:tcW w:w="4960" w:type="dxa"/>
            <w:noWrap/>
            <w:hideMark/>
          </w:tcPr>
          <w:p w14:paraId="2A2FE21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ASSURANCES</w:t>
            </w:r>
          </w:p>
        </w:tc>
      </w:tr>
      <w:tr w:rsidR="002C048B" w:rsidRPr="002C048B" w14:paraId="744C7055" w14:textId="77777777" w:rsidTr="002C048B">
        <w:trPr>
          <w:trHeight w:val="360"/>
        </w:trPr>
        <w:tc>
          <w:tcPr>
            <w:tcW w:w="4960" w:type="dxa"/>
            <w:noWrap/>
            <w:hideMark/>
          </w:tcPr>
          <w:p w14:paraId="00AC7D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ETUDES ET RECHERCHES</w:t>
            </w:r>
          </w:p>
        </w:tc>
      </w:tr>
      <w:tr w:rsidR="002C048B" w:rsidRPr="002C048B" w14:paraId="132BC75A" w14:textId="77777777" w:rsidTr="002C048B">
        <w:trPr>
          <w:trHeight w:val="360"/>
        </w:trPr>
        <w:tc>
          <w:tcPr>
            <w:tcW w:w="4960" w:type="dxa"/>
            <w:noWrap/>
            <w:hideMark/>
          </w:tcPr>
          <w:p w14:paraId="337E666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DOCUMENTATION GENERALE</w:t>
            </w:r>
          </w:p>
        </w:tc>
      </w:tr>
      <w:tr w:rsidR="002C048B" w:rsidRPr="002C048B" w14:paraId="32009621" w14:textId="77777777" w:rsidTr="002C048B">
        <w:trPr>
          <w:trHeight w:val="360"/>
        </w:trPr>
        <w:tc>
          <w:tcPr>
            <w:tcW w:w="4960" w:type="dxa"/>
            <w:noWrap/>
            <w:hideMark/>
          </w:tcPr>
          <w:p w14:paraId="118B8F2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ORGANISMES DE FORMATION</w:t>
            </w:r>
          </w:p>
        </w:tc>
      </w:tr>
      <w:tr w:rsidR="002C048B" w:rsidRPr="002C048B" w14:paraId="2BFCA99A" w14:textId="77777777" w:rsidTr="002C048B">
        <w:trPr>
          <w:trHeight w:val="360"/>
        </w:trPr>
        <w:tc>
          <w:tcPr>
            <w:tcW w:w="4960" w:type="dxa"/>
            <w:noWrap/>
            <w:hideMark/>
          </w:tcPr>
          <w:p w14:paraId="5B8C2F3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FRAIS DIVERS</w:t>
            </w:r>
          </w:p>
        </w:tc>
      </w:tr>
      <w:tr w:rsidR="002C048B" w:rsidRPr="002C048B" w14:paraId="708114C2" w14:textId="77777777" w:rsidTr="002C048B">
        <w:trPr>
          <w:trHeight w:val="360"/>
        </w:trPr>
        <w:tc>
          <w:tcPr>
            <w:tcW w:w="4960" w:type="dxa"/>
            <w:noWrap/>
            <w:hideMark/>
          </w:tcPr>
          <w:p w14:paraId="17033125" w14:textId="77777777" w:rsidR="002C048B" w:rsidRPr="002C048B" w:rsidRDefault="002C048B" w:rsidP="002C048B">
            <w:pPr>
              <w:ind w:right="228"/>
              <w:jc w:val="both"/>
              <w:rPr>
                <w:rFonts w:ascii="Verdana" w:hAnsi="Verdana"/>
                <w:b/>
                <w:bCs/>
                <w:iCs/>
                <w:color w:val="0000FF"/>
                <w:sz w:val="20"/>
                <w:szCs w:val="20"/>
              </w:rPr>
            </w:pPr>
            <w:r w:rsidRPr="002C048B">
              <w:rPr>
                <w:rFonts w:ascii="Verdana" w:hAnsi="Verdana"/>
                <w:b/>
                <w:bCs/>
                <w:iCs/>
                <w:color w:val="0000FF"/>
                <w:sz w:val="20"/>
                <w:szCs w:val="20"/>
              </w:rPr>
              <w:t>Locations, entretien et charges extérieures</w:t>
            </w:r>
          </w:p>
        </w:tc>
      </w:tr>
      <w:tr w:rsidR="002C048B" w:rsidRPr="002C048B" w14:paraId="40BD367C" w14:textId="77777777" w:rsidTr="002C048B">
        <w:trPr>
          <w:trHeight w:val="360"/>
        </w:trPr>
        <w:tc>
          <w:tcPr>
            <w:tcW w:w="4960" w:type="dxa"/>
            <w:noWrap/>
            <w:hideMark/>
          </w:tcPr>
          <w:p w14:paraId="230638C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INDEMNITES AU COMPTABLE</w:t>
            </w:r>
          </w:p>
        </w:tc>
      </w:tr>
      <w:tr w:rsidR="002C048B" w:rsidRPr="002C048B" w14:paraId="6E7DDC18" w14:textId="77777777" w:rsidTr="002C048B">
        <w:trPr>
          <w:trHeight w:val="360"/>
        </w:trPr>
        <w:tc>
          <w:tcPr>
            <w:tcW w:w="4960" w:type="dxa"/>
            <w:noWrap/>
            <w:hideMark/>
          </w:tcPr>
          <w:p w14:paraId="35E0071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HONORAIRES</w:t>
            </w:r>
          </w:p>
        </w:tc>
      </w:tr>
      <w:tr w:rsidR="002C048B" w:rsidRPr="002C048B" w14:paraId="32C3B46C" w14:textId="77777777" w:rsidTr="002C048B">
        <w:trPr>
          <w:trHeight w:val="360"/>
        </w:trPr>
        <w:tc>
          <w:tcPr>
            <w:tcW w:w="4960" w:type="dxa"/>
            <w:noWrap/>
            <w:hideMark/>
          </w:tcPr>
          <w:p w14:paraId="6D716885"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D'ACTES ET DE CONTENTIEUX</w:t>
            </w:r>
          </w:p>
        </w:tc>
      </w:tr>
      <w:tr w:rsidR="002C048B" w:rsidRPr="002C048B" w14:paraId="65C9573B" w14:textId="77777777" w:rsidTr="002C048B">
        <w:trPr>
          <w:trHeight w:val="360"/>
        </w:trPr>
        <w:tc>
          <w:tcPr>
            <w:tcW w:w="4960" w:type="dxa"/>
            <w:noWrap/>
            <w:hideMark/>
          </w:tcPr>
          <w:p w14:paraId="18ED61B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25609627" w14:textId="77777777" w:rsidTr="002C048B">
        <w:trPr>
          <w:trHeight w:val="360"/>
        </w:trPr>
        <w:tc>
          <w:tcPr>
            <w:tcW w:w="4960" w:type="dxa"/>
            <w:noWrap/>
            <w:hideMark/>
          </w:tcPr>
          <w:p w14:paraId="782458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ANNONCES INSERTIONS</w:t>
            </w:r>
          </w:p>
        </w:tc>
      </w:tr>
      <w:tr w:rsidR="002C048B" w:rsidRPr="002C048B" w14:paraId="467629D1" w14:textId="77777777" w:rsidTr="002C048B">
        <w:trPr>
          <w:trHeight w:val="360"/>
        </w:trPr>
        <w:tc>
          <w:tcPr>
            <w:tcW w:w="4960" w:type="dxa"/>
            <w:noWrap/>
            <w:hideMark/>
          </w:tcPr>
          <w:p w14:paraId="056D202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FETES ET CEREMONIES</w:t>
            </w:r>
          </w:p>
        </w:tc>
      </w:tr>
      <w:tr w:rsidR="002C048B" w:rsidRPr="002C048B" w14:paraId="2D4450A7" w14:textId="77777777" w:rsidTr="002C048B">
        <w:trPr>
          <w:trHeight w:val="360"/>
        </w:trPr>
        <w:tc>
          <w:tcPr>
            <w:tcW w:w="4960" w:type="dxa"/>
            <w:noWrap/>
            <w:hideMark/>
          </w:tcPr>
          <w:p w14:paraId="3E2F07A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CATALOGUES ET IMPRIMES</w:t>
            </w:r>
          </w:p>
        </w:tc>
      </w:tr>
      <w:tr w:rsidR="002C048B" w:rsidRPr="002C048B" w14:paraId="415F76B1" w14:textId="77777777" w:rsidTr="002C048B">
        <w:trPr>
          <w:trHeight w:val="360"/>
        </w:trPr>
        <w:tc>
          <w:tcPr>
            <w:tcW w:w="4960" w:type="dxa"/>
            <w:noWrap/>
            <w:hideMark/>
          </w:tcPr>
          <w:p w14:paraId="30D6F41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PUBLICATIONS</w:t>
            </w:r>
          </w:p>
        </w:tc>
      </w:tr>
      <w:tr w:rsidR="002C048B" w:rsidRPr="002C048B" w14:paraId="27BA87E0" w14:textId="77777777" w:rsidTr="002C048B">
        <w:trPr>
          <w:trHeight w:val="360"/>
        </w:trPr>
        <w:tc>
          <w:tcPr>
            <w:tcW w:w="4960" w:type="dxa"/>
            <w:noWrap/>
            <w:hideMark/>
          </w:tcPr>
          <w:p w14:paraId="065937B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7A80A0DD" w14:textId="77777777" w:rsidTr="002C048B">
        <w:trPr>
          <w:trHeight w:val="360"/>
        </w:trPr>
        <w:tc>
          <w:tcPr>
            <w:tcW w:w="4960" w:type="dxa"/>
            <w:noWrap/>
            <w:hideMark/>
          </w:tcPr>
          <w:p w14:paraId="39FB588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DE BIENS</w:t>
            </w:r>
          </w:p>
        </w:tc>
      </w:tr>
      <w:tr w:rsidR="002C048B" w:rsidRPr="002C048B" w14:paraId="55BA7274" w14:textId="77777777" w:rsidTr="002C048B">
        <w:trPr>
          <w:trHeight w:val="360"/>
        </w:trPr>
        <w:tc>
          <w:tcPr>
            <w:tcW w:w="4960" w:type="dxa"/>
            <w:noWrap/>
            <w:hideMark/>
          </w:tcPr>
          <w:p w14:paraId="33A82C5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ADMINISTRATIFS</w:t>
            </w:r>
          </w:p>
        </w:tc>
      </w:tr>
      <w:tr w:rsidR="002C048B" w:rsidRPr="002C048B" w14:paraId="7671B4DC" w14:textId="77777777" w:rsidTr="002C048B">
        <w:trPr>
          <w:trHeight w:val="360"/>
        </w:trPr>
        <w:tc>
          <w:tcPr>
            <w:tcW w:w="4960" w:type="dxa"/>
            <w:noWrap/>
            <w:hideMark/>
          </w:tcPr>
          <w:p w14:paraId="6CC5AC5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COLLECTIFS</w:t>
            </w:r>
          </w:p>
        </w:tc>
      </w:tr>
      <w:tr w:rsidR="002C048B" w:rsidRPr="002C048B" w14:paraId="09F012B0" w14:textId="77777777" w:rsidTr="002C048B">
        <w:trPr>
          <w:trHeight w:val="360"/>
        </w:trPr>
        <w:tc>
          <w:tcPr>
            <w:tcW w:w="4960" w:type="dxa"/>
            <w:noWrap/>
            <w:hideMark/>
          </w:tcPr>
          <w:p w14:paraId="033456B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VOYAGES ET DEPLACEMENTS</w:t>
            </w:r>
          </w:p>
        </w:tc>
      </w:tr>
      <w:tr w:rsidR="002C048B" w:rsidRPr="002C048B" w14:paraId="3D5BFA83" w14:textId="77777777" w:rsidTr="002C048B">
        <w:trPr>
          <w:trHeight w:val="360"/>
        </w:trPr>
        <w:tc>
          <w:tcPr>
            <w:tcW w:w="4960" w:type="dxa"/>
            <w:noWrap/>
            <w:hideMark/>
          </w:tcPr>
          <w:p w14:paraId="5A0999B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MISSIONS</w:t>
            </w:r>
          </w:p>
        </w:tc>
      </w:tr>
      <w:tr w:rsidR="002C048B" w:rsidRPr="002C048B" w14:paraId="60C1DFFB" w14:textId="77777777" w:rsidTr="002C048B">
        <w:trPr>
          <w:trHeight w:val="360"/>
        </w:trPr>
        <w:tc>
          <w:tcPr>
            <w:tcW w:w="4960" w:type="dxa"/>
            <w:noWrap/>
            <w:hideMark/>
          </w:tcPr>
          <w:p w14:paraId="0CA63E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D'AFFRANCHISSEMENT</w:t>
            </w:r>
          </w:p>
        </w:tc>
      </w:tr>
      <w:tr w:rsidR="002C048B" w:rsidRPr="002C048B" w14:paraId="75274701" w14:textId="77777777" w:rsidTr="002C048B">
        <w:trPr>
          <w:trHeight w:val="360"/>
        </w:trPr>
        <w:tc>
          <w:tcPr>
            <w:tcW w:w="4960" w:type="dxa"/>
            <w:noWrap/>
            <w:hideMark/>
          </w:tcPr>
          <w:p w14:paraId="08BA7BA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TELECOMMUNICATIONS</w:t>
            </w:r>
          </w:p>
        </w:tc>
      </w:tr>
      <w:tr w:rsidR="002C048B" w:rsidRPr="002C048B" w14:paraId="54A73241" w14:textId="77777777" w:rsidTr="002C048B">
        <w:trPr>
          <w:trHeight w:val="360"/>
        </w:trPr>
        <w:tc>
          <w:tcPr>
            <w:tcW w:w="4960" w:type="dxa"/>
            <w:noWrap/>
            <w:hideMark/>
          </w:tcPr>
          <w:p w14:paraId="7EDBE32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SERVICES BANCAIRES</w:t>
            </w:r>
          </w:p>
        </w:tc>
      </w:tr>
      <w:tr w:rsidR="002C048B" w:rsidRPr="002C048B" w14:paraId="00C25E44" w14:textId="77777777" w:rsidTr="002C048B">
        <w:trPr>
          <w:trHeight w:val="360"/>
        </w:trPr>
        <w:tc>
          <w:tcPr>
            <w:tcW w:w="4960" w:type="dxa"/>
            <w:noWrap/>
            <w:hideMark/>
          </w:tcPr>
          <w:p w14:paraId="2D3FB9A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CONCOURS DIVERS</w:t>
            </w:r>
          </w:p>
        </w:tc>
      </w:tr>
      <w:tr w:rsidR="002C048B" w:rsidRPr="002C048B" w14:paraId="132A0DC8" w14:textId="77777777" w:rsidTr="002C048B">
        <w:trPr>
          <w:trHeight w:val="360"/>
        </w:trPr>
        <w:tc>
          <w:tcPr>
            <w:tcW w:w="4960" w:type="dxa"/>
            <w:noWrap/>
            <w:hideMark/>
          </w:tcPr>
          <w:p w14:paraId="3BA7105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GARDIENNAGE</w:t>
            </w:r>
          </w:p>
        </w:tc>
      </w:tr>
      <w:tr w:rsidR="002C048B" w:rsidRPr="002C048B" w14:paraId="1C77DB57" w14:textId="77777777" w:rsidTr="002C048B">
        <w:trPr>
          <w:trHeight w:val="360"/>
        </w:trPr>
        <w:tc>
          <w:tcPr>
            <w:tcW w:w="4960" w:type="dxa"/>
            <w:noWrap/>
            <w:hideMark/>
          </w:tcPr>
          <w:p w14:paraId="4F5F777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NETTOYAGE SALLES</w:t>
            </w:r>
          </w:p>
        </w:tc>
      </w:tr>
      <w:tr w:rsidR="002C048B" w:rsidRPr="002C048B" w14:paraId="051B86F2" w14:textId="77777777" w:rsidTr="002C048B">
        <w:trPr>
          <w:trHeight w:val="360"/>
        </w:trPr>
        <w:tc>
          <w:tcPr>
            <w:tcW w:w="4960" w:type="dxa"/>
            <w:noWrap/>
            <w:hideMark/>
          </w:tcPr>
          <w:p w14:paraId="3D2665C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 COMMUNS FRAIS LFA</w:t>
            </w:r>
          </w:p>
        </w:tc>
      </w:tr>
      <w:tr w:rsidR="002C048B" w:rsidRPr="002C048B" w14:paraId="0FEB9590" w14:textId="77777777" w:rsidTr="002C048B">
        <w:trPr>
          <w:trHeight w:val="360"/>
        </w:trPr>
        <w:tc>
          <w:tcPr>
            <w:tcW w:w="4960" w:type="dxa"/>
            <w:noWrap/>
            <w:hideMark/>
          </w:tcPr>
          <w:p w14:paraId="0C14AAD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FRAIS DIVERS</w:t>
            </w:r>
          </w:p>
        </w:tc>
      </w:tr>
    </w:tbl>
    <w:p w14:paraId="524179EA" w14:textId="183A0F85" w:rsidR="00684027" w:rsidRPr="009E0D1D" w:rsidRDefault="00684027" w:rsidP="00086854">
      <w:pPr>
        <w:ind w:right="228"/>
        <w:jc w:val="both"/>
        <w:rPr>
          <w:rFonts w:ascii="Verdana" w:hAnsi="Verdana"/>
          <w:bCs/>
          <w:iCs/>
          <w:color w:val="0000FF"/>
          <w:sz w:val="20"/>
          <w:szCs w:val="20"/>
        </w:rPr>
      </w:pPr>
    </w:p>
    <w:sectPr w:rsidR="00684027" w:rsidRPr="009E0D1D" w:rsidSect="00DC6492">
      <w:footerReference w:type="default" r:id="rId32"/>
      <w:type w:val="continuous"/>
      <w:pgSz w:w="11906" w:h="16838" w:code="9"/>
      <w:pgMar w:top="454" w:right="851" w:bottom="284" w:left="567" w:header="709" w:footer="709" w:gutter="0"/>
      <w:paperSrc w:first="1" w:other="1"/>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2DC5" w14:textId="77777777" w:rsidR="00B45444" w:rsidRDefault="00B45444">
      <w:r>
        <w:separator/>
      </w:r>
    </w:p>
  </w:endnote>
  <w:endnote w:type="continuationSeparator" w:id="0">
    <w:p w14:paraId="4BCFA045" w14:textId="77777777" w:rsidR="00B45444" w:rsidRDefault="00B4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7334" w14:textId="77777777" w:rsidR="00B45444" w:rsidRDefault="00B4544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24</w:t>
    </w:r>
    <w:r>
      <w:rPr>
        <w:rStyle w:val="Numrodepage"/>
      </w:rPr>
      <w:fldChar w:fldCharType="end"/>
    </w:r>
  </w:p>
  <w:p w14:paraId="452D5540" w14:textId="77777777" w:rsidR="00B45444" w:rsidRDefault="00B45444">
    <w:pPr>
      <w:pStyle w:val="Pieddepage"/>
      <w:ind w:right="360"/>
      <w:rPr>
        <w:sz w:val="16"/>
        <w:szCs w:val="16"/>
      </w:rPr>
    </w:pPr>
  </w:p>
  <w:p w14:paraId="772C5D66" w14:textId="77777777" w:rsidR="00B45444" w:rsidRDefault="00B454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A7C8" w14:textId="77777777" w:rsidR="00B45444" w:rsidRDefault="00B45444">
      <w:r>
        <w:separator/>
      </w:r>
    </w:p>
  </w:footnote>
  <w:footnote w:type="continuationSeparator" w:id="0">
    <w:p w14:paraId="72F38004" w14:textId="77777777" w:rsidR="00B45444" w:rsidRDefault="00B4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C54"/>
    <w:multiLevelType w:val="hybridMultilevel"/>
    <w:tmpl w:val="273CB540"/>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cs="Wingdings" w:hint="default"/>
      </w:rPr>
    </w:lvl>
    <w:lvl w:ilvl="3" w:tplc="040C0001">
      <w:start w:val="1"/>
      <w:numFmt w:val="bullet"/>
      <w:lvlText w:val=""/>
      <w:lvlJc w:val="left"/>
      <w:pPr>
        <w:tabs>
          <w:tab w:val="num" w:pos="3589"/>
        </w:tabs>
        <w:ind w:left="3589" w:hanging="360"/>
      </w:pPr>
      <w:rPr>
        <w:rFonts w:ascii="Symbol" w:hAnsi="Symbol" w:cs="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start w:val="1"/>
      <w:numFmt w:val="bullet"/>
      <w:lvlText w:val=""/>
      <w:lvlJc w:val="left"/>
      <w:pPr>
        <w:tabs>
          <w:tab w:val="num" w:pos="5029"/>
        </w:tabs>
        <w:ind w:left="5029" w:hanging="360"/>
      </w:pPr>
      <w:rPr>
        <w:rFonts w:ascii="Wingdings" w:hAnsi="Wingdings" w:cs="Wingdings" w:hint="default"/>
      </w:rPr>
    </w:lvl>
    <w:lvl w:ilvl="6" w:tplc="040C0001">
      <w:start w:val="1"/>
      <w:numFmt w:val="bullet"/>
      <w:lvlText w:val=""/>
      <w:lvlJc w:val="left"/>
      <w:pPr>
        <w:tabs>
          <w:tab w:val="num" w:pos="5749"/>
        </w:tabs>
        <w:ind w:left="5749" w:hanging="360"/>
      </w:pPr>
      <w:rPr>
        <w:rFonts w:ascii="Symbol" w:hAnsi="Symbol" w:cs="Symbol" w:hint="default"/>
      </w:rPr>
    </w:lvl>
    <w:lvl w:ilvl="7" w:tplc="040C0003">
      <w:start w:val="1"/>
      <w:numFmt w:val="bullet"/>
      <w:lvlText w:val="o"/>
      <w:lvlJc w:val="left"/>
      <w:pPr>
        <w:tabs>
          <w:tab w:val="num" w:pos="6469"/>
        </w:tabs>
        <w:ind w:left="6469" w:hanging="360"/>
      </w:pPr>
      <w:rPr>
        <w:rFonts w:ascii="Courier New" w:hAnsi="Courier New" w:cs="Courier New" w:hint="default"/>
      </w:rPr>
    </w:lvl>
    <w:lvl w:ilvl="8" w:tplc="040C0005">
      <w:start w:val="1"/>
      <w:numFmt w:val="bullet"/>
      <w:lvlText w:val=""/>
      <w:lvlJc w:val="left"/>
      <w:pPr>
        <w:tabs>
          <w:tab w:val="num" w:pos="7189"/>
        </w:tabs>
        <w:ind w:left="7189" w:hanging="360"/>
      </w:pPr>
      <w:rPr>
        <w:rFonts w:ascii="Wingdings" w:hAnsi="Wingdings" w:cs="Wingdings" w:hint="default"/>
      </w:rPr>
    </w:lvl>
  </w:abstractNum>
  <w:abstractNum w:abstractNumId="1" w15:restartNumberingAfterBreak="0">
    <w:nsid w:val="08BE00AF"/>
    <w:multiLevelType w:val="hybridMultilevel"/>
    <w:tmpl w:val="D8BE882C"/>
    <w:lvl w:ilvl="0" w:tplc="040C000B">
      <w:start w:val="1"/>
      <w:numFmt w:val="bullet"/>
      <w:lvlText w:val=""/>
      <w:lvlJc w:val="left"/>
      <w:pPr>
        <w:tabs>
          <w:tab w:val="num" w:pos="1440"/>
        </w:tabs>
        <w:ind w:left="1440"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16514950"/>
    <w:multiLevelType w:val="hybridMultilevel"/>
    <w:tmpl w:val="546E7C90"/>
    <w:lvl w:ilvl="0" w:tplc="922AD36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117E4D"/>
    <w:multiLevelType w:val="hybridMultilevel"/>
    <w:tmpl w:val="32623F1C"/>
    <w:lvl w:ilvl="0" w:tplc="B6DC8468">
      <w:start w:val="22"/>
      <w:numFmt w:val="bullet"/>
      <w:lvlText w:val="-"/>
      <w:lvlJc w:val="left"/>
      <w:pPr>
        <w:tabs>
          <w:tab w:val="num" w:pos="3196"/>
        </w:tabs>
        <w:ind w:left="3196" w:hanging="360"/>
      </w:pPr>
      <w:rPr>
        <w:rFonts w:ascii="Times New Roman" w:eastAsia="Times New Roman" w:hAnsi="Times New Roman" w:hint="default"/>
        <w:color w:val="auto"/>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4" w15:restartNumberingAfterBreak="0">
    <w:nsid w:val="19B03364"/>
    <w:multiLevelType w:val="hybridMultilevel"/>
    <w:tmpl w:val="A75E589A"/>
    <w:lvl w:ilvl="0" w:tplc="B6DC8468">
      <w:start w:val="22"/>
      <w:numFmt w:val="bullet"/>
      <w:lvlText w:val="-"/>
      <w:lvlJc w:val="left"/>
      <w:pPr>
        <w:tabs>
          <w:tab w:val="num" w:pos="1778"/>
        </w:tabs>
        <w:ind w:left="1778" w:hanging="360"/>
      </w:pPr>
      <w:rPr>
        <w:rFonts w:ascii="Times New Roman" w:eastAsia="Times New Roman" w:hAnsi="Times New Roman" w:hint="default"/>
        <w:color w:val="auto"/>
      </w:rPr>
    </w:lvl>
    <w:lvl w:ilvl="1" w:tplc="040C000B">
      <w:start w:val="1"/>
      <w:numFmt w:val="bullet"/>
      <w:lvlText w:val=""/>
      <w:lvlJc w:val="left"/>
      <w:pPr>
        <w:tabs>
          <w:tab w:val="num" w:pos="2858"/>
        </w:tabs>
        <w:ind w:left="2858" w:hanging="360"/>
      </w:pPr>
      <w:rPr>
        <w:rFonts w:ascii="Wingdings" w:hAnsi="Wingdings" w:cs="Wingdings"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5" w15:restartNumberingAfterBreak="0">
    <w:nsid w:val="1F8735B9"/>
    <w:multiLevelType w:val="hybridMultilevel"/>
    <w:tmpl w:val="A962B20C"/>
    <w:lvl w:ilvl="0" w:tplc="C3169B98">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6" w15:restartNumberingAfterBreak="0">
    <w:nsid w:val="214F1850"/>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7" w15:restartNumberingAfterBreak="0">
    <w:nsid w:val="24B56E97"/>
    <w:multiLevelType w:val="hybridMultilevel"/>
    <w:tmpl w:val="B91CF51E"/>
    <w:lvl w:ilvl="0" w:tplc="040C0001">
      <w:start w:val="1"/>
      <w:numFmt w:val="bullet"/>
      <w:lvlText w:val=""/>
      <w:lvlJc w:val="left"/>
      <w:pPr>
        <w:tabs>
          <w:tab w:val="num" w:pos="2520"/>
        </w:tabs>
        <w:ind w:left="2520" w:hanging="360"/>
      </w:pPr>
      <w:rPr>
        <w:rFonts w:ascii="Symbol" w:hAnsi="Symbol" w:cs="Symbol"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start w:val="1"/>
      <w:numFmt w:val="bullet"/>
      <w:lvlText w:val=""/>
      <w:lvlJc w:val="left"/>
      <w:pPr>
        <w:tabs>
          <w:tab w:val="num" w:pos="3960"/>
        </w:tabs>
        <w:ind w:left="3960" w:hanging="360"/>
      </w:pPr>
      <w:rPr>
        <w:rFonts w:ascii="Wingdings" w:hAnsi="Wingdings" w:cs="Wingdings" w:hint="default"/>
      </w:rPr>
    </w:lvl>
    <w:lvl w:ilvl="3" w:tplc="040C0001">
      <w:start w:val="1"/>
      <w:numFmt w:val="bullet"/>
      <w:lvlText w:val=""/>
      <w:lvlJc w:val="left"/>
      <w:pPr>
        <w:tabs>
          <w:tab w:val="num" w:pos="4680"/>
        </w:tabs>
        <w:ind w:left="4680" w:hanging="360"/>
      </w:pPr>
      <w:rPr>
        <w:rFonts w:ascii="Symbol" w:hAnsi="Symbol" w:cs="Symbol" w:hint="default"/>
      </w:rPr>
    </w:lvl>
    <w:lvl w:ilvl="4" w:tplc="040C0003">
      <w:start w:val="1"/>
      <w:numFmt w:val="bullet"/>
      <w:lvlText w:val="o"/>
      <w:lvlJc w:val="left"/>
      <w:pPr>
        <w:tabs>
          <w:tab w:val="num" w:pos="5400"/>
        </w:tabs>
        <w:ind w:left="5400" w:hanging="360"/>
      </w:pPr>
      <w:rPr>
        <w:rFonts w:ascii="Courier New" w:hAnsi="Courier New" w:cs="Courier New" w:hint="default"/>
      </w:rPr>
    </w:lvl>
    <w:lvl w:ilvl="5" w:tplc="040C0005">
      <w:start w:val="1"/>
      <w:numFmt w:val="bullet"/>
      <w:lvlText w:val=""/>
      <w:lvlJc w:val="left"/>
      <w:pPr>
        <w:tabs>
          <w:tab w:val="num" w:pos="6120"/>
        </w:tabs>
        <w:ind w:left="6120" w:hanging="360"/>
      </w:pPr>
      <w:rPr>
        <w:rFonts w:ascii="Wingdings" w:hAnsi="Wingdings" w:cs="Wingdings" w:hint="default"/>
      </w:rPr>
    </w:lvl>
    <w:lvl w:ilvl="6" w:tplc="040C0001">
      <w:start w:val="1"/>
      <w:numFmt w:val="bullet"/>
      <w:lvlText w:val=""/>
      <w:lvlJc w:val="left"/>
      <w:pPr>
        <w:tabs>
          <w:tab w:val="num" w:pos="6840"/>
        </w:tabs>
        <w:ind w:left="6840" w:hanging="360"/>
      </w:pPr>
      <w:rPr>
        <w:rFonts w:ascii="Symbol" w:hAnsi="Symbol" w:cs="Symbol" w:hint="default"/>
      </w:rPr>
    </w:lvl>
    <w:lvl w:ilvl="7" w:tplc="040C0003">
      <w:start w:val="1"/>
      <w:numFmt w:val="bullet"/>
      <w:lvlText w:val="o"/>
      <w:lvlJc w:val="left"/>
      <w:pPr>
        <w:tabs>
          <w:tab w:val="num" w:pos="7560"/>
        </w:tabs>
        <w:ind w:left="7560" w:hanging="360"/>
      </w:pPr>
      <w:rPr>
        <w:rFonts w:ascii="Courier New" w:hAnsi="Courier New" w:cs="Courier New" w:hint="default"/>
      </w:rPr>
    </w:lvl>
    <w:lvl w:ilvl="8" w:tplc="040C0005">
      <w:start w:val="1"/>
      <w:numFmt w:val="bullet"/>
      <w:lvlText w:val=""/>
      <w:lvlJc w:val="left"/>
      <w:pPr>
        <w:tabs>
          <w:tab w:val="num" w:pos="8280"/>
        </w:tabs>
        <w:ind w:left="8280" w:hanging="360"/>
      </w:pPr>
      <w:rPr>
        <w:rFonts w:ascii="Wingdings" w:hAnsi="Wingdings" w:cs="Wingdings" w:hint="default"/>
      </w:rPr>
    </w:lvl>
  </w:abstractNum>
  <w:abstractNum w:abstractNumId="8" w15:restartNumberingAfterBreak="0">
    <w:nsid w:val="25C523BD"/>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9" w15:restartNumberingAfterBreak="0">
    <w:nsid w:val="2CD827F6"/>
    <w:multiLevelType w:val="hybridMultilevel"/>
    <w:tmpl w:val="695A345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20D2922A">
      <w:start w:val="1"/>
      <w:numFmt w:val="bullet"/>
      <w:lvlText w:val=""/>
      <w:lvlJc w:val="left"/>
      <w:pPr>
        <w:tabs>
          <w:tab w:val="num" w:pos="2160"/>
        </w:tabs>
        <w:ind w:left="2160" w:hanging="360"/>
      </w:pPr>
      <w:rPr>
        <w:rFonts w:ascii="Symbol" w:hAnsi="Symbol" w:cs="Symbol" w:hint="default"/>
        <w:sz w:val="18"/>
        <w:szCs w:val="18"/>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3D0382"/>
    <w:multiLevelType w:val="hybridMultilevel"/>
    <w:tmpl w:val="CFAECD42"/>
    <w:lvl w:ilvl="0" w:tplc="C2F6F67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15:restartNumberingAfterBreak="0">
    <w:nsid w:val="307244C3"/>
    <w:multiLevelType w:val="hybridMultilevel"/>
    <w:tmpl w:val="FD9284C0"/>
    <w:lvl w:ilvl="0" w:tplc="040C000B">
      <w:start w:val="1"/>
      <w:numFmt w:val="bullet"/>
      <w:lvlText w:val=""/>
      <w:lvlJc w:val="left"/>
      <w:pPr>
        <w:tabs>
          <w:tab w:val="num" w:pos="1080"/>
        </w:tabs>
        <w:ind w:left="1080" w:hanging="360"/>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316D504F"/>
    <w:multiLevelType w:val="hybridMultilevel"/>
    <w:tmpl w:val="1BC83246"/>
    <w:lvl w:ilvl="0" w:tplc="B394D8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247E6A"/>
    <w:multiLevelType w:val="hybridMultilevel"/>
    <w:tmpl w:val="F118B9EA"/>
    <w:lvl w:ilvl="0" w:tplc="76F40D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379D3CF9"/>
    <w:multiLevelType w:val="hybridMultilevel"/>
    <w:tmpl w:val="C10A4CEE"/>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7EB7AAE"/>
    <w:multiLevelType w:val="hybridMultilevel"/>
    <w:tmpl w:val="277C445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16" w15:restartNumberingAfterBreak="0">
    <w:nsid w:val="38C930D4"/>
    <w:multiLevelType w:val="hybridMultilevel"/>
    <w:tmpl w:val="F19C7D5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24711B"/>
    <w:multiLevelType w:val="hybridMultilevel"/>
    <w:tmpl w:val="CABE5360"/>
    <w:lvl w:ilvl="0" w:tplc="D8DC16CC">
      <w:start w:val="1"/>
      <w:numFmt w:val="bullet"/>
      <w:lvlText w:val=""/>
      <w:lvlJc w:val="left"/>
      <w:pPr>
        <w:ind w:left="1854" w:hanging="360"/>
      </w:pPr>
      <w:rPr>
        <w:rFonts w:ascii="Wingdings" w:hAnsi="Wingdings" w:cs="Wingdings" w:hint="default"/>
        <w:color w:val="auto"/>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15:restartNumberingAfterBreak="0">
    <w:nsid w:val="457A1A94"/>
    <w:multiLevelType w:val="hybridMultilevel"/>
    <w:tmpl w:val="D5C20498"/>
    <w:lvl w:ilvl="0" w:tplc="EABCCAA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9" w15:restartNumberingAfterBreak="0">
    <w:nsid w:val="469B59B5"/>
    <w:multiLevelType w:val="hybridMultilevel"/>
    <w:tmpl w:val="6FCC690E"/>
    <w:lvl w:ilvl="0" w:tplc="040C000B">
      <w:start w:val="1"/>
      <w:numFmt w:val="bullet"/>
      <w:lvlText w:val=""/>
      <w:lvlJc w:val="left"/>
      <w:pPr>
        <w:tabs>
          <w:tab w:val="num" w:pos="1211"/>
        </w:tabs>
        <w:ind w:left="1211"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F65A59"/>
    <w:multiLevelType w:val="hybridMultilevel"/>
    <w:tmpl w:val="B7CE0D58"/>
    <w:lvl w:ilvl="0" w:tplc="36605690">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C1207D5"/>
    <w:multiLevelType w:val="hybridMultilevel"/>
    <w:tmpl w:val="5224825A"/>
    <w:lvl w:ilvl="0" w:tplc="040C0001">
      <w:start w:val="1"/>
      <w:numFmt w:val="bullet"/>
      <w:lvlText w:val=""/>
      <w:lvlJc w:val="left"/>
      <w:pPr>
        <w:tabs>
          <w:tab w:val="num" w:pos="900"/>
        </w:tabs>
        <w:ind w:left="900" w:hanging="360"/>
      </w:pPr>
      <w:rPr>
        <w:rFonts w:ascii="Symbol" w:hAnsi="Symbol" w:cs="Symbol" w:hint="default"/>
      </w:rPr>
    </w:lvl>
    <w:lvl w:ilvl="1" w:tplc="D8DC16CC">
      <w:start w:val="1"/>
      <w:numFmt w:val="bullet"/>
      <w:lvlText w:val=""/>
      <w:lvlJc w:val="left"/>
      <w:pPr>
        <w:tabs>
          <w:tab w:val="num" w:pos="1778"/>
        </w:tabs>
        <w:ind w:left="1778" w:hanging="360"/>
      </w:pPr>
      <w:rPr>
        <w:rFonts w:ascii="Wingdings" w:hAnsi="Wingdings" w:cs="Wingdings" w:hint="default"/>
        <w:color w:val="auto"/>
      </w:rPr>
    </w:lvl>
    <w:lvl w:ilvl="2" w:tplc="040C0005">
      <w:start w:val="1"/>
      <w:numFmt w:val="bullet"/>
      <w:lvlText w:val=""/>
      <w:lvlJc w:val="left"/>
      <w:pPr>
        <w:tabs>
          <w:tab w:val="num" w:pos="2340"/>
        </w:tabs>
        <w:ind w:left="2340" w:hanging="360"/>
      </w:pPr>
      <w:rPr>
        <w:rFonts w:ascii="Wingdings" w:hAnsi="Wingdings" w:cs="Wingdings" w:hint="default"/>
      </w:rPr>
    </w:lvl>
    <w:lvl w:ilvl="3" w:tplc="040C0001">
      <w:start w:val="1"/>
      <w:numFmt w:val="bullet"/>
      <w:lvlText w:val=""/>
      <w:lvlJc w:val="left"/>
      <w:pPr>
        <w:tabs>
          <w:tab w:val="num" w:pos="3060"/>
        </w:tabs>
        <w:ind w:left="3060" w:hanging="360"/>
      </w:pPr>
      <w:rPr>
        <w:rFonts w:ascii="Symbol" w:hAnsi="Symbol" w:cs="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cs="Wingdings" w:hint="default"/>
      </w:rPr>
    </w:lvl>
    <w:lvl w:ilvl="6" w:tplc="040C0001">
      <w:start w:val="1"/>
      <w:numFmt w:val="bullet"/>
      <w:lvlText w:val=""/>
      <w:lvlJc w:val="left"/>
      <w:pPr>
        <w:tabs>
          <w:tab w:val="num" w:pos="5220"/>
        </w:tabs>
        <w:ind w:left="5220" w:hanging="360"/>
      </w:pPr>
      <w:rPr>
        <w:rFonts w:ascii="Symbol" w:hAnsi="Symbol" w:cs="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cs="Wingdings" w:hint="default"/>
      </w:rPr>
    </w:lvl>
  </w:abstractNum>
  <w:abstractNum w:abstractNumId="22" w15:restartNumberingAfterBreak="0">
    <w:nsid w:val="59B70BF3"/>
    <w:multiLevelType w:val="hybridMultilevel"/>
    <w:tmpl w:val="51FC992A"/>
    <w:lvl w:ilvl="0" w:tplc="040C000B">
      <w:start w:val="1"/>
      <w:numFmt w:val="bullet"/>
      <w:lvlText w:val=""/>
      <w:lvlJc w:val="left"/>
      <w:pPr>
        <w:tabs>
          <w:tab w:val="num" w:pos="1428"/>
        </w:tabs>
        <w:ind w:left="1428" w:hanging="360"/>
      </w:pPr>
      <w:rPr>
        <w:rFonts w:ascii="Wingdings" w:hAnsi="Wingdings" w:cs="Wingdings" w:hint="default"/>
      </w:rPr>
    </w:lvl>
    <w:lvl w:ilvl="1" w:tplc="040C0001">
      <w:start w:val="1"/>
      <w:numFmt w:val="bullet"/>
      <w:lvlText w:val=""/>
      <w:lvlJc w:val="left"/>
      <w:pPr>
        <w:tabs>
          <w:tab w:val="num" w:pos="2148"/>
        </w:tabs>
        <w:ind w:left="2148" w:hanging="360"/>
      </w:pPr>
      <w:rPr>
        <w:rFonts w:ascii="Symbol" w:hAnsi="Symbol" w:cs="Symbol"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59E906C5"/>
    <w:multiLevelType w:val="hybridMultilevel"/>
    <w:tmpl w:val="19321AB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94"/>
        </w:tabs>
        <w:ind w:left="1494"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E1D4164"/>
    <w:multiLevelType w:val="hybridMultilevel"/>
    <w:tmpl w:val="CB50658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0626A5A"/>
    <w:multiLevelType w:val="hybridMultilevel"/>
    <w:tmpl w:val="BE2C38C6"/>
    <w:lvl w:ilvl="0" w:tplc="040C0005">
      <w:start w:val="1"/>
      <w:numFmt w:val="bullet"/>
      <w:lvlText w:val=""/>
      <w:lvlJc w:val="left"/>
      <w:pPr>
        <w:tabs>
          <w:tab w:val="num" w:pos="928"/>
        </w:tabs>
        <w:ind w:left="928" w:hanging="360"/>
      </w:pPr>
      <w:rPr>
        <w:rFonts w:ascii="Wingdings" w:hAnsi="Wingdings" w:cs="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cs="Wingdings" w:hint="default"/>
      </w:rPr>
    </w:lvl>
    <w:lvl w:ilvl="3" w:tplc="040C0001">
      <w:start w:val="1"/>
      <w:numFmt w:val="bullet"/>
      <w:lvlText w:val=""/>
      <w:lvlJc w:val="left"/>
      <w:pPr>
        <w:tabs>
          <w:tab w:val="num" w:pos="3229"/>
        </w:tabs>
        <w:ind w:left="3229" w:hanging="360"/>
      </w:pPr>
      <w:rPr>
        <w:rFonts w:ascii="Symbol" w:hAnsi="Symbol" w:cs="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cs="Wingdings" w:hint="default"/>
      </w:rPr>
    </w:lvl>
    <w:lvl w:ilvl="6" w:tplc="040C0001">
      <w:start w:val="1"/>
      <w:numFmt w:val="bullet"/>
      <w:lvlText w:val=""/>
      <w:lvlJc w:val="left"/>
      <w:pPr>
        <w:tabs>
          <w:tab w:val="num" w:pos="5389"/>
        </w:tabs>
        <w:ind w:left="5389" w:hanging="360"/>
      </w:pPr>
      <w:rPr>
        <w:rFonts w:ascii="Symbol" w:hAnsi="Symbol" w:cs="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cs="Wingdings" w:hint="default"/>
      </w:rPr>
    </w:lvl>
  </w:abstractNum>
  <w:abstractNum w:abstractNumId="26" w15:restartNumberingAfterBreak="0">
    <w:nsid w:val="62E06BB9"/>
    <w:multiLevelType w:val="hybridMultilevel"/>
    <w:tmpl w:val="A75E589A"/>
    <w:lvl w:ilvl="0" w:tplc="040C000B">
      <w:start w:val="1"/>
      <w:numFmt w:val="bullet"/>
      <w:lvlText w:val=""/>
      <w:lvlJc w:val="left"/>
      <w:pPr>
        <w:tabs>
          <w:tab w:val="num" w:pos="1428"/>
        </w:tabs>
        <w:ind w:left="1428" w:hanging="360"/>
      </w:pPr>
      <w:rPr>
        <w:rFonts w:ascii="Wingdings" w:hAnsi="Wingdings" w:cs="Wingdings"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27" w15:restartNumberingAfterBreak="0">
    <w:nsid w:val="68850666"/>
    <w:multiLevelType w:val="hybridMultilevel"/>
    <w:tmpl w:val="229C4716"/>
    <w:lvl w:ilvl="0" w:tplc="040C000F">
      <w:start w:val="1"/>
      <w:numFmt w:val="decimal"/>
      <w:lvlText w:val="%1."/>
      <w:lvlJc w:val="left"/>
      <w:pPr>
        <w:tabs>
          <w:tab w:val="num" w:pos="786"/>
        </w:tabs>
        <w:ind w:left="786"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695E7C8F"/>
    <w:multiLevelType w:val="hybridMultilevel"/>
    <w:tmpl w:val="BCFA31F6"/>
    <w:lvl w:ilvl="0" w:tplc="040C000B">
      <w:start w:val="1"/>
      <w:numFmt w:val="bullet"/>
      <w:lvlText w:val=""/>
      <w:lvlJc w:val="left"/>
      <w:pPr>
        <w:tabs>
          <w:tab w:val="num" w:pos="1353"/>
        </w:tabs>
        <w:ind w:left="1353"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29" w15:restartNumberingAfterBreak="0">
    <w:nsid w:val="6BA26880"/>
    <w:multiLevelType w:val="hybridMultilevel"/>
    <w:tmpl w:val="024A4C1A"/>
    <w:lvl w:ilvl="0" w:tplc="040C000F">
      <w:start w:val="1"/>
      <w:numFmt w:val="decimal"/>
      <w:lvlText w:val="%1."/>
      <w:lvlJc w:val="left"/>
      <w:pPr>
        <w:tabs>
          <w:tab w:val="num" w:pos="786"/>
        </w:tabs>
        <w:ind w:left="786" w:hanging="360"/>
      </w:pPr>
    </w:lvl>
    <w:lvl w:ilvl="1" w:tplc="040C0019">
      <w:start w:val="1"/>
      <w:numFmt w:val="lowerLetter"/>
      <w:lvlText w:val="%2."/>
      <w:lvlJc w:val="left"/>
      <w:pPr>
        <w:tabs>
          <w:tab w:val="num" w:pos="1364"/>
        </w:tabs>
        <w:ind w:left="1364" w:hanging="360"/>
      </w:pPr>
    </w:lvl>
    <w:lvl w:ilvl="2" w:tplc="EF484E44">
      <w:start w:val="1"/>
      <w:numFmt w:val="decimal"/>
      <w:lvlText w:val="(%3)"/>
      <w:lvlJc w:val="left"/>
      <w:pPr>
        <w:tabs>
          <w:tab w:val="num" w:pos="2264"/>
        </w:tabs>
        <w:ind w:left="2264" w:hanging="360"/>
      </w:pPr>
      <w:rPr>
        <w:rFonts w:hint="default"/>
      </w:r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30" w15:restartNumberingAfterBreak="0">
    <w:nsid w:val="6BB53C1E"/>
    <w:multiLevelType w:val="hybridMultilevel"/>
    <w:tmpl w:val="8146BCDA"/>
    <w:lvl w:ilvl="0" w:tplc="040C000B">
      <w:start w:val="1"/>
      <w:numFmt w:val="bullet"/>
      <w:lvlText w:val=""/>
      <w:lvlJc w:val="left"/>
      <w:pPr>
        <w:tabs>
          <w:tab w:val="num" w:pos="1620"/>
        </w:tabs>
        <w:ind w:left="1620" w:hanging="360"/>
      </w:pPr>
      <w:rPr>
        <w:rFonts w:ascii="Wingdings" w:hAnsi="Wingdings" w:cs="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7F147188"/>
    <w:multiLevelType w:val="hybridMultilevel"/>
    <w:tmpl w:val="93BC397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num w:numId="1">
    <w:abstractNumId w:val="16"/>
  </w:num>
  <w:num w:numId="2">
    <w:abstractNumId w:val="21"/>
  </w:num>
  <w:num w:numId="3">
    <w:abstractNumId w:val="9"/>
  </w:num>
  <w:num w:numId="4">
    <w:abstractNumId w:val="23"/>
  </w:num>
  <w:num w:numId="5">
    <w:abstractNumId w:val="24"/>
  </w:num>
  <w:num w:numId="6">
    <w:abstractNumId w:val="22"/>
  </w:num>
  <w:num w:numId="7">
    <w:abstractNumId w:val="29"/>
  </w:num>
  <w:num w:numId="8">
    <w:abstractNumId w:val="30"/>
  </w:num>
  <w:num w:numId="9">
    <w:abstractNumId w:val="11"/>
  </w:num>
  <w:num w:numId="10">
    <w:abstractNumId w:val="15"/>
  </w:num>
  <w:num w:numId="11">
    <w:abstractNumId w:val="4"/>
  </w:num>
  <w:num w:numId="12">
    <w:abstractNumId w:val="3"/>
  </w:num>
  <w:num w:numId="13">
    <w:abstractNumId w:val="0"/>
  </w:num>
  <w:num w:numId="14">
    <w:abstractNumId w:val="28"/>
  </w:num>
  <w:num w:numId="15">
    <w:abstractNumId w:val="1"/>
  </w:num>
  <w:num w:numId="16">
    <w:abstractNumId w:val="31"/>
  </w:num>
  <w:num w:numId="17">
    <w:abstractNumId w:val="26"/>
  </w:num>
  <w:num w:numId="18">
    <w:abstractNumId w:val="19"/>
  </w:num>
  <w:num w:numId="19">
    <w:abstractNumId w:val="14"/>
  </w:num>
  <w:num w:numId="20">
    <w:abstractNumId w:val="25"/>
  </w:num>
  <w:num w:numId="21">
    <w:abstractNumId w:val="7"/>
  </w:num>
  <w:num w:numId="22">
    <w:abstractNumId w:val="20"/>
  </w:num>
  <w:num w:numId="23">
    <w:abstractNumId w:val="18"/>
  </w:num>
  <w:num w:numId="24">
    <w:abstractNumId w:val="27"/>
  </w:num>
  <w:num w:numId="25">
    <w:abstractNumId w:val="6"/>
  </w:num>
  <w:num w:numId="26">
    <w:abstractNumId w:val="13"/>
  </w:num>
  <w:num w:numId="27">
    <w:abstractNumId w:val="12"/>
  </w:num>
  <w:num w:numId="28">
    <w:abstractNumId w:val="8"/>
  </w:num>
  <w:num w:numId="29">
    <w:abstractNumId w:val="10"/>
  </w:num>
  <w:num w:numId="30">
    <w:abstractNumId w:val="5"/>
  </w:num>
  <w:num w:numId="31">
    <w:abstractNumId w:val="17"/>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9C"/>
    <w:rsid w:val="000001F7"/>
    <w:rsid w:val="0000070F"/>
    <w:rsid w:val="00000C00"/>
    <w:rsid w:val="00001444"/>
    <w:rsid w:val="00002DF4"/>
    <w:rsid w:val="00002E6D"/>
    <w:rsid w:val="00003710"/>
    <w:rsid w:val="000042AC"/>
    <w:rsid w:val="00004500"/>
    <w:rsid w:val="00010A5B"/>
    <w:rsid w:val="00011E5B"/>
    <w:rsid w:val="00012D85"/>
    <w:rsid w:val="00014767"/>
    <w:rsid w:val="000151A9"/>
    <w:rsid w:val="000159EB"/>
    <w:rsid w:val="00017C4A"/>
    <w:rsid w:val="00020BA3"/>
    <w:rsid w:val="0002387B"/>
    <w:rsid w:val="000238AD"/>
    <w:rsid w:val="00023C30"/>
    <w:rsid w:val="000247FA"/>
    <w:rsid w:val="000249D2"/>
    <w:rsid w:val="00024D42"/>
    <w:rsid w:val="00025211"/>
    <w:rsid w:val="0002664E"/>
    <w:rsid w:val="00026D12"/>
    <w:rsid w:val="00026ED5"/>
    <w:rsid w:val="00032351"/>
    <w:rsid w:val="00032F25"/>
    <w:rsid w:val="0003302B"/>
    <w:rsid w:val="000367C9"/>
    <w:rsid w:val="00036C6A"/>
    <w:rsid w:val="00041538"/>
    <w:rsid w:val="00043D71"/>
    <w:rsid w:val="00050191"/>
    <w:rsid w:val="00055617"/>
    <w:rsid w:val="000578C1"/>
    <w:rsid w:val="000578F6"/>
    <w:rsid w:val="00060C5D"/>
    <w:rsid w:val="0006153A"/>
    <w:rsid w:val="000625F3"/>
    <w:rsid w:val="00064DFB"/>
    <w:rsid w:val="00064E5A"/>
    <w:rsid w:val="00065881"/>
    <w:rsid w:val="0007023A"/>
    <w:rsid w:val="0007049F"/>
    <w:rsid w:val="00072108"/>
    <w:rsid w:val="00072AD3"/>
    <w:rsid w:val="000732EA"/>
    <w:rsid w:val="00073B80"/>
    <w:rsid w:val="000762EF"/>
    <w:rsid w:val="00076B72"/>
    <w:rsid w:val="00080230"/>
    <w:rsid w:val="00081555"/>
    <w:rsid w:val="00081DB9"/>
    <w:rsid w:val="00082B9F"/>
    <w:rsid w:val="00083470"/>
    <w:rsid w:val="00083F6F"/>
    <w:rsid w:val="000842F3"/>
    <w:rsid w:val="00086854"/>
    <w:rsid w:val="00086D44"/>
    <w:rsid w:val="00090DBB"/>
    <w:rsid w:val="00090F04"/>
    <w:rsid w:val="00091323"/>
    <w:rsid w:val="000927B1"/>
    <w:rsid w:val="0009281B"/>
    <w:rsid w:val="00093030"/>
    <w:rsid w:val="00093645"/>
    <w:rsid w:val="000955F3"/>
    <w:rsid w:val="00095A4A"/>
    <w:rsid w:val="00096377"/>
    <w:rsid w:val="000A0290"/>
    <w:rsid w:val="000A08A3"/>
    <w:rsid w:val="000A36E9"/>
    <w:rsid w:val="000A44B4"/>
    <w:rsid w:val="000A4565"/>
    <w:rsid w:val="000A53C2"/>
    <w:rsid w:val="000A5A4B"/>
    <w:rsid w:val="000A60F5"/>
    <w:rsid w:val="000B31F0"/>
    <w:rsid w:val="000B34BA"/>
    <w:rsid w:val="000B36ED"/>
    <w:rsid w:val="000B3EFE"/>
    <w:rsid w:val="000B444D"/>
    <w:rsid w:val="000B4925"/>
    <w:rsid w:val="000B55DD"/>
    <w:rsid w:val="000C0470"/>
    <w:rsid w:val="000C0EA3"/>
    <w:rsid w:val="000C113D"/>
    <w:rsid w:val="000C28BF"/>
    <w:rsid w:val="000C43BA"/>
    <w:rsid w:val="000C4F32"/>
    <w:rsid w:val="000C6CE2"/>
    <w:rsid w:val="000C724C"/>
    <w:rsid w:val="000D037D"/>
    <w:rsid w:val="000D0A3C"/>
    <w:rsid w:val="000D12B9"/>
    <w:rsid w:val="000D1A08"/>
    <w:rsid w:val="000D1D09"/>
    <w:rsid w:val="000D2C9E"/>
    <w:rsid w:val="000D41BA"/>
    <w:rsid w:val="000D4A34"/>
    <w:rsid w:val="000D528A"/>
    <w:rsid w:val="000D67BA"/>
    <w:rsid w:val="000E1861"/>
    <w:rsid w:val="000E2755"/>
    <w:rsid w:val="000E3A74"/>
    <w:rsid w:val="000E3BDC"/>
    <w:rsid w:val="000E5ABA"/>
    <w:rsid w:val="000E5FAF"/>
    <w:rsid w:val="000F0A15"/>
    <w:rsid w:val="000F5C3A"/>
    <w:rsid w:val="000F71AB"/>
    <w:rsid w:val="000F7F0F"/>
    <w:rsid w:val="001022D7"/>
    <w:rsid w:val="00102892"/>
    <w:rsid w:val="001030B0"/>
    <w:rsid w:val="001040D6"/>
    <w:rsid w:val="0010464F"/>
    <w:rsid w:val="00104DE8"/>
    <w:rsid w:val="00105DF9"/>
    <w:rsid w:val="00106FDB"/>
    <w:rsid w:val="00110498"/>
    <w:rsid w:val="00110D60"/>
    <w:rsid w:val="0011161D"/>
    <w:rsid w:val="0011227B"/>
    <w:rsid w:val="00113849"/>
    <w:rsid w:val="00116370"/>
    <w:rsid w:val="00120303"/>
    <w:rsid w:val="001216D0"/>
    <w:rsid w:val="00124472"/>
    <w:rsid w:val="001250DA"/>
    <w:rsid w:val="00125C5E"/>
    <w:rsid w:val="001274F9"/>
    <w:rsid w:val="00127DF2"/>
    <w:rsid w:val="00127F60"/>
    <w:rsid w:val="001314AE"/>
    <w:rsid w:val="00131B1D"/>
    <w:rsid w:val="001325FD"/>
    <w:rsid w:val="00132B1F"/>
    <w:rsid w:val="001333BC"/>
    <w:rsid w:val="00134119"/>
    <w:rsid w:val="00135ACC"/>
    <w:rsid w:val="00135F8C"/>
    <w:rsid w:val="00140CCC"/>
    <w:rsid w:val="00140D17"/>
    <w:rsid w:val="00141A6C"/>
    <w:rsid w:val="00141CAF"/>
    <w:rsid w:val="001425C1"/>
    <w:rsid w:val="00142A00"/>
    <w:rsid w:val="00143243"/>
    <w:rsid w:val="0014743E"/>
    <w:rsid w:val="00151E5F"/>
    <w:rsid w:val="00153E53"/>
    <w:rsid w:val="00154AE2"/>
    <w:rsid w:val="00155119"/>
    <w:rsid w:val="0015607E"/>
    <w:rsid w:val="00161166"/>
    <w:rsid w:val="001620D5"/>
    <w:rsid w:val="00163F0B"/>
    <w:rsid w:val="00164768"/>
    <w:rsid w:val="00164FBB"/>
    <w:rsid w:val="001662A5"/>
    <w:rsid w:val="0016689A"/>
    <w:rsid w:val="001700F2"/>
    <w:rsid w:val="0017385E"/>
    <w:rsid w:val="001742E3"/>
    <w:rsid w:val="0017730D"/>
    <w:rsid w:val="00177BEA"/>
    <w:rsid w:val="00181806"/>
    <w:rsid w:val="00181981"/>
    <w:rsid w:val="00182AA8"/>
    <w:rsid w:val="001838AE"/>
    <w:rsid w:val="001838FB"/>
    <w:rsid w:val="00186F12"/>
    <w:rsid w:val="0018774B"/>
    <w:rsid w:val="001909C8"/>
    <w:rsid w:val="00191A04"/>
    <w:rsid w:val="00192571"/>
    <w:rsid w:val="0019259C"/>
    <w:rsid w:val="001961A6"/>
    <w:rsid w:val="001A0CF9"/>
    <w:rsid w:val="001A1B7C"/>
    <w:rsid w:val="001A3113"/>
    <w:rsid w:val="001A41DB"/>
    <w:rsid w:val="001A6225"/>
    <w:rsid w:val="001B2E89"/>
    <w:rsid w:val="001B4FEA"/>
    <w:rsid w:val="001B555F"/>
    <w:rsid w:val="001B5830"/>
    <w:rsid w:val="001B6CF1"/>
    <w:rsid w:val="001C108E"/>
    <w:rsid w:val="001C59D2"/>
    <w:rsid w:val="001C5EE4"/>
    <w:rsid w:val="001C677A"/>
    <w:rsid w:val="001D0902"/>
    <w:rsid w:val="001D18C2"/>
    <w:rsid w:val="001D1DB3"/>
    <w:rsid w:val="001D1DEB"/>
    <w:rsid w:val="001D2BEC"/>
    <w:rsid w:val="001D31EE"/>
    <w:rsid w:val="001D34F0"/>
    <w:rsid w:val="001D54D9"/>
    <w:rsid w:val="001D57D1"/>
    <w:rsid w:val="001D5890"/>
    <w:rsid w:val="001D6630"/>
    <w:rsid w:val="001E1E82"/>
    <w:rsid w:val="001E28B0"/>
    <w:rsid w:val="001E3FC6"/>
    <w:rsid w:val="001E4C3E"/>
    <w:rsid w:val="001E537A"/>
    <w:rsid w:val="001E5D7A"/>
    <w:rsid w:val="001E741A"/>
    <w:rsid w:val="001E76FB"/>
    <w:rsid w:val="001E7A16"/>
    <w:rsid w:val="001F1275"/>
    <w:rsid w:val="001F149A"/>
    <w:rsid w:val="001F1C3E"/>
    <w:rsid w:val="001F2802"/>
    <w:rsid w:val="001F2AC2"/>
    <w:rsid w:val="001F2BD1"/>
    <w:rsid w:val="001F3995"/>
    <w:rsid w:val="001F3C18"/>
    <w:rsid w:val="001F43FC"/>
    <w:rsid w:val="001F4785"/>
    <w:rsid w:val="001F6EA7"/>
    <w:rsid w:val="002000C3"/>
    <w:rsid w:val="00200251"/>
    <w:rsid w:val="002005BA"/>
    <w:rsid w:val="00202898"/>
    <w:rsid w:val="002052BD"/>
    <w:rsid w:val="00205A4B"/>
    <w:rsid w:val="00206580"/>
    <w:rsid w:val="00206E5F"/>
    <w:rsid w:val="0020737A"/>
    <w:rsid w:val="00210438"/>
    <w:rsid w:val="00210D98"/>
    <w:rsid w:val="002115E5"/>
    <w:rsid w:val="00211AAD"/>
    <w:rsid w:val="00212D35"/>
    <w:rsid w:val="002144D9"/>
    <w:rsid w:val="00214D1A"/>
    <w:rsid w:val="002161DC"/>
    <w:rsid w:val="00216DDE"/>
    <w:rsid w:val="00217730"/>
    <w:rsid w:val="002179C8"/>
    <w:rsid w:val="00220622"/>
    <w:rsid w:val="00220CD8"/>
    <w:rsid w:val="00222662"/>
    <w:rsid w:val="00222728"/>
    <w:rsid w:val="00222B47"/>
    <w:rsid w:val="00223757"/>
    <w:rsid w:val="0022589F"/>
    <w:rsid w:val="0022673E"/>
    <w:rsid w:val="00227600"/>
    <w:rsid w:val="002309C8"/>
    <w:rsid w:val="002318F0"/>
    <w:rsid w:val="00232789"/>
    <w:rsid w:val="002335D7"/>
    <w:rsid w:val="002356D9"/>
    <w:rsid w:val="00235CAC"/>
    <w:rsid w:val="00235DFA"/>
    <w:rsid w:val="002370D4"/>
    <w:rsid w:val="00241486"/>
    <w:rsid w:val="0024175D"/>
    <w:rsid w:val="002440DF"/>
    <w:rsid w:val="00246B93"/>
    <w:rsid w:val="00247512"/>
    <w:rsid w:val="002476AD"/>
    <w:rsid w:val="00247ED3"/>
    <w:rsid w:val="002500D2"/>
    <w:rsid w:val="0025026A"/>
    <w:rsid w:val="00250C95"/>
    <w:rsid w:val="0025121D"/>
    <w:rsid w:val="0025133A"/>
    <w:rsid w:val="0025143E"/>
    <w:rsid w:val="002521D6"/>
    <w:rsid w:val="00253189"/>
    <w:rsid w:val="00254FDB"/>
    <w:rsid w:val="00256E25"/>
    <w:rsid w:val="00257C67"/>
    <w:rsid w:val="002606E2"/>
    <w:rsid w:val="00261586"/>
    <w:rsid w:val="00263E08"/>
    <w:rsid w:val="00265691"/>
    <w:rsid w:val="0026612A"/>
    <w:rsid w:val="00267169"/>
    <w:rsid w:val="00272378"/>
    <w:rsid w:val="0027243F"/>
    <w:rsid w:val="00274187"/>
    <w:rsid w:val="00274E13"/>
    <w:rsid w:val="002757C6"/>
    <w:rsid w:val="00275AC2"/>
    <w:rsid w:val="0027640F"/>
    <w:rsid w:val="00280B69"/>
    <w:rsid w:val="00281A5F"/>
    <w:rsid w:val="002820DE"/>
    <w:rsid w:val="002846CC"/>
    <w:rsid w:val="00286A77"/>
    <w:rsid w:val="0028777D"/>
    <w:rsid w:val="002878C7"/>
    <w:rsid w:val="00290745"/>
    <w:rsid w:val="002915C7"/>
    <w:rsid w:val="00292DB9"/>
    <w:rsid w:val="00293301"/>
    <w:rsid w:val="00294C7D"/>
    <w:rsid w:val="002952CC"/>
    <w:rsid w:val="00295966"/>
    <w:rsid w:val="00297C1D"/>
    <w:rsid w:val="002A28E9"/>
    <w:rsid w:val="002A32A5"/>
    <w:rsid w:val="002A350B"/>
    <w:rsid w:val="002A5547"/>
    <w:rsid w:val="002A55AF"/>
    <w:rsid w:val="002A61AE"/>
    <w:rsid w:val="002A6ED1"/>
    <w:rsid w:val="002B1B28"/>
    <w:rsid w:val="002B2FC9"/>
    <w:rsid w:val="002B4985"/>
    <w:rsid w:val="002B5203"/>
    <w:rsid w:val="002B6B45"/>
    <w:rsid w:val="002C048B"/>
    <w:rsid w:val="002C2C5F"/>
    <w:rsid w:val="002C30D8"/>
    <w:rsid w:val="002C390C"/>
    <w:rsid w:val="002C46F2"/>
    <w:rsid w:val="002C59FF"/>
    <w:rsid w:val="002C686B"/>
    <w:rsid w:val="002C7341"/>
    <w:rsid w:val="002C7942"/>
    <w:rsid w:val="002D00BA"/>
    <w:rsid w:val="002D32AF"/>
    <w:rsid w:val="002D40B5"/>
    <w:rsid w:val="002D5B9E"/>
    <w:rsid w:val="002D6906"/>
    <w:rsid w:val="002D75DC"/>
    <w:rsid w:val="002D77B1"/>
    <w:rsid w:val="002E0BD1"/>
    <w:rsid w:val="002E18A9"/>
    <w:rsid w:val="002E3495"/>
    <w:rsid w:val="002E39E7"/>
    <w:rsid w:val="002E3BB1"/>
    <w:rsid w:val="002E3DB9"/>
    <w:rsid w:val="002E4D5A"/>
    <w:rsid w:val="002E606F"/>
    <w:rsid w:val="002F0090"/>
    <w:rsid w:val="002F1663"/>
    <w:rsid w:val="002F656A"/>
    <w:rsid w:val="002F6B2D"/>
    <w:rsid w:val="002F7005"/>
    <w:rsid w:val="002F7B65"/>
    <w:rsid w:val="00300756"/>
    <w:rsid w:val="00301BCB"/>
    <w:rsid w:val="00302C14"/>
    <w:rsid w:val="00306201"/>
    <w:rsid w:val="00306B17"/>
    <w:rsid w:val="00307047"/>
    <w:rsid w:val="00307E7C"/>
    <w:rsid w:val="003132AA"/>
    <w:rsid w:val="00314621"/>
    <w:rsid w:val="00316079"/>
    <w:rsid w:val="00316265"/>
    <w:rsid w:val="0031717C"/>
    <w:rsid w:val="00322816"/>
    <w:rsid w:val="00323132"/>
    <w:rsid w:val="00324042"/>
    <w:rsid w:val="00324379"/>
    <w:rsid w:val="003248C8"/>
    <w:rsid w:val="00325DCC"/>
    <w:rsid w:val="00332869"/>
    <w:rsid w:val="0033532C"/>
    <w:rsid w:val="00337343"/>
    <w:rsid w:val="0034102C"/>
    <w:rsid w:val="003440D7"/>
    <w:rsid w:val="00344A36"/>
    <w:rsid w:val="003459A8"/>
    <w:rsid w:val="0034650F"/>
    <w:rsid w:val="00346B31"/>
    <w:rsid w:val="003471B4"/>
    <w:rsid w:val="003504DD"/>
    <w:rsid w:val="00350735"/>
    <w:rsid w:val="003533FA"/>
    <w:rsid w:val="003542DE"/>
    <w:rsid w:val="0036040E"/>
    <w:rsid w:val="00360736"/>
    <w:rsid w:val="00361E9C"/>
    <w:rsid w:val="00362C7D"/>
    <w:rsid w:val="00362CDB"/>
    <w:rsid w:val="0036343B"/>
    <w:rsid w:val="003637DA"/>
    <w:rsid w:val="00363AAB"/>
    <w:rsid w:val="00364B87"/>
    <w:rsid w:val="00365D1E"/>
    <w:rsid w:val="003664EF"/>
    <w:rsid w:val="00366999"/>
    <w:rsid w:val="00367523"/>
    <w:rsid w:val="00367A34"/>
    <w:rsid w:val="00367C28"/>
    <w:rsid w:val="00370BDF"/>
    <w:rsid w:val="00371141"/>
    <w:rsid w:val="003717F8"/>
    <w:rsid w:val="00375EC7"/>
    <w:rsid w:val="00376137"/>
    <w:rsid w:val="00380C66"/>
    <w:rsid w:val="003820DA"/>
    <w:rsid w:val="00382DA7"/>
    <w:rsid w:val="00384669"/>
    <w:rsid w:val="00385095"/>
    <w:rsid w:val="00385C06"/>
    <w:rsid w:val="00390E13"/>
    <w:rsid w:val="00390FD1"/>
    <w:rsid w:val="00394425"/>
    <w:rsid w:val="003961E2"/>
    <w:rsid w:val="003A06C9"/>
    <w:rsid w:val="003A075D"/>
    <w:rsid w:val="003A1582"/>
    <w:rsid w:val="003A29B4"/>
    <w:rsid w:val="003A30AA"/>
    <w:rsid w:val="003A5AF2"/>
    <w:rsid w:val="003A5D14"/>
    <w:rsid w:val="003B038E"/>
    <w:rsid w:val="003B086C"/>
    <w:rsid w:val="003B237C"/>
    <w:rsid w:val="003B258E"/>
    <w:rsid w:val="003B2C7B"/>
    <w:rsid w:val="003B318B"/>
    <w:rsid w:val="003B5B03"/>
    <w:rsid w:val="003C066E"/>
    <w:rsid w:val="003C1781"/>
    <w:rsid w:val="003C2565"/>
    <w:rsid w:val="003C39A6"/>
    <w:rsid w:val="003C3EF6"/>
    <w:rsid w:val="003C509D"/>
    <w:rsid w:val="003D2373"/>
    <w:rsid w:val="003D2FC5"/>
    <w:rsid w:val="003D3FDA"/>
    <w:rsid w:val="003D405D"/>
    <w:rsid w:val="003D5804"/>
    <w:rsid w:val="003D5B59"/>
    <w:rsid w:val="003D6753"/>
    <w:rsid w:val="003D6D1C"/>
    <w:rsid w:val="003D6F2D"/>
    <w:rsid w:val="003E068A"/>
    <w:rsid w:val="003E23FE"/>
    <w:rsid w:val="003E2626"/>
    <w:rsid w:val="003E387B"/>
    <w:rsid w:val="003E45B3"/>
    <w:rsid w:val="003E49EF"/>
    <w:rsid w:val="003F0B46"/>
    <w:rsid w:val="003F1181"/>
    <w:rsid w:val="003F222A"/>
    <w:rsid w:val="003F2682"/>
    <w:rsid w:val="003F5045"/>
    <w:rsid w:val="003F57B8"/>
    <w:rsid w:val="003F5F7E"/>
    <w:rsid w:val="003F7AE3"/>
    <w:rsid w:val="00402806"/>
    <w:rsid w:val="00403E7B"/>
    <w:rsid w:val="004041C6"/>
    <w:rsid w:val="004042F1"/>
    <w:rsid w:val="00404B78"/>
    <w:rsid w:val="00407148"/>
    <w:rsid w:val="004106FC"/>
    <w:rsid w:val="004112AA"/>
    <w:rsid w:val="00411325"/>
    <w:rsid w:val="00411725"/>
    <w:rsid w:val="00411FEE"/>
    <w:rsid w:val="00412917"/>
    <w:rsid w:val="004130F9"/>
    <w:rsid w:val="00413AFF"/>
    <w:rsid w:val="00415A26"/>
    <w:rsid w:val="00415E97"/>
    <w:rsid w:val="00416000"/>
    <w:rsid w:val="0042082B"/>
    <w:rsid w:val="00421BED"/>
    <w:rsid w:val="00421C5A"/>
    <w:rsid w:val="00422397"/>
    <w:rsid w:val="00422502"/>
    <w:rsid w:val="00423074"/>
    <w:rsid w:val="0042350C"/>
    <w:rsid w:val="00426AF2"/>
    <w:rsid w:val="004324AA"/>
    <w:rsid w:val="00432635"/>
    <w:rsid w:val="004342B9"/>
    <w:rsid w:val="0043448C"/>
    <w:rsid w:val="004357D7"/>
    <w:rsid w:val="0043749B"/>
    <w:rsid w:val="004403CE"/>
    <w:rsid w:val="004408A9"/>
    <w:rsid w:val="00442B65"/>
    <w:rsid w:val="00442F77"/>
    <w:rsid w:val="004438CA"/>
    <w:rsid w:val="004449D6"/>
    <w:rsid w:val="00446808"/>
    <w:rsid w:val="00450250"/>
    <w:rsid w:val="004503F5"/>
    <w:rsid w:val="0045195F"/>
    <w:rsid w:val="00451969"/>
    <w:rsid w:val="00453078"/>
    <w:rsid w:val="004541F6"/>
    <w:rsid w:val="00460A0F"/>
    <w:rsid w:val="00463F54"/>
    <w:rsid w:val="00466E5D"/>
    <w:rsid w:val="00471F44"/>
    <w:rsid w:val="004744EA"/>
    <w:rsid w:val="00474C6F"/>
    <w:rsid w:val="00477A64"/>
    <w:rsid w:val="00477DCA"/>
    <w:rsid w:val="004808DB"/>
    <w:rsid w:val="00482269"/>
    <w:rsid w:val="004823C3"/>
    <w:rsid w:val="00482FF4"/>
    <w:rsid w:val="0048694D"/>
    <w:rsid w:val="004873A8"/>
    <w:rsid w:val="00490101"/>
    <w:rsid w:val="00491F65"/>
    <w:rsid w:val="004950C7"/>
    <w:rsid w:val="00495EB9"/>
    <w:rsid w:val="00497DB4"/>
    <w:rsid w:val="00497EEB"/>
    <w:rsid w:val="004A310E"/>
    <w:rsid w:val="004A47AC"/>
    <w:rsid w:val="004A523D"/>
    <w:rsid w:val="004A6086"/>
    <w:rsid w:val="004A76DA"/>
    <w:rsid w:val="004A7C09"/>
    <w:rsid w:val="004A7EB7"/>
    <w:rsid w:val="004A7FBF"/>
    <w:rsid w:val="004B0737"/>
    <w:rsid w:val="004B244E"/>
    <w:rsid w:val="004B2A57"/>
    <w:rsid w:val="004B4C7B"/>
    <w:rsid w:val="004B77AC"/>
    <w:rsid w:val="004C0A0C"/>
    <w:rsid w:val="004C2A5F"/>
    <w:rsid w:val="004C2F77"/>
    <w:rsid w:val="004C3726"/>
    <w:rsid w:val="004C734D"/>
    <w:rsid w:val="004C770E"/>
    <w:rsid w:val="004D089B"/>
    <w:rsid w:val="004D136C"/>
    <w:rsid w:val="004D1400"/>
    <w:rsid w:val="004D17C9"/>
    <w:rsid w:val="004D300B"/>
    <w:rsid w:val="004D3F1F"/>
    <w:rsid w:val="004D57DE"/>
    <w:rsid w:val="004D6D2F"/>
    <w:rsid w:val="004E0EB8"/>
    <w:rsid w:val="004E4BD9"/>
    <w:rsid w:val="004E59E2"/>
    <w:rsid w:val="004E5F24"/>
    <w:rsid w:val="004E6669"/>
    <w:rsid w:val="004E6D32"/>
    <w:rsid w:val="004E70F2"/>
    <w:rsid w:val="004E7A9F"/>
    <w:rsid w:val="004F0DB3"/>
    <w:rsid w:val="004F3EF6"/>
    <w:rsid w:val="004F4A90"/>
    <w:rsid w:val="004F5FDF"/>
    <w:rsid w:val="004F603B"/>
    <w:rsid w:val="0050057F"/>
    <w:rsid w:val="00501919"/>
    <w:rsid w:val="005022A2"/>
    <w:rsid w:val="005029A1"/>
    <w:rsid w:val="00502E9A"/>
    <w:rsid w:val="00503552"/>
    <w:rsid w:val="005035C5"/>
    <w:rsid w:val="005036C8"/>
    <w:rsid w:val="005040EC"/>
    <w:rsid w:val="00504994"/>
    <w:rsid w:val="00507A2F"/>
    <w:rsid w:val="00507B43"/>
    <w:rsid w:val="00510070"/>
    <w:rsid w:val="00510148"/>
    <w:rsid w:val="00512881"/>
    <w:rsid w:val="005152A5"/>
    <w:rsid w:val="00515370"/>
    <w:rsid w:val="005217C2"/>
    <w:rsid w:val="00521E0A"/>
    <w:rsid w:val="00522048"/>
    <w:rsid w:val="005225EB"/>
    <w:rsid w:val="00522917"/>
    <w:rsid w:val="00523925"/>
    <w:rsid w:val="00525079"/>
    <w:rsid w:val="00525CEC"/>
    <w:rsid w:val="00527A7F"/>
    <w:rsid w:val="00530CA3"/>
    <w:rsid w:val="0053232F"/>
    <w:rsid w:val="00533379"/>
    <w:rsid w:val="00533D16"/>
    <w:rsid w:val="005358F1"/>
    <w:rsid w:val="005359F4"/>
    <w:rsid w:val="00536CEF"/>
    <w:rsid w:val="0054172E"/>
    <w:rsid w:val="00542285"/>
    <w:rsid w:val="00542DFF"/>
    <w:rsid w:val="00544DEB"/>
    <w:rsid w:val="0054569A"/>
    <w:rsid w:val="005456CB"/>
    <w:rsid w:val="005505C0"/>
    <w:rsid w:val="00550A51"/>
    <w:rsid w:val="00552C43"/>
    <w:rsid w:val="00552F49"/>
    <w:rsid w:val="005533E7"/>
    <w:rsid w:val="0055472C"/>
    <w:rsid w:val="00556880"/>
    <w:rsid w:val="0055789D"/>
    <w:rsid w:val="00561C5A"/>
    <w:rsid w:val="005622C1"/>
    <w:rsid w:val="00566F35"/>
    <w:rsid w:val="005679BF"/>
    <w:rsid w:val="005717CB"/>
    <w:rsid w:val="00572C70"/>
    <w:rsid w:val="005759B9"/>
    <w:rsid w:val="00576ADE"/>
    <w:rsid w:val="005775C8"/>
    <w:rsid w:val="00580212"/>
    <w:rsid w:val="00581045"/>
    <w:rsid w:val="00581DBF"/>
    <w:rsid w:val="00582FD8"/>
    <w:rsid w:val="00583ED1"/>
    <w:rsid w:val="005845A6"/>
    <w:rsid w:val="00585327"/>
    <w:rsid w:val="0058648A"/>
    <w:rsid w:val="005869CB"/>
    <w:rsid w:val="00590469"/>
    <w:rsid w:val="0059087D"/>
    <w:rsid w:val="00592319"/>
    <w:rsid w:val="005935B2"/>
    <w:rsid w:val="005945D7"/>
    <w:rsid w:val="00594F66"/>
    <w:rsid w:val="00595D80"/>
    <w:rsid w:val="005963EB"/>
    <w:rsid w:val="00596FB3"/>
    <w:rsid w:val="00597268"/>
    <w:rsid w:val="00597286"/>
    <w:rsid w:val="005A0283"/>
    <w:rsid w:val="005A0F55"/>
    <w:rsid w:val="005A2EB7"/>
    <w:rsid w:val="005B0B35"/>
    <w:rsid w:val="005B4785"/>
    <w:rsid w:val="005B7283"/>
    <w:rsid w:val="005C01A0"/>
    <w:rsid w:val="005C0A85"/>
    <w:rsid w:val="005C179F"/>
    <w:rsid w:val="005C1954"/>
    <w:rsid w:val="005C20C3"/>
    <w:rsid w:val="005C2BCC"/>
    <w:rsid w:val="005C4108"/>
    <w:rsid w:val="005C4ADF"/>
    <w:rsid w:val="005C6D1E"/>
    <w:rsid w:val="005C77B1"/>
    <w:rsid w:val="005D0420"/>
    <w:rsid w:val="005D42C9"/>
    <w:rsid w:val="005D4513"/>
    <w:rsid w:val="005D6290"/>
    <w:rsid w:val="005D6349"/>
    <w:rsid w:val="005D6879"/>
    <w:rsid w:val="005D74CD"/>
    <w:rsid w:val="005D78A6"/>
    <w:rsid w:val="005E0702"/>
    <w:rsid w:val="005E0A06"/>
    <w:rsid w:val="005E0CED"/>
    <w:rsid w:val="005E18C3"/>
    <w:rsid w:val="005E246D"/>
    <w:rsid w:val="005E24BA"/>
    <w:rsid w:val="005E4245"/>
    <w:rsid w:val="005E6BDD"/>
    <w:rsid w:val="005E75AB"/>
    <w:rsid w:val="005F1789"/>
    <w:rsid w:val="005F1E5B"/>
    <w:rsid w:val="005F2C59"/>
    <w:rsid w:val="005F4399"/>
    <w:rsid w:val="005F702D"/>
    <w:rsid w:val="005F7A57"/>
    <w:rsid w:val="00600801"/>
    <w:rsid w:val="0060126B"/>
    <w:rsid w:val="006012F8"/>
    <w:rsid w:val="0060150B"/>
    <w:rsid w:val="00601C2C"/>
    <w:rsid w:val="00603A84"/>
    <w:rsid w:val="006052B3"/>
    <w:rsid w:val="006063A5"/>
    <w:rsid w:val="006079C5"/>
    <w:rsid w:val="00610577"/>
    <w:rsid w:val="00611964"/>
    <w:rsid w:val="0061216B"/>
    <w:rsid w:val="00613203"/>
    <w:rsid w:val="006137CC"/>
    <w:rsid w:val="00615514"/>
    <w:rsid w:val="006164A4"/>
    <w:rsid w:val="0062202F"/>
    <w:rsid w:val="00624A86"/>
    <w:rsid w:val="00625BDD"/>
    <w:rsid w:val="00630656"/>
    <w:rsid w:val="00630A79"/>
    <w:rsid w:val="00632384"/>
    <w:rsid w:val="00632E19"/>
    <w:rsid w:val="00633F52"/>
    <w:rsid w:val="00635E21"/>
    <w:rsid w:val="006360E9"/>
    <w:rsid w:val="0063614B"/>
    <w:rsid w:val="00636631"/>
    <w:rsid w:val="00641578"/>
    <w:rsid w:val="00641D27"/>
    <w:rsid w:val="006420EB"/>
    <w:rsid w:val="00646380"/>
    <w:rsid w:val="006465CE"/>
    <w:rsid w:val="00646FBB"/>
    <w:rsid w:val="00647D33"/>
    <w:rsid w:val="0065011B"/>
    <w:rsid w:val="006511DB"/>
    <w:rsid w:val="00651E7D"/>
    <w:rsid w:val="00653DD7"/>
    <w:rsid w:val="00654477"/>
    <w:rsid w:val="00654E04"/>
    <w:rsid w:val="00655657"/>
    <w:rsid w:val="00655772"/>
    <w:rsid w:val="0065761A"/>
    <w:rsid w:val="00660D2B"/>
    <w:rsid w:val="0066121F"/>
    <w:rsid w:val="00661D6F"/>
    <w:rsid w:val="00662B69"/>
    <w:rsid w:val="00663F36"/>
    <w:rsid w:val="0066541A"/>
    <w:rsid w:val="0066551A"/>
    <w:rsid w:val="00665B2B"/>
    <w:rsid w:val="00665D30"/>
    <w:rsid w:val="00666F17"/>
    <w:rsid w:val="006713F9"/>
    <w:rsid w:val="00671CF7"/>
    <w:rsid w:val="0067276A"/>
    <w:rsid w:val="00672C72"/>
    <w:rsid w:val="00673445"/>
    <w:rsid w:val="00674B74"/>
    <w:rsid w:val="00674EA0"/>
    <w:rsid w:val="00675726"/>
    <w:rsid w:val="006771B4"/>
    <w:rsid w:val="00677956"/>
    <w:rsid w:val="00677C33"/>
    <w:rsid w:val="0068179C"/>
    <w:rsid w:val="0068224F"/>
    <w:rsid w:val="006830A0"/>
    <w:rsid w:val="00683D54"/>
    <w:rsid w:val="00683DC5"/>
    <w:rsid w:val="00684027"/>
    <w:rsid w:val="006860AC"/>
    <w:rsid w:val="00686401"/>
    <w:rsid w:val="00686740"/>
    <w:rsid w:val="00686813"/>
    <w:rsid w:val="00687066"/>
    <w:rsid w:val="006874C5"/>
    <w:rsid w:val="0069032E"/>
    <w:rsid w:val="00691785"/>
    <w:rsid w:val="00691831"/>
    <w:rsid w:val="00692928"/>
    <w:rsid w:val="00693342"/>
    <w:rsid w:val="006937B4"/>
    <w:rsid w:val="00695504"/>
    <w:rsid w:val="00697C60"/>
    <w:rsid w:val="006A04B3"/>
    <w:rsid w:val="006A10D3"/>
    <w:rsid w:val="006A1D5B"/>
    <w:rsid w:val="006A2FE7"/>
    <w:rsid w:val="006A36BB"/>
    <w:rsid w:val="006A7564"/>
    <w:rsid w:val="006B22DA"/>
    <w:rsid w:val="006B28DC"/>
    <w:rsid w:val="006B4114"/>
    <w:rsid w:val="006B4A98"/>
    <w:rsid w:val="006B5561"/>
    <w:rsid w:val="006B5F90"/>
    <w:rsid w:val="006B7FF6"/>
    <w:rsid w:val="006C0ED3"/>
    <w:rsid w:val="006C1521"/>
    <w:rsid w:val="006C1BB2"/>
    <w:rsid w:val="006C1F73"/>
    <w:rsid w:val="006C3A8C"/>
    <w:rsid w:val="006C5E91"/>
    <w:rsid w:val="006C5F2C"/>
    <w:rsid w:val="006C64EC"/>
    <w:rsid w:val="006C6EB7"/>
    <w:rsid w:val="006C742F"/>
    <w:rsid w:val="006C77A6"/>
    <w:rsid w:val="006D1094"/>
    <w:rsid w:val="006D2302"/>
    <w:rsid w:val="006D258E"/>
    <w:rsid w:val="006D2C64"/>
    <w:rsid w:val="006D53E9"/>
    <w:rsid w:val="006D58DD"/>
    <w:rsid w:val="006D5CCA"/>
    <w:rsid w:val="006D6AB2"/>
    <w:rsid w:val="006E0074"/>
    <w:rsid w:val="006E0D34"/>
    <w:rsid w:val="006E173A"/>
    <w:rsid w:val="006E40A8"/>
    <w:rsid w:val="006E4852"/>
    <w:rsid w:val="006F390E"/>
    <w:rsid w:val="006F4526"/>
    <w:rsid w:val="006F4919"/>
    <w:rsid w:val="006F4A1F"/>
    <w:rsid w:val="006F603F"/>
    <w:rsid w:val="006F65D5"/>
    <w:rsid w:val="006F66B6"/>
    <w:rsid w:val="006F66BE"/>
    <w:rsid w:val="006F7380"/>
    <w:rsid w:val="0070027B"/>
    <w:rsid w:val="007016A8"/>
    <w:rsid w:val="00702A57"/>
    <w:rsid w:val="00702AB7"/>
    <w:rsid w:val="00703FF4"/>
    <w:rsid w:val="00706656"/>
    <w:rsid w:val="00706D44"/>
    <w:rsid w:val="00707095"/>
    <w:rsid w:val="00707536"/>
    <w:rsid w:val="00713216"/>
    <w:rsid w:val="00713A59"/>
    <w:rsid w:val="00713F0D"/>
    <w:rsid w:val="00714DE3"/>
    <w:rsid w:val="0071568E"/>
    <w:rsid w:val="007163FA"/>
    <w:rsid w:val="0071700B"/>
    <w:rsid w:val="0071705F"/>
    <w:rsid w:val="00717EE6"/>
    <w:rsid w:val="00721E4D"/>
    <w:rsid w:val="0072220A"/>
    <w:rsid w:val="0072253A"/>
    <w:rsid w:val="00722E80"/>
    <w:rsid w:val="00723213"/>
    <w:rsid w:val="00725973"/>
    <w:rsid w:val="00725B54"/>
    <w:rsid w:val="00725F59"/>
    <w:rsid w:val="00733997"/>
    <w:rsid w:val="00734432"/>
    <w:rsid w:val="0074332A"/>
    <w:rsid w:val="00744AB1"/>
    <w:rsid w:val="00744E0A"/>
    <w:rsid w:val="0074549B"/>
    <w:rsid w:val="007461D9"/>
    <w:rsid w:val="00746DBF"/>
    <w:rsid w:val="00747476"/>
    <w:rsid w:val="00750182"/>
    <w:rsid w:val="007569CA"/>
    <w:rsid w:val="00757D38"/>
    <w:rsid w:val="00757DD4"/>
    <w:rsid w:val="00760987"/>
    <w:rsid w:val="007622BA"/>
    <w:rsid w:val="007622C3"/>
    <w:rsid w:val="0076352A"/>
    <w:rsid w:val="007644DE"/>
    <w:rsid w:val="00765F6A"/>
    <w:rsid w:val="00766236"/>
    <w:rsid w:val="007668F9"/>
    <w:rsid w:val="007716B3"/>
    <w:rsid w:val="0077207A"/>
    <w:rsid w:val="0077207D"/>
    <w:rsid w:val="00773A90"/>
    <w:rsid w:val="007749CC"/>
    <w:rsid w:val="007751F5"/>
    <w:rsid w:val="00776064"/>
    <w:rsid w:val="00776EB1"/>
    <w:rsid w:val="00776F73"/>
    <w:rsid w:val="00783EEB"/>
    <w:rsid w:val="00785492"/>
    <w:rsid w:val="00785BD8"/>
    <w:rsid w:val="007860F2"/>
    <w:rsid w:val="00786BDB"/>
    <w:rsid w:val="00787594"/>
    <w:rsid w:val="00787CFE"/>
    <w:rsid w:val="007902F1"/>
    <w:rsid w:val="00790830"/>
    <w:rsid w:val="007917BE"/>
    <w:rsid w:val="00791DEF"/>
    <w:rsid w:val="00792122"/>
    <w:rsid w:val="007933D1"/>
    <w:rsid w:val="00794726"/>
    <w:rsid w:val="00797A40"/>
    <w:rsid w:val="007A0052"/>
    <w:rsid w:val="007A16CD"/>
    <w:rsid w:val="007A17D5"/>
    <w:rsid w:val="007A1F16"/>
    <w:rsid w:val="007A36D2"/>
    <w:rsid w:val="007A3D87"/>
    <w:rsid w:val="007A3FB9"/>
    <w:rsid w:val="007A40E6"/>
    <w:rsid w:val="007A5111"/>
    <w:rsid w:val="007A5677"/>
    <w:rsid w:val="007A5DB6"/>
    <w:rsid w:val="007B0D98"/>
    <w:rsid w:val="007B2E31"/>
    <w:rsid w:val="007B302F"/>
    <w:rsid w:val="007B37F6"/>
    <w:rsid w:val="007B5319"/>
    <w:rsid w:val="007B7398"/>
    <w:rsid w:val="007C17E2"/>
    <w:rsid w:val="007C3491"/>
    <w:rsid w:val="007C38E4"/>
    <w:rsid w:val="007C3CB0"/>
    <w:rsid w:val="007C4DB2"/>
    <w:rsid w:val="007C6DC1"/>
    <w:rsid w:val="007D041D"/>
    <w:rsid w:val="007D3439"/>
    <w:rsid w:val="007D4052"/>
    <w:rsid w:val="007D5E5B"/>
    <w:rsid w:val="007D67B0"/>
    <w:rsid w:val="007E0000"/>
    <w:rsid w:val="007E1397"/>
    <w:rsid w:val="007E1729"/>
    <w:rsid w:val="007E2B8F"/>
    <w:rsid w:val="007E2CEB"/>
    <w:rsid w:val="007E2F05"/>
    <w:rsid w:val="007E37D0"/>
    <w:rsid w:val="007E3948"/>
    <w:rsid w:val="007E41D9"/>
    <w:rsid w:val="007E4488"/>
    <w:rsid w:val="007E4CF7"/>
    <w:rsid w:val="007E6256"/>
    <w:rsid w:val="007E6771"/>
    <w:rsid w:val="007E77F0"/>
    <w:rsid w:val="007F2FDD"/>
    <w:rsid w:val="007F3589"/>
    <w:rsid w:val="007F479E"/>
    <w:rsid w:val="007F560B"/>
    <w:rsid w:val="007F7093"/>
    <w:rsid w:val="008005FB"/>
    <w:rsid w:val="00801046"/>
    <w:rsid w:val="00804469"/>
    <w:rsid w:val="00805EA5"/>
    <w:rsid w:val="00811BAD"/>
    <w:rsid w:val="00812B27"/>
    <w:rsid w:val="0081386C"/>
    <w:rsid w:val="0081576C"/>
    <w:rsid w:val="008178F1"/>
    <w:rsid w:val="00820C12"/>
    <w:rsid w:val="008213AE"/>
    <w:rsid w:val="00821E2F"/>
    <w:rsid w:val="00825A82"/>
    <w:rsid w:val="00826256"/>
    <w:rsid w:val="00826690"/>
    <w:rsid w:val="0082703B"/>
    <w:rsid w:val="00831C89"/>
    <w:rsid w:val="00832504"/>
    <w:rsid w:val="00833036"/>
    <w:rsid w:val="00834174"/>
    <w:rsid w:val="00834979"/>
    <w:rsid w:val="00835498"/>
    <w:rsid w:val="00835BB6"/>
    <w:rsid w:val="00836738"/>
    <w:rsid w:val="008427EE"/>
    <w:rsid w:val="008449ED"/>
    <w:rsid w:val="00845000"/>
    <w:rsid w:val="0084557C"/>
    <w:rsid w:val="00845788"/>
    <w:rsid w:val="00846188"/>
    <w:rsid w:val="00847562"/>
    <w:rsid w:val="0085040D"/>
    <w:rsid w:val="00850C20"/>
    <w:rsid w:val="008519CD"/>
    <w:rsid w:val="00852675"/>
    <w:rsid w:val="008536A5"/>
    <w:rsid w:val="00853FCB"/>
    <w:rsid w:val="00854C4F"/>
    <w:rsid w:val="00855C81"/>
    <w:rsid w:val="00860180"/>
    <w:rsid w:val="008607E4"/>
    <w:rsid w:val="008631B4"/>
    <w:rsid w:val="00863878"/>
    <w:rsid w:val="008647E8"/>
    <w:rsid w:val="00864C4B"/>
    <w:rsid w:val="00867ADC"/>
    <w:rsid w:val="00871325"/>
    <w:rsid w:val="0087153B"/>
    <w:rsid w:val="008725E7"/>
    <w:rsid w:val="00872671"/>
    <w:rsid w:val="00872E5B"/>
    <w:rsid w:val="00872E77"/>
    <w:rsid w:val="00873E5C"/>
    <w:rsid w:val="0087468C"/>
    <w:rsid w:val="00876CBF"/>
    <w:rsid w:val="008812CB"/>
    <w:rsid w:val="00881B49"/>
    <w:rsid w:val="00881E41"/>
    <w:rsid w:val="0088425C"/>
    <w:rsid w:val="00885693"/>
    <w:rsid w:val="00886E0F"/>
    <w:rsid w:val="008956C6"/>
    <w:rsid w:val="00895E86"/>
    <w:rsid w:val="008974A9"/>
    <w:rsid w:val="008975D4"/>
    <w:rsid w:val="008A1297"/>
    <w:rsid w:val="008A1F39"/>
    <w:rsid w:val="008A21D4"/>
    <w:rsid w:val="008A28C5"/>
    <w:rsid w:val="008A4AEB"/>
    <w:rsid w:val="008A6134"/>
    <w:rsid w:val="008A641D"/>
    <w:rsid w:val="008A73B2"/>
    <w:rsid w:val="008B12EE"/>
    <w:rsid w:val="008B1C73"/>
    <w:rsid w:val="008B3126"/>
    <w:rsid w:val="008B4312"/>
    <w:rsid w:val="008B4555"/>
    <w:rsid w:val="008B48DB"/>
    <w:rsid w:val="008B6FFD"/>
    <w:rsid w:val="008B7EEE"/>
    <w:rsid w:val="008C00CC"/>
    <w:rsid w:val="008C0B9F"/>
    <w:rsid w:val="008C152B"/>
    <w:rsid w:val="008C1B09"/>
    <w:rsid w:val="008C4956"/>
    <w:rsid w:val="008C4AC1"/>
    <w:rsid w:val="008C5A01"/>
    <w:rsid w:val="008C7903"/>
    <w:rsid w:val="008D01E8"/>
    <w:rsid w:val="008D3CE9"/>
    <w:rsid w:val="008D5EFD"/>
    <w:rsid w:val="008E19D0"/>
    <w:rsid w:val="008E3E4E"/>
    <w:rsid w:val="008E45BC"/>
    <w:rsid w:val="008E63FB"/>
    <w:rsid w:val="008F085C"/>
    <w:rsid w:val="008F1C51"/>
    <w:rsid w:val="008F1E45"/>
    <w:rsid w:val="008F31F6"/>
    <w:rsid w:val="008F3FAB"/>
    <w:rsid w:val="008F4FA1"/>
    <w:rsid w:val="008F5A02"/>
    <w:rsid w:val="008F6B56"/>
    <w:rsid w:val="008F6D12"/>
    <w:rsid w:val="008F6EA3"/>
    <w:rsid w:val="008F7CA4"/>
    <w:rsid w:val="008F7FD2"/>
    <w:rsid w:val="00901CB6"/>
    <w:rsid w:val="00902091"/>
    <w:rsid w:val="00903753"/>
    <w:rsid w:val="009040AD"/>
    <w:rsid w:val="00905C3F"/>
    <w:rsid w:val="009072A6"/>
    <w:rsid w:val="00907BF3"/>
    <w:rsid w:val="0091067A"/>
    <w:rsid w:val="0091132F"/>
    <w:rsid w:val="0091182C"/>
    <w:rsid w:val="00912951"/>
    <w:rsid w:val="00913505"/>
    <w:rsid w:val="009158F9"/>
    <w:rsid w:val="00916739"/>
    <w:rsid w:val="0091709B"/>
    <w:rsid w:val="009201D5"/>
    <w:rsid w:val="0092081C"/>
    <w:rsid w:val="009229A6"/>
    <w:rsid w:val="00922AE3"/>
    <w:rsid w:val="00922B05"/>
    <w:rsid w:val="00926277"/>
    <w:rsid w:val="00927236"/>
    <w:rsid w:val="0092746D"/>
    <w:rsid w:val="00927ECF"/>
    <w:rsid w:val="0093067A"/>
    <w:rsid w:val="00930F14"/>
    <w:rsid w:val="009312BD"/>
    <w:rsid w:val="009319DB"/>
    <w:rsid w:val="00932AA1"/>
    <w:rsid w:val="0093346F"/>
    <w:rsid w:val="009355E7"/>
    <w:rsid w:val="009362DC"/>
    <w:rsid w:val="00936780"/>
    <w:rsid w:val="00940711"/>
    <w:rsid w:val="00940C33"/>
    <w:rsid w:val="009413AE"/>
    <w:rsid w:val="009419A0"/>
    <w:rsid w:val="00941A50"/>
    <w:rsid w:val="009425DC"/>
    <w:rsid w:val="009441B3"/>
    <w:rsid w:val="00944AC1"/>
    <w:rsid w:val="00946525"/>
    <w:rsid w:val="00946788"/>
    <w:rsid w:val="00950699"/>
    <w:rsid w:val="00951810"/>
    <w:rsid w:val="00951C54"/>
    <w:rsid w:val="009534F9"/>
    <w:rsid w:val="00955FC2"/>
    <w:rsid w:val="0096013D"/>
    <w:rsid w:val="00961C19"/>
    <w:rsid w:val="00962326"/>
    <w:rsid w:val="0096275F"/>
    <w:rsid w:val="009661D4"/>
    <w:rsid w:val="00967EC9"/>
    <w:rsid w:val="00970747"/>
    <w:rsid w:val="00971038"/>
    <w:rsid w:val="00971360"/>
    <w:rsid w:val="009738B5"/>
    <w:rsid w:val="00973D28"/>
    <w:rsid w:val="00973D34"/>
    <w:rsid w:val="009761E4"/>
    <w:rsid w:val="00976FB4"/>
    <w:rsid w:val="00977353"/>
    <w:rsid w:val="009775C2"/>
    <w:rsid w:val="00983CDD"/>
    <w:rsid w:val="00987B91"/>
    <w:rsid w:val="00992E5B"/>
    <w:rsid w:val="00993756"/>
    <w:rsid w:val="00993F32"/>
    <w:rsid w:val="00994101"/>
    <w:rsid w:val="00994861"/>
    <w:rsid w:val="0099573F"/>
    <w:rsid w:val="009959B3"/>
    <w:rsid w:val="00997F6C"/>
    <w:rsid w:val="009A0692"/>
    <w:rsid w:val="009A1BE2"/>
    <w:rsid w:val="009A3804"/>
    <w:rsid w:val="009A57B2"/>
    <w:rsid w:val="009A6018"/>
    <w:rsid w:val="009A6B53"/>
    <w:rsid w:val="009B1041"/>
    <w:rsid w:val="009B214B"/>
    <w:rsid w:val="009B22FF"/>
    <w:rsid w:val="009B54FD"/>
    <w:rsid w:val="009B63E6"/>
    <w:rsid w:val="009C052B"/>
    <w:rsid w:val="009C0A30"/>
    <w:rsid w:val="009C21C1"/>
    <w:rsid w:val="009C273B"/>
    <w:rsid w:val="009C4EEB"/>
    <w:rsid w:val="009C5202"/>
    <w:rsid w:val="009C548F"/>
    <w:rsid w:val="009C5F8C"/>
    <w:rsid w:val="009C67E9"/>
    <w:rsid w:val="009C6B39"/>
    <w:rsid w:val="009D0B57"/>
    <w:rsid w:val="009D16ED"/>
    <w:rsid w:val="009D68C9"/>
    <w:rsid w:val="009D7939"/>
    <w:rsid w:val="009E039C"/>
    <w:rsid w:val="009E0D02"/>
    <w:rsid w:val="009E0D1D"/>
    <w:rsid w:val="009E1E82"/>
    <w:rsid w:val="009E3691"/>
    <w:rsid w:val="009E5BB8"/>
    <w:rsid w:val="009F2134"/>
    <w:rsid w:val="009F370B"/>
    <w:rsid w:val="009F3AFF"/>
    <w:rsid w:val="009F4A36"/>
    <w:rsid w:val="009F55D7"/>
    <w:rsid w:val="009F59C4"/>
    <w:rsid w:val="009F72B9"/>
    <w:rsid w:val="00A00FE1"/>
    <w:rsid w:val="00A05EF0"/>
    <w:rsid w:val="00A05FCD"/>
    <w:rsid w:val="00A060C7"/>
    <w:rsid w:val="00A06CEF"/>
    <w:rsid w:val="00A102BC"/>
    <w:rsid w:val="00A10BC9"/>
    <w:rsid w:val="00A134D1"/>
    <w:rsid w:val="00A13B97"/>
    <w:rsid w:val="00A15599"/>
    <w:rsid w:val="00A200E0"/>
    <w:rsid w:val="00A217FD"/>
    <w:rsid w:val="00A229AD"/>
    <w:rsid w:val="00A22EA8"/>
    <w:rsid w:val="00A22F0A"/>
    <w:rsid w:val="00A24AD3"/>
    <w:rsid w:val="00A25DE8"/>
    <w:rsid w:val="00A25EC5"/>
    <w:rsid w:val="00A2710F"/>
    <w:rsid w:val="00A2732F"/>
    <w:rsid w:val="00A277DD"/>
    <w:rsid w:val="00A300CB"/>
    <w:rsid w:val="00A30A88"/>
    <w:rsid w:val="00A31006"/>
    <w:rsid w:val="00A32778"/>
    <w:rsid w:val="00A32C9B"/>
    <w:rsid w:val="00A33802"/>
    <w:rsid w:val="00A3412B"/>
    <w:rsid w:val="00A3424E"/>
    <w:rsid w:val="00A34678"/>
    <w:rsid w:val="00A34989"/>
    <w:rsid w:val="00A35CFE"/>
    <w:rsid w:val="00A36A84"/>
    <w:rsid w:val="00A404B3"/>
    <w:rsid w:val="00A4129B"/>
    <w:rsid w:val="00A41890"/>
    <w:rsid w:val="00A4213F"/>
    <w:rsid w:val="00A42A48"/>
    <w:rsid w:val="00A42E6F"/>
    <w:rsid w:val="00A44B61"/>
    <w:rsid w:val="00A45414"/>
    <w:rsid w:val="00A45E32"/>
    <w:rsid w:val="00A46B41"/>
    <w:rsid w:val="00A52AAA"/>
    <w:rsid w:val="00A545FC"/>
    <w:rsid w:val="00A54CC8"/>
    <w:rsid w:val="00A54FAE"/>
    <w:rsid w:val="00A54FF0"/>
    <w:rsid w:val="00A56EE4"/>
    <w:rsid w:val="00A6377A"/>
    <w:rsid w:val="00A63C0A"/>
    <w:rsid w:val="00A662EC"/>
    <w:rsid w:val="00A67196"/>
    <w:rsid w:val="00A6731C"/>
    <w:rsid w:val="00A67CD5"/>
    <w:rsid w:val="00A67D77"/>
    <w:rsid w:val="00A710AF"/>
    <w:rsid w:val="00A711A5"/>
    <w:rsid w:val="00A7332D"/>
    <w:rsid w:val="00A73797"/>
    <w:rsid w:val="00A73AF6"/>
    <w:rsid w:val="00A74FCE"/>
    <w:rsid w:val="00A754DF"/>
    <w:rsid w:val="00A81D60"/>
    <w:rsid w:val="00A83156"/>
    <w:rsid w:val="00A86681"/>
    <w:rsid w:val="00A92F6E"/>
    <w:rsid w:val="00A938BF"/>
    <w:rsid w:val="00A94AC6"/>
    <w:rsid w:val="00A96A20"/>
    <w:rsid w:val="00A97089"/>
    <w:rsid w:val="00AA0026"/>
    <w:rsid w:val="00AA0797"/>
    <w:rsid w:val="00AA1257"/>
    <w:rsid w:val="00AA2DD3"/>
    <w:rsid w:val="00AA347D"/>
    <w:rsid w:val="00AA3816"/>
    <w:rsid w:val="00AA45DF"/>
    <w:rsid w:val="00AA55A4"/>
    <w:rsid w:val="00AA5DCF"/>
    <w:rsid w:val="00AA7B9F"/>
    <w:rsid w:val="00AB0513"/>
    <w:rsid w:val="00AB2568"/>
    <w:rsid w:val="00AB256D"/>
    <w:rsid w:val="00AB3269"/>
    <w:rsid w:val="00AB4288"/>
    <w:rsid w:val="00AC054F"/>
    <w:rsid w:val="00AC0844"/>
    <w:rsid w:val="00AC1CDA"/>
    <w:rsid w:val="00AC1E29"/>
    <w:rsid w:val="00AC2C6B"/>
    <w:rsid w:val="00AC5887"/>
    <w:rsid w:val="00AC5F67"/>
    <w:rsid w:val="00AC7445"/>
    <w:rsid w:val="00AC7AF7"/>
    <w:rsid w:val="00AC7FD2"/>
    <w:rsid w:val="00AD04F1"/>
    <w:rsid w:val="00AD085A"/>
    <w:rsid w:val="00AD1452"/>
    <w:rsid w:val="00AD187A"/>
    <w:rsid w:val="00AD2307"/>
    <w:rsid w:val="00AD4EDD"/>
    <w:rsid w:val="00AD5A4F"/>
    <w:rsid w:val="00AD626E"/>
    <w:rsid w:val="00AD64E3"/>
    <w:rsid w:val="00AD769F"/>
    <w:rsid w:val="00AE0BB1"/>
    <w:rsid w:val="00AE2C01"/>
    <w:rsid w:val="00AE5324"/>
    <w:rsid w:val="00AE7587"/>
    <w:rsid w:val="00AF05D7"/>
    <w:rsid w:val="00AF0CC1"/>
    <w:rsid w:val="00AF1809"/>
    <w:rsid w:val="00AF1C54"/>
    <w:rsid w:val="00AF27FA"/>
    <w:rsid w:val="00AF3681"/>
    <w:rsid w:val="00AF3BA7"/>
    <w:rsid w:val="00AF3C41"/>
    <w:rsid w:val="00AF55DB"/>
    <w:rsid w:val="00AF5781"/>
    <w:rsid w:val="00AF61F5"/>
    <w:rsid w:val="00AF64E2"/>
    <w:rsid w:val="00AF76A5"/>
    <w:rsid w:val="00B04D6B"/>
    <w:rsid w:val="00B06784"/>
    <w:rsid w:val="00B07F17"/>
    <w:rsid w:val="00B07F66"/>
    <w:rsid w:val="00B10DF8"/>
    <w:rsid w:val="00B115A6"/>
    <w:rsid w:val="00B11BA4"/>
    <w:rsid w:val="00B120BF"/>
    <w:rsid w:val="00B13A3F"/>
    <w:rsid w:val="00B14D13"/>
    <w:rsid w:val="00B1711D"/>
    <w:rsid w:val="00B2095E"/>
    <w:rsid w:val="00B20DA2"/>
    <w:rsid w:val="00B21117"/>
    <w:rsid w:val="00B2569B"/>
    <w:rsid w:val="00B25861"/>
    <w:rsid w:val="00B313C0"/>
    <w:rsid w:val="00B32B65"/>
    <w:rsid w:val="00B33804"/>
    <w:rsid w:val="00B3410B"/>
    <w:rsid w:val="00B3501B"/>
    <w:rsid w:val="00B368A3"/>
    <w:rsid w:val="00B37C6D"/>
    <w:rsid w:val="00B431C4"/>
    <w:rsid w:val="00B431D9"/>
    <w:rsid w:val="00B43A16"/>
    <w:rsid w:val="00B43FC4"/>
    <w:rsid w:val="00B4487D"/>
    <w:rsid w:val="00B45444"/>
    <w:rsid w:val="00B455C1"/>
    <w:rsid w:val="00B4574C"/>
    <w:rsid w:val="00B467D4"/>
    <w:rsid w:val="00B50C0D"/>
    <w:rsid w:val="00B524D6"/>
    <w:rsid w:val="00B5394B"/>
    <w:rsid w:val="00B54FCD"/>
    <w:rsid w:val="00B552F5"/>
    <w:rsid w:val="00B562C9"/>
    <w:rsid w:val="00B56F6B"/>
    <w:rsid w:val="00B56FF7"/>
    <w:rsid w:val="00B57C34"/>
    <w:rsid w:val="00B6042E"/>
    <w:rsid w:val="00B60DE8"/>
    <w:rsid w:val="00B6101E"/>
    <w:rsid w:val="00B61EDC"/>
    <w:rsid w:val="00B63773"/>
    <w:rsid w:val="00B63906"/>
    <w:rsid w:val="00B641AF"/>
    <w:rsid w:val="00B64EEF"/>
    <w:rsid w:val="00B67AC7"/>
    <w:rsid w:val="00B70632"/>
    <w:rsid w:val="00B706DB"/>
    <w:rsid w:val="00B717C2"/>
    <w:rsid w:val="00B72382"/>
    <w:rsid w:val="00B72E6A"/>
    <w:rsid w:val="00B73BCC"/>
    <w:rsid w:val="00B76880"/>
    <w:rsid w:val="00B76B1C"/>
    <w:rsid w:val="00B8044A"/>
    <w:rsid w:val="00B80B35"/>
    <w:rsid w:val="00B80D41"/>
    <w:rsid w:val="00B81207"/>
    <w:rsid w:val="00B82A56"/>
    <w:rsid w:val="00B83576"/>
    <w:rsid w:val="00B84FCE"/>
    <w:rsid w:val="00B86201"/>
    <w:rsid w:val="00B863AB"/>
    <w:rsid w:val="00B86940"/>
    <w:rsid w:val="00B905D4"/>
    <w:rsid w:val="00B90619"/>
    <w:rsid w:val="00B940F1"/>
    <w:rsid w:val="00B9489B"/>
    <w:rsid w:val="00B94A89"/>
    <w:rsid w:val="00B95377"/>
    <w:rsid w:val="00B95BE1"/>
    <w:rsid w:val="00B95E8C"/>
    <w:rsid w:val="00B96379"/>
    <w:rsid w:val="00B966FC"/>
    <w:rsid w:val="00B97517"/>
    <w:rsid w:val="00BA5B64"/>
    <w:rsid w:val="00BA7D49"/>
    <w:rsid w:val="00BB1B6D"/>
    <w:rsid w:val="00BB2A41"/>
    <w:rsid w:val="00BB3AEB"/>
    <w:rsid w:val="00BB4B9C"/>
    <w:rsid w:val="00BB6041"/>
    <w:rsid w:val="00BC0082"/>
    <w:rsid w:val="00BC073C"/>
    <w:rsid w:val="00BC09C4"/>
    <w:rsid w:val="00BC0B63"/>
    <w:rsid w:val="00BC1D05"/>
    <w:rsid w:val="00BC2D4C"/>
    <w:rsid w:val="00BC3D0D"/>
    <w:rsid w:val="00BC4E15"/>
    <w:rsid w:val="00BC5140"/>
    <w:rsid w:val="00BC64E8"/>
    <w:rsid w:val="00BC68B8"/>
    <w:rsid w:val="00BC7B86"/>
    <w:rsid w:val="00BD2FD5"/>
    <w:rsid w:val="00BD5AA5"/>
    <w:rsid w:val="00BD6527"/>
    <w:rsid w:val="00BE02ED"/>
    <w:rsid w:val="00BE06C5"/>
    <w:rsid w:val="00BE1DD8"/>
    <w:rsid w:val="00BE34FA"/>
    <w:rsid w:val="00BE7793"/>
    <w:rsid w:val="00BE7DC9"/>
    <w:rsid w:val="00BF0A8F"/>
    <w:rsid w:val="00BF1D27"/>
    <w:rsid w:val="00BF2C8B"/>
    <w:rsid w:val="00BF4235"/>
    <w:rsid w:val="00BF614E"/>
    <w:rsid w:val="00BF6E65"/>
    <w:rsid w:val="00C00B65"/>
    <w:rsid w:val="00C01830"/>
    <w:rsid w:val="00C01F2F"/>
    <w:rsid w:val="00C02F4F"/>
    <w:rsid w:val="00C04112"/>
    <w:rsid w:val="00C04148"/>
    <w:rsid w:val="00C04980"/>
    <w:rsid w:val="00C049F2"/>
    <w:rsid w:val="00C05D4C"/>
    <w:rsid w:val="00C101BB"/>
    <w:rsid w:val="00C1020D"/>
    <w:rsid w:val="00C1071F"/>
    <w:rsid w:val="00C1135C"/>
    <w:rsid w:val="00C12006"/>
    <w:rsid w:val="00C123F0"/>
    <w:rsid w:val="00C15A42"/>
    <w:rsid w:val="00C164C6"/>
    <w:rsid w:val="00C16CEE"/>
    <w:rsid w:val="00C176C9"/>
    <w:rsid w:val="00C20034"/>
    <w:rsid w:val="00C2084E"/>
    <w:rsid w:val="00C2088A"/>
    <w:rsid w:val="00C209E0"/>
    <w:rsid w:val="00C235E2"/>
    <w:rsid w:val="00C25186"/>
    <w:rsid w:val="00C2555D"/>
    <w:rsid w:val="00C27FE5"/>
    <w:rsid w:val="00C30952"/>
    <w:rsid w:val="00C311A4"/>
    <w:rsid w:val="00C31B15"/>
    <w:rsid w:val="00C3318E"/>
    <w:rsid w:val="00C3401F"/>
    <w:rsid w:val="00C34A6A"/>
    <w:rsid w:val="00C36246"/>
    <w:rsid w:val="00C37300"/>
    <w:rsid w:val="00C3750C"/>
    <w:rsid w:val="00C40E7C"/>
    <w:rsid w:val="00C43548"/>
    <w:rsid w:val="00C46558"/>
    <w:rsid w:val="00C46712"/>
    <w:rsid w:val="00C47BAA"/>
    <w:rsid w:val="00C501E9"/>
    <w:rsid w:val="00C507E4"/>
    <w:rsid w:val="00C525A6"/>
    <w:rsid w:val="00C52C03"/>
    <w:rsid w:val="00C54F90"/>
    <w:rsid w:val="00C55F29"/>
    <w:rsid w:val="00C56748"/>
    <w:rsid w:val="00C622FC"/>
    <w:rsid w:val="00C63DD6"/>
    <w:rsid w:val="00C65DEB"/>
    <w:rsid w:val="00C66D57"/>
    <w:rsid w:val="00C67536"/>
    <w:rsid w:val="00C679EA"/>
    <w:rsid w:val="00C70827"/>
    <w:rsid w:val="00C714F2"/>
    <w:rsid w:val="00C721B2"/>
    <w:rsid w:val="00C7350C"/>
    <w:rsid w:val="00C74959"/>
    <w:rsid w:val="00C76A39"/>
    <w:rsid w:val="00C81294"/>
    <w:rsid w:val="00C83D2F"/>
    <w:rsid w:val="00C84C8D"/>
    <w:rsid w:val="00C85328"/>
    <w:rsid w:val="00C8536C"/>
    <w:rsid w:val="00C87D8F"/>
    <w:rsid w:val="00C92ED6"/>
    <w:rsid w:val="00C93289"/>
    <w:rsid w:val="00C955D8"/>
    <w:rsid w:val="00C956B1"/>
    <w:rsid w:val="00CA0A10"/>
    <w:rsid w:val="00CA0F2B"/>
    <w:rsid w:val="00CA1A2B"/>
    <w:rsid w:val="00CA2E2A"/>
    <w:rsid w:val="00CA31DE"/>
    <w:rsid w:val="00CA7B8F"/>
    <w:rsid w:val="00CB1090"/>
    <w:rsid w:val="00CB1221"/>
    <w:rsid w:val="00CB14A9"/>
    <w:rsid w:val="00CB23A0"/>
    <w:rsid w:val="00CB342E"/>
    <w:rsid w:val="00CC11F2"/>
    <w:rsid w:val="00CC342A"/>
    <w:rsid w:val="00CC38A2"/>
    <w:rsid w:val="00CC3C18"/>
    <w:rsid w:val="00CC47CD"/>
    <w:rsid w:val="00CC55FF"/>
    <w:rsid w:val="00CC68C6"/>
    <w:rsid w:val="00CD0CF9"/>
    <w:rsid w:val="00CD135A"/>
    <w:rsid w:val="00CD1A50"/>
    <w:rsid w:val="00CD2BB3"/>
    <w:rsid w:val="00CD2D45"/>
    <w:rsid w:val="00CD3524"/>
    <w:rsid w:val="00CD36D7"/>
    <w:rsid w:val="00CD3BC7"/>
    <w:rsid w:val="00CD601E"/>
    <w:rsid w:val="00CD664C"/>
    <w:rsid w:val="00CE0B76"/>
    <w:rsid w:val="00CE18A1"/>
    <w:rsid w:val="00CE1A20"/>
    <w:rsid w:val="00CE31F8"/>
    <w:rsid w:val="00CE5729"/>
    <w:rsid w:val="00CF07CD"/>
    <w:rsid w:val="00CF0A68"/>
    <w:rsid w:val="00CF156B"/>
    <w:rsid w:val="00CF3AA9"/>
    <w:rsid w:val="00CF43D3"/>
    <w:rsid w:val="00CF7957"/>
    <w:rsid w:val="00CF7F09"/>
    <w:rsid w:val="00D004FA"/>
    <w:rsid w:val="00D00C35"/>
    <w:rsid w:val="00D0116B"/>
    <w:rsid w:val="00D01C29"/>
    <w:rsid w:val="00D01C43"/>
    <w:rsid w:val="00D04B54"/>
    <w:rsid w:val="00D05479"/>
    <w:rsid w:val="00D06484"/>
    <w:rsid w:val="00D1210F"/>
    <w:rsid w:val="00D12A72"/>
    <w:rsid w:val="00D132D5"/>
    <w:rsid w:val="00D1393B"/>
    <w:rsid w:val="00D13DEE"/>
    <w:rsid w:val="00D14D16"/>
    <w:rsid w:val="00D1639F"/>
    <w:rsid w:val="00D164F6"/>
    <w:rsid w:val="00D22001"/>
    <w:rsid w:val="00D2371E"/>
    <w:rsid w:val="00D237E6"/>
    <w:rsid w:val="00D23CEF"/>
    <w:rsid w:val="00D24B2D"/>
    <w:rsid w:val="00D2573A"/>
    <w:rsid w:val="00D259B5"/>
    <w:rsid w:val="00D32960"/>
    <w:rsid w:val="00D33305"/>
    <w:rsid w:val="00D351DA"/>
    <w:rsid w:val="00D36FD1"/>
    <w:rsid w:val="00D37512"/>
    <w:rsid w:val="00D414BC"/>
    <w:rsid w:val="00D42375"/>
    <w:rsid w:val="00D423C1"/>
    <w:rsid w:val="00D43A04"/>
    <w:rsid w:val="00D43E69"/>
    <w:rsid w:val="00D451AE"/>
    <w:rsid w:val="00D47E51"/>
    <w:rsid w:val="00D54383"/>
    <w:rsid w:val="00D5458C"/>
    <w:rsid w:val="00D5791D"/>
    <w:rsid w:val="00D61645"/>
    <w:rsid w:val="00D62402"/>
    <w:rsid w:val="00D63224"/>
    <w:rsid w:val="00D63567"/>
    <w:rsid w:val="00D639C7"/>
    <w:rsid w:val="00D64378"/>
    <w:rsid w:val="00D66565"/>
    <w:rsid w:val="00D66C51"/>
    <w:rsid w:val="00D67A08"/>
    <w:rsid w:val="00D70683"/>
    <w:rsid w:val="00D70BE3"/>
    <w:rsid w:val="00D716E8"/>
    <w:rsid w:val="00D71837"/>
    <w:rsid w:val="00D71C99"/>
    <w:rsid w:val="00D7472C"/>
    <w:rsid w:val="00D75ABB"/>
    <w:rsid w:val="00D75B03"/>
    <w:rsid w:val="00D76579"/>
    <w:rsid w:val="00D76E97"/>
    <w:rsid w:val="00D76EAA"/>
    <w:rsid w:val="00D7751C"/>
    <w:rsid w:val="00D779DB"/>
    <w:rsid w:val="00D81054"/>
    <w:rsid w:val="00D816D8"/>
    <w:rsid w:val="00D8257A"/>
    <w:rsid w:val="00D83EB4"/>
    <w:rsid w:val="00D85204"/>
    <w:rsid w:val="00D87ECC"/>
    <w:rsid w:val="00D91E74"/>
    <w:rsid w:val="00D91EEA"/>
    <w:rsid w:val="00D9296A"/>
    <w:rsid w:val="00D92C90"/>
    <w:rsid w:val="00D93B41"/>
    <w:rsid w:val="00D95D98"/>
    <w:rsid w:val="00DA07A6"/>
    <w:rsid w:val="00DA28A2"/>
    <w:rsid w:val="00DA34BD"/>
    <w:rsid w:val="00DA37AF"/>
    <w:rsid w:val="00DA3A1C"/>
    <w:rsid w:val="00DA474E"/>
    <w:rsid w:val="00DA5B26"/>
    <w:rsid w:val="00DA5EDA"/>
    <w:rsid w:val="00DA692E"/>
    <w:rsid w:val="00DA7437"/>
    <w:rsid w:val="00DB0CE4"/>
    <w:rsid w:val="00DB11EF"/>
    <w:rsid w:val="00DB2CE1"/>
    <w:rsid w:val="00DB4156"/>
    <w:rsid w:val="00DB43EB"/>
    <w:rsid w:val="00DB530E"/>
    <w:rsid w:val="00DB68AE"/>
    <w:rsid w:val="00DB6EDA"/>
    <w:rsid w:val="00DB7454"/>
    <w:rsid w:val="00DB7FAF"/>
    <w:rsid w:val="00DC13F2"/>
    <w:rsid w:val="00DC4205"/>
    <w:rsid w:val="00DC45E1"/>
    <w:rsid w:val="00DC5273"/>
    <w:rsid w:val="00DC5759"/>
    <w:rsid w:val="00DC6492"/>
    <w:rsid w:val="00DC6713"/>
    <w:rsid w:val="00DC6C06"/>
    <w:rsid w:val="00DD5204"/>
    <w:rsid w:val="00DD7947"/>
    <w:rsid w:val="00DE0CD4"/>
    <w:rsid w:val="00DE19A1"/>
    <w:rsid w:val="00DE2917"/>
    <w:rsid w:val="00DE314A"/>
    <w:rsid w:val="00DE3817"/>
    <w:rsid w:val="00DE3D02"/>
    <w:rsid w:val="00DE6488"/>
    <w:rsid w:val="00DE6B94"/>
    <w:rsid w:val="00DF081E"/>
    <w:rsid w:val="00DF145F"/>
    <w:rsid w:val="00DF1509"/>
    <w:rsid w:val="00DF3495"/>
    <w:rsid w:val="00DF3E8A"/>
    <w:rsid w:val="00DF3EB0"/>
    <w:rsid w:val="00DF484B"/>
    <w:rsid w:val="00DF4883"/>
    <w:rsid w:val="00DF4B33"/>
    <w:rsid w:val="00DF5FA7"/>
    <w:rsid w:val="00DF661E"/>
    <w:rsid w:val="00DF733D"/>
    <w:rsid w:val="00DF7EB5"/>
    <w:rsid w:val="00E0061D"/>
    <w:rsid w:val="00E00C06"/>
    <w:rsid w:val="00E0566F"/>
    <w:rsid w:val="00E07AF9"/>
    <w:rsid w:val="00E11809"/>
    <w:rsid w:val="00E11DF0"/>
    <w:rsid w:val="00E12BE7"/>
    <w:rsid w:val="00E13D1A"/>
    <w:rsid w:val="00E147E0"/>
    <w:rsid w:val="00E14861"/>
    <w:rsid w:val="00E15EBF"/>
    <w:rsid w:val="00E15F5C"/>
    <w:rsid w:val="00E21D91"/>
    <w:rsid w:val="00E225F5"/>
    <w:rsid w:val="00E23280"/>
    <w:rsid w:val="00E2461B"/>
    <w:rsid w:val="00E25255"/>
    <w:rsid w:val="00E25467"/>
    <w:rsid w:val="00E2565B"/>
    <w:rsid w:val="00E27F2F"/>
    <w:rsid w:val="00E30D34"/>
    <w:rsid w:val="00E336D7"/>
    <w:rsid w:val="00E342CD"/>
    <w:rsid w:val="00E35264"/>
    <w:rsid w:val="00E35E9F"/>
    <w:rsid w:val="00E369DA"/>
    <w:rsid w:val="00E377B7"/>
    <w:rsid w:val="00E40A2D"/>
    <w:rsid w:val="00E432DA"/>
    <w:rsid w:val="00E43308"/>
    <w:rsid w:val="00E447B5"/>
    <w:rsid w:val="00E5004E"/>
    <w:rsid w:val="00E52432"/>
    <w:rsid w:val="00E56FAC"/>
    <w:rsid w:val="00E573B1"/>
    <w:rsid w:val="00E5767F"/>
    <w:rsid w:val="00E57BC4"/>
    <w:rsid w:val="00E60A0F"/>
    <w:rsid w:val="00E626EF"/>
    <w:rsid w:val="00E62C2A"/>
    <w:rsid w:val="00E63159"/>
    <w:rsid w:val="00E6591C"/>
    <w:rsid w:val="00E65D9C"/>
    <w:rsid w:val="00E66A33"/>
    <w:rsid w:val="00E67C79"/>
    <w:rsid w:val="00E72E33"/>
    <w:rsid w:val="00E73128"/>
    <w:rsid w:val="00E74CE0"/>
    <w:rsid w:val="00E75172"/>
    <w:rsid w:val="00E75DA2"/>
    <w:rsid w:val="00E76C0F"/>
    <w:rsid w:val="00E80F64"/>
    <w:rsid w:val="00E818A1"/>
    <w:rsid w:val="00E81A9B"/>
    <w:rsid w:val="00E81CE8"/>
    <w:rsid w:val="00E825B0"/>
    <w:rsid w:val="00E83791"/>
    <w:rsid w:val="00E853E6"/>
    <w:rsid w:val="00E85A43"/>
    <w:rsid w:val="00E91A3D"/>
    <w:rsid w:val="00E91B8E"/>
    <w:rsid w:val="00E91CFD"/>
    <w:rsid w:val="00E92B7C"/>
    <w:rsid w:val="00E93D2F"/>
    <w:rsid w:val="00E9495A"/>
    <w:rsid w:val="00E95A63"/>
    <w:rsid w:val="00E95DB3"/>
    <w:rsid w:val="00E97CFE"/>
    <w:rsid w:val="00EA0C20"/>
    <w:rsid w:val="00EA1481"/>
    <w:rsid w:val="00EA3121"/>
    <w:rsid w:val="00EA3DA9"/>
    <w:rsid w:val="00EA4194"/>
    <w:rsid w:val="00EA7430"/>
    <w:rsid w:val="00EA7DBA"/>
    <w:rsid w:val="00EB020F"/>
    <w:rsid w:val="00EB0339"/>
    <w:rsid w:val="00EB0666"/>
    <w:rsid w:val="00EB0A39"/>
    <w:rsid w:val="00EB3AB2"/>
    <w:rsid w:val="00EB5B07"/>
    <w:rsid w:val="00EC0BDF"/>
    <w:rsid w:val="00EC11AC"/>
    <w:rsid w:val="00EC19EE"/>
    <w:rsid w:val="00EC5527"/>
    <w:rsid w:val="00EC5564"/>
    <w:rsid w:val="00EC55E0"/>
    <w:rsid w:val="00EC5DA7"/>
    <w:rsid w:val="00ED0010"/>
    <w:rsid w:val="00ED55F9"/>
    <w:rsid w:val="00ED698C"/>
    <w:rsid w:val="00ED74D1"/>
    <w:rsid w:val="00EE198F"/>
    <w:rsid w:val="00EE1FB9"/>
    <w:rsid w:val="00EE20FA"/>
    <w:rsid w:val="00EE2701"/>
    <w:rsid w:val="00EE4303"/>
    <w:rsid w:val="00EE4F58"/>
    <w:rsid w:val="00EE5FCF"/>
    <w:rsid w:val="00EE76A0"/>
    <w:rsid w:val="00EF0AC5"/>
    <w:rsid w:val="00EF0E99"/>
    <w:rsid w:val="00EF1283"/>
    <w:rsid w:val="00EF26D9"/>
    <w:rsid w:val="00EF4B69"/>
    <w:rsid w:val="00EF5D6B"/>
    <w:rsid w:val="00EF630D"/>
    <w:rsid w:val="00EF6E38"/>
    <w:rsid w:val="00EF6FE5"/>
    <w:rsid w:val="00EF7253"/>
    <w:rsid w:val="00EF7269"/>
    <w:rsid w:val="00F016FC"/>
    <w:rsid w:val="00F0292A"/>
    <w:rsid w:val="00F02DCA"/>
    <w:rsid w:val="00F03881"/>
    <w:rsid w:val="00F03FD7"/>
    <w:rsid w:val="00F0407A"/>
    <w:rsid w:val="00F04F0F"/>
    <w:rsid w:val="00F0544C"/>
    <w:rsid w:val="00F058E4"/>
    <w:rsid w:val="00F05DC8"/>
    <w:rsid w:val="00F063F8"/>
    <w:rsid w:val="00F10BCC"/>
    <w:rsid w:val="00F11F91"/>
    <w:rsid w:val="00F12A21"/>
    <w:rsid w:val="00F22346"/>
    <w:rsid w:val="00F2556C"/>
    <w:rsid w:val="00F27BEC"/>
    <w:rsid w:val="00F27CF9"/>
    <w:rsid w:val="00F27FD9"/>
    <w:rsid w:val="00F32DE6"/>
    <w:rsid w:val="00F33FE1"/>
    <w:rsid w:val="00F36889"/>
    <w:rsid w:val="00F36B9F"/>
    <w:rsid w:val="00F378E8"/>
    <w:rsid w:val="00F37F2F"/>
    <w:rsid w:val="00F40C78"/>
    <w:rsid w:val="00F40F16"/>
    <w:rsid w:val="00F4261A"/>
    <w:rsid w:val="00F43D52"/>
    <w:rsid w:val="00F441B4"/>
    <w:rsid w:val="00F4430B"/>
    <w:rsid w:val="00F4441C"/>
    <w:rsid w:val="00F4576A"/>
    <w:rsid w:val="00F5240A"/>
    <w:rsid w:val="00F5316E"/>
    <w:rsid w:val="00F5362A"/>
    <w:rsid w:val="00F53B16"/>
    <w:rsid w:val="00F546AB"/>
    <w:rsid w:val="00F55455"/>
    <w:rsid w:val="00F56031"/>
    <w:rsid w:val="00F562DA"/>
    <w:rsid w:val="00F56F5E"/>
    <w:rsid w:val="00F575A2"/>
    <w:rsid w:val="00F6099F"/>
    <w:rsid w:val="00F60DF1"/>
    <w:rsid w:val="00F616DC"/>
    <w:rsid w:val="00F61D10"/>
    <w:rsid w:val="00F6236A"/>
    <w:rsid w:val="00F62662"/>
    <w:rsid w:val="00F62DD3"/>
    <w:rsid w:val="00F65297"/>
    <w:rsid w:val="00F65E72"/>
    <w:rsid w:val="00F667D7"/>
    <w:rsid w:val="00F66883"/>
    <w:rsid w:val="00F66ED5"/>
    <w:rsid w:val="00F7392D"/>
    <w:rsid w:val="00F7601B"/>
    <w:rsid w:val="00F776A2"/>
    <w:rsid w:val="00F814DB"/>
    <w:rsid w:val="00F836A5"/>
    <w:rsid w:val="00F84D5E"/>
    <w:rsid w:val="00F84FDF"/>
    <w:rsid w:val="00F86AD6"/>
    <w:rsid w:val="00F90217"/>
    <w:rsid w:val="00F93F19"/>
    <w:rsid w:val="00F941BA"/>
    <w:rsid w:val="00F9546D"/>
    <w:rsid w:val="00F96359"/>
    <w:rsid w:val="00F96550"/>
    <w:rsid w:val="00F97FA9"/>
    <w:rsid w:val="00FA0B55"/>
    <w:rsid w:val="00FA1F16"/>
    <w:rsid w:val="00FA3A88"/>
    <w:rsid w:val="00FA5E37"/>
    <w:rsid w:val="00FA6985"/>
    <w:rsid w:val="00FA7998"/>
    <w:rsid w:val="00FB1286"/>
    <w:rsid w:val="00FB1A43"/>
    <w:rsid w:val="00FB3484"/>
    <w:rsid w:val="00FB4018"/>
    <w:rsid w:val="00FB4CCA"/>
    <w:rsid w:val="00FB69AC"/>
    <w:rsid w:val="00FB70F9"/>
    <w:rsid w:val="00FC09B6"/>
    <w:rsid w:val="00FC1C59"/>
    <w:rsid w:val="00FC59D4"/>
    <w:rsid w:val="00FC5FC4"/>
    <w:rsid w:val="00FD0900"/>
    <w:rsid w:val="00FD1CA1"/>
    <w:rsid w:val="00FD3680"/>
    <w:rsid w:val="00FD5713"/>
    <w:rsid w:val="00FD5DB9"/>
    <w:rsid w:val="00FD71A3"/>
    <w:rsid w:val="00FD7771"/>
    <w:rsid w:val="00FD77D6"/>
    <w:rsid w:val="00FE1280"/>
    <w:rsid w:val="00FE12F0"/>
    <w:rsid w:val="00FE1333"/>
    <w:rsid w:val="00FE2FF3"/>
    <w:rsid w:val="00FE3D56"/>
    <w:rsid w:val="00FE4D69"/>
    <w:rsid w:val="00FE693F"/>
    <w:rsid w:val="00FE7763"/>
    <w:rsid w:val="00FF2372"/>
    <w:rsid w:val="00FF7461"/>
    <w:rsid w:val="00FF788E"/>
    <w:rsid w:val="00FF7987"/>
    <w:rsid w:val="00FF7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E6F5"/>
  <w15:docId w15:val="{DB7E15B9-A561-40E4-9F6D-B73038CD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1"/>
    <w:rPr>
      <w:sz w:val="24"/>
      <w:szCs w:val="24"/>
    </w:rPr>
  </w:style>
  <w:style w:type="paragraph" w:styleId="Titre1">
    <w:name w:val="heading 1"/>
    <w:basedOn w:val="Normal"/>
    <w:next w:val="Normal"/>
    <w:link w:val="Titre1Car"/>
    <w:uiPriority w:val="99"/>
    <w:qFormat/>
    <w:rsid w:val="00316079"/>
    <w:pPr>
      <w:keepNext/>
      <w:outlineLvl w:val="0"/>
    </w:pPr>
    <w:rPr>
      <w:rFonts w:ascii="Candara" w:hAnsi="Candara" w:cs="Candara"/>
      <w:b/>
      <w:bCs/>
      <w:color w:val="0000FF"/>
      <w:sz w:val="22"/>
      <w:szCs w:val="22"/>
    </w:rPr>
  </w:style>
  <w:style w:type="paragraph" w:styleId="Titre3">
    <w:name w:val="heading 3"/>
    <w:basedOn w:val="Normal"/>
    <w:next w:val="Normal"/>
    <w:link w:val="Titre3Car"/>
    <w:semiHidden/>
    <w:unhideWhenUsed/>
    <w:qFormat/>
    <w:locked/>
    <w:rsid w:val="00A9708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50A51"/>
    <w:rPr>
      <w:rFonts w:ascii="Cambria" w:hAnsi="Cambria" w:cs="Cambria"/>
      <w:b/>
      <w:bCs/>
      <w:kern w:val="32"/>
      <w:sz w:val="32"/>
      <w:szCs w:val="32"/>
    </w:rPr>
  </w:style>
  <w:style w:type="paragraph" w:styleId="Pieddepage">
    <w:name w:val="footer"/>
    <w:basedOn w:val="Normal"/>
    <w:link w:val="PieddepageCar"/>
    <w:uiPriority w:val="99"/>
    <w:rsid w:val="00316079"/>
    <w:pPr>
      <w:tabs>
        <w:tab w:val="center" w:pos="4536"/>
        <w:tab w:val="right" w:pos="9072"/>
      </w:tabs>
    </w:pPr>
  </w:style>
  <w:style w:type="character" w:customStyle="1" w:styleId="PieddepageCar">
    <w:name w:val="Pied de page Car"/>
    <w:link w:val="Pieddepage"/>
    <w:uiPriority w:val="99"/>
    <w:semiHidden/>
    <w:locked/>
    <w:rsid w:val="00550A51"/>
    <w:rPr>
      <w:sz w:val="24"/>
      <w:szCs w:val="24"/>
    </w:rPr>
  </w:style>
  <w:style w:type="character" w:styleId="Numrodepage">
    <w:name w:val="page number"/>
    <w:basedOn w:val="Policepardfaut"/>
    <w:uiPriority w:val="99"/>
    <w:rsid w:val="00316079"/>
  </w:style>
  <w:style w:type="paragraph" w:styleId="En-tte">
    <w:name w:val="header"/>
    <w:basedOn w:val="Normal"/>
    <w:link w:val="En-tteCar"/>
    <w:uiPriority w:val="99"/>
    <w:rsid w:val="00316079"/>
    <w:pPr>
      <w:tabs>
        <w:tab w:val="center" w:pos="4536"/>
        <w:tab w:val="right" w:pos="9072"/>
      </w:tabs>
    </w:pPr>
  </w:style>
  <w:style w:type="character" w:customStyle="1" w:styleId="En-tteCar">
    <w:name w:val="En-tête Car"/>
    <w:link w:val="En-tte"/>
    <w:uiPriority w:val="99"/>
    <w:semiHidden/>
    <w:locked/>
    <w:rsid w:val="00550A51"/>
    <w:rPr>
      <w:sz w:val="24"/>
      <w:szCs w:val="24"/>
    </w:rPr>
  </w:style>
  <w:style w:type="paragraph" w:styleId="Textedebulles">
    <w:name w:val="Balloon Text"/>
    <w:basedOn w:val="Normal"/>
    <w:link w:val="TextedebullesCar"/>
    <w:uiPriority w:val="99"/>
    <w:semiHidden/>
    <w:rsid w:val="00316079"/>
    <w:rPr>
      <w:rFonts w:ascii="Tahoma" w:hAnsi="Tahoma" w:cs="Tahoma"/>
      <w:sz w:val="16"/>
      <w:szCs w:val="16"/>
    </w:rPr>
  </w:style>
  <w:style w:type="character" w:customStyle="1" w:styleId="TextedebullesCar">
    <w:name w:val="Texte de bulles Car"/>
    <w:link w:val="Textedebulles"/>
    <w:uiPriority w:val="99"/>
    <w:semiHidden/>
    <w:locked/>
    <w:rsid w:val="00550A51"/>
    <w:rPr>
      <w:sz w:val="2"/>
      <w:szCs w:val="2"/>
    </w:rPr>
  </w:style>
  <w:style w:type="paragraph" w:styleId="Corpsdetexte">
    <w:name w:val="Body Text"/>
    <w:basedOn w:val="Normal"/>
    <w:link w:val="CorpsdetexteCar"/>
    <w:uiPriority w:val="99"/>
    <w:rsid w:val="00316079"/>
    <w:pPr>
      <w:jc w:val="both"/>
    </w:pPr>
    <w:rPr>
      <w:rFonts w:ascii="Candara" w:hAnsi="Candara" w:cs="Candara"/>
      <w:b/>
      <w:bCs/>
      <w:color w:val="0000FF"/>
      <w:sz w:val="22"/>
      <w:szCs w:val="22"/>
    </w:rPr>
  </w:style>
  <w:style w:type="character" w:customStyle="1" w:styleId="CorpsdetexteCar">
    <w:name w:val="Corps de texte Car"/>
    <w:link w:val="Corpsdetexte"/>
    <w:uiPriority w:val="99"/>
    <w:semiHidden/>
    <w:locked/>
    <w:rsid w:val="00550A51"/>
    <w:rPr>
      <w:sz w:val="24"/>
      <w:szCs w:val="24"/>
    </w:rPr>
  </w:style>
  <w:style w:type="paragraph" w:styleId="Paragraphedeliste">
    <w:name w:val="List Paragraph"/>
    <w:basedOn w:val="Normal"/>
    <w:uiPriority w:val="99"/>
    <w:qFormat/>
    <w:rsid w:val="00316079"/>
    <w:pPr>
      <w:ind w:left="708"/>
    </w:pPr>
  </w:style>
  <w:style w:type="character" w:styleId="Marquedecommentaire">
    <w:name w:val="annotation reference"/>
    <w:uiPriority w:val="99"/>
    <w:semiHidden/>
    <w:unhideWhenUsed/>
    <w:rsid w:val="00003710"/>
    <w:rPr>
      <w:sz w:val="16"/>
      <w:szCs w:val="16"/>
    </w:rPr>
  </w:style>
  <w:style w:type="paragraph" w:styleId="Commentaire">
    <w:name w:val="annotation text"/>
    <w:basedOn w:val="Normal"/>
    <w:link w:val="CommentaireCar"/>
    <w:uiPriority w:val="99"/>
    <w:unhideWhenUsed/>
    <w:rsid w:val="00003710"/>
    <w:rPr>
      <w:sz w:val="20"/>
      <w:szCs w:val="20"/>
    </w:rPr>
  </w:style>
  <w:style w:type="character" w:customStyle="1" w:styleId="CommentaireCar">
    <w:name w:val="Commentaire Car"/>
    <w:basedOn w:val="Policepardfaut"/>
    <w:link w:val="Commentaire"/>
    <w:uiPriority w:val="99"/>
    <w:rsid w:val="00003710"/>
  </w:style>
  <w:style w:type="paragraph" w:styleId="Objetducommentaire">
    <w:name w:val="annotation subject"/>
    <w:basedOn w:val="Commentaire"/>
    <w:next w:val="Commentaire"/>
    <w:link w:val="ObjetducommentaireCar"/>
    <w:uiPriority w:val="99"/>
    <w:semiHidden/>
    <w:unhideWhenUsed/>
    <w:rsid w:val="00003710"/>
    <w:rPr>
      <w:b/>
      <w:bCs/>
    </w:rPr>
  </w:style>
  <w:style w:type="character" w:customStyle="1" w:styleId="ObjetducommentaireCar">
    <w:name w:val="Objet du commentaire Car"/>
    <w:link w:val="Objetducommentaire"/>
    <w:uiPriority w:val="99"/>
    <w:semiHidden/>
    <w:rsid w:val="00003710"/>
    <w:rPr>
      <w:b/>
      <w:bCs/>
    </w:rPr>
  </w:style>
  <w:style w:type="paragraph" w:styleId="Rvision">
    <w:name w:val="Revision"/>
    <w:hidden/>
    <w:uiPriority w:val="99"/>
    <w:semiHidden/>
    <w:rsid w:val="0096275F"/>
    <w:rPr>
      <w:sz w:val="24"/>
      <w:szCs w:val="24"/>
    </w:rPr>
  </w:style>
  <w:style w:type="paragraph" w:styleId="NormalWeb">
    <w:name w:val="Normal (Web)"/>
    <w:basedOn w:val="Normal"/>
    <w:uiPriority w:val="99"/>
    <w:semiHidden/>
    <w:unhideWhenUsed/>
    <w:rsid w:val="00630656"/>
    <w:pPr>
      <w:spacing w:before="100" w:beforeAutospacing="1" w:after="100" w:afterAutospacing="1"/>
    </w:pPr>
    <w:rPr>
      <w:rFonts w:ascii="Calibri" w:eastAsia="Calibri" w:hAnsi="Calibri" w:cs="Calibri"/>
      <w:sz w:val="22"/>
      <w:szCs w:val="22"/>
    </w:rPr>
  </w:style>
  <w:style w:type="character" w:customStyle="1" w:styleId="Titre3Car">
    <w:name w:val="Titre 3 Car"/>
    <w:basedOn w:val="Policepardfaut"/>
    <w:link w:val="Titre3"/>
    <w:semiHidden/>
    <w:rsid w:val="00A97089"/>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locked/>
    <w:rsid w:val="002C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477">
      <w:bodyDiv w:val="1"/>
      <w:marLeft w:val="0"/>
      <w:marRight w:val="0"/>
      <w:marTop w:val="0"/>
      <w:marBottom w:val="0"/>
      <w:divBdr>
        <w:top w:val="none" w:sz="0" w:space="0" w:color="auto"/>
        <w:left w:val="none" w:sz="0" w:space="0" w:color="auto"/>
        <w:bottom w:val="none" w:sz="0" w:space="0" w:color="auto"/>
        <w:right w:val="none" w:sz="0" w:space="0" w:color="auto"/>
      </w:divBdr>
    </w:div>
    <w:div w:id="125007128">
      <w:bodyDiv w:val="1"/>
      <w:marLeft w:val="0"/>
      <w:marRight w:val="0"/>
      <w:marTop w:val="0"/>
      <w:marBottom w:val="0"/>
      <w:divBdr>
        <w:top w:val="none" w:sz="0" w:space="0" w:color="auto"/>
        <w:left w:val="none" w:sz="0" w:space="0" w:color="auto"/>
        <w:bottom w:val="none" w:sz="0" w:space="0" w:color="auto"/>
        <w:right w:val="none" w:sz="0" w:space="0" w:color="auto"/>
      </w:divBdr>
    </w:div>
    <w:div w:id="131334506">
      <w:bodyDiv w:val="1"/>
      <w:marLeft w:val="0"/>
      <w:marRight w:val="0"/>
      <w:marTop w:val="0"/>
      <w:marBottom w:val="0"/>
      <w:divBdr>
        <w:top w:val="none" w:sz="0" w:space="0" w:color="auto"/>
        <w:left w:val="none" w:sz="0" w:space="0" w:color="auto"/>
        <w:bottom w:val="none" w:sz="0" w:space="0" w:color="auto"/>
        <w:right w:val="none" w:sz="0" w:space="0" w:color="auto"/>
      </w:divBdr>
    </w:div>
    <w:div w:id="148443231">
      <w:bodyDiv w:val="1"/>
      <w:marLeft w:val="0"/>
      <w:marRight w:val="0"/>
      <w:marTop w:val="0"/>
      <w:marBottom w:val="0"/>
      <w:divBdr>
        <w:top w:val="none" w:sz="0" w:space="0" w:color="auto"/>
        <w:left w:val="none" w:sz="0" w:space="0" w:color="auto"/>
        <w:bottom w:val="none" w:sz="0" w:space="0" w:color="auto"/>
        <w:right w:val="none" w:sz="0" w:space="0" w:color="auto"/>
      </w:divBdr>
    </w:div>
    <w:div w:id="207767755">
      <w:bodyDiv w:val="1"/>
      <w:marLeft w:val="0"/>
      <w:marRight w:val="0"/>
      <w:marTop w:val="0"/>
      <w:marBottom w:val="0"/>
      <w:divBdr>
        <w:top w:val="none" w:sz="0" w:space="0" w:color="auto"/>
        <w:left w:val="none" w:sz="0" w:space="0" w:color="auto"/>
        <w:bottom w:val="none" w:sz="0" w:space="0" w:color="auto"/>
        <w:right w:val="none" w:sz="0" w:space="0" w:color="auto"/>
      </w:divBdr>
    </w:div>
    <w:div w:id="270554221">
      <w:bodyDiv w:val="1"/>
      <w:marLeft w:val="0"/>
      <w:marRight w:val="0"/>
      <w:marTop w:val="0"/>
      <w:marBottom w:val="0"/>
      <w:divBdr>
        <w:top w:val="none" w:sz="0" w:space="0" w:color="auto"/>
        <w:left w:val="none" w:sz="0" w:space="0" w:color="auto"/>
        <w:bottom w:val="none" w:sz="0" w:space="0" w:color="auto"/>
        <w:right w:val="none" w:sz="0" w:space="0" w:color="auto"/>
      </w:divBdr>
    </w:div>
    <w:div w:id="297802875">
      <w:bodyDiv w:val="1"/>
      <w:marLeft w:val="0"/>
      <w:marRight w:val="0"/>
      <w:marTop w:val="0"/>
      <w:marBottom w:val="0"/>
      <w:divBdr>
        <w:top w:val="none" w:sz="0" w:space="0" w:color="auto"/>
        <w:left w:val="none" w:sz="0" w:space="0" w:color="auto"/>
        <w:bottom w:val="none" w:sz="0" w:space="0" w:color="auto"/>
        <w:right w:val="none" w:sz="0" w:space="0" w:color="auto"/>
      </w:divBdr>
    </w:div>
    <w:div w:id="311256878">
      <w:bodyDiv w:val="1"/>
      <w:marLeft w:val="0"/>
      <w:marRight w:val="0"/>
      <w:marTop w:val="0"/>
      <w:marBottom w:val="0"/>
      <w:divBdr>
        <w:top w:val="none" w:sz="0" w:space="0" w:color="auto"/>
        <w:left w:val="none" w:sz="0" w:space="0" w:color="auto"/>
        <w:bottom w:val="none" w:sz="0" w:space="0" w:color="auto"/>
        <w:right w:val="none" w:sz="0" w:space="0" w:color="auto"/>
      </w:divBdr>
    </w:div>
    <w:div w:id="316034805">
      <w:bodyDiv w:val="1"/>
      <w:marLeft w:val="0"/>
      <w:marRight w:val="0"/>
      <w:marTop w:val="0"/>
      <w:marBottom w:val="0"/>
      <w:divBdr>
        <w:top w:val="none" w:sz="0" w:space="0" w:color="auto"/>
        <w:left w:val="none" w:sz="0" w:space="0" w:color="auto"/>
        <w:bottom w:val="none" w:sz="0" w:space="0" w:color="auto"/>
        <w:right w:val="none" w:sz="0" w:space="0" w:color="auto"/>
      </w:divBdr>
    </w:div>
    <w:div w:id="322248174">
      <w:bodyDiv w:val="1"/>
      <w:marLeft w:val="0"/>
      <w:marRight w:val="0"/>
      <w:marTop w:val="0"/>
      <w:marBottom w:val="0"/>
      <w:divBdr>
        <w:top w:val="none" w:sz="0" w:space="0" w:color="auto"/>
        <w:left w:val="none" w:sz="0" w:space="0" w:color="auto"/>
        <w:bottom w:val="none" w:sz="0" w:space="0" w:color="auto"/>
        <w:right w:val="none" w:sz="0" w:space="0" w:color="auto"/>
      </w:divBdr>
    </w:div>
    <w:div w:id="424688303">
      <w:bodyDiv w:val="1"/>
      <w:marLeft w:val="0"/>
      <w:marRight w:val="0"/>
      <w:marTop w:val="0"/>
      <w:marBottom w:val="0"/>
      <w:divBdr>
        <w:top w:val="none" w:sz="0" w:space="0" w:color="auto"/>
        <w:left w:val="none" w:sz="0" w:space="0" w:color="auto"/>
        <w:bottom w:val="none" w:sz="0" w:space="0" w:color="auto"/>
        <w:right w:val="none" w:sz="0" w:space="0" w:color="auto"/>
      </w:divBdr>
    </w:div>
    <w:div w:id="431165451">
      <w:bodyDiv w:val="1"/>
      <w:marLeft w:val="0"/>
      <w:marRight w:val="0"/>
      <w:marTop w:val="0"/>
      <w:marBottom w:val="0"/>
      <w:divBdr>
        <w:top w:val="none" w:sz="0" w:space="0" w:color="auto"/>
        <w:left w:val="none" w:sz="0" w:space="0" w:color="auto"/>
        <w:bottom w:val="none" w:sz="0" w:space="0" w:color="auto"/>
        <w:right w:val="none" w:sz="0" w:space="0" w:color="auto"/>
      </w:divBdr>
    </w:div>
    <w:div w:id="529338826">
      <w:bodyDiv w:val="1"/>
      <w:marLeft w:val="0"/>
      <w:marRight w:val="0"/>
      <w:marTop w:val="0"/>
      <w:marBottom w:val="0"/>
      <w:divBdr>
        <w:top w:val="none" w:sz="0" w:space="0" w:color="auto"/>
        <w:left w:val="none" w:sz="0" w:space="0" w:color="auto"/>
        <w:bottom w:val="none" w:sz="0" w:space="0" w:color="auto"/>
        <w:right w:val="none" w:sz="0" w:space="0" w:color="auto"/>
      </w:divBdr>
    </w:div>
    <w:div w:id="537082660">
      <w:bodyDiv w:val="1"/>
      <w:marLeft w:val="0"/>
      <w:marRight w:val="0"/>
      <w:marTop w:val="0"/>
      <w:marBottom w:val="0"/>
      <w:divBdr>
        <w:top w:val="none" w:sz="0" w:space="0" w:color="auto"/>
        <w:left w:val="none" w:sz="0" w:space="0" w:color="auto"/>
        <w:bottom w:val="none" w:sz="0" w:space="0" w:color="auto"/>
        <w:right w:val="none" w:sz="0" w:space="0" w:color="auto"/>
      </w:divBdr>
    </w:div>
    <w:div w:id="666254257">
      <w:bodyDiv w:val="1"/>
      <w:marLeft w:val="0"/>
      <w:marRight w:val="0"/>
      <w:marTop w:val="0"/>
      <w:marBottom w:val="0"/>
      <w:divBdr>
        <w:top w:val="none" w:sz="0" w:space="0" w:color="auto"/>
        <w:left w:val="none" w:sz="0" w:space="0" w:color="auto"/>
        <w:bottom w:val="none" w:sz="0" w:space="0" w:color="auto"/>
        <w:right w:val="none" w:sz="0" w:space="0" w:color="auto"/>
      </w:divBdr>
    </w:div>
    <w:div w:id="699210594">
      <w:bodyDiv w:val="1"/>
      <w:marLeft w:val="0"/>
      <w:marRight w:val="0"/>
      <w:marTop w:val="0"/>
      <w:marBottom w:val="0"/>
      <w:divBdr>
        <w:top w:val="none" w:sz="0" w:space="0" w:color="auto"/>
        <w:left w:val="none" w:sz="0" w:space="0" w:color="auto"/>
        <w:bottom w:val="none" w:sz="0" w:space="0" w:color="auto"/>
        <w:right w:val="none" w:sz="0" w:space="0" w:color="auto"/>
      </w:divBdr>
    </w:div>
    <w:div w:id="710229489">
      <w:bodyDiv w:val="1"/>
      <w:marLeft w:val="0"/>
      <w:marRight w:val="0"/>
      <w:marTop w:val="0"/>
      <w:marBottom w:val="0"/>
      <w:divBdr>
        <w:top w:val="none" w:sz="0" w:space="0" w:color="auto"/>
        <w:left w:val="none" w:sz="0" w:space="0" w:color="auto"/>
        <w:bottom w:val="none" w:sz="0" w:space="0" w:color="auto"/>
        <w:right w:val="none" w:sz="0" w:space="0" w:color="auto"/>
      </w:divBdr>
    </w:div>
    <w:div w:id="726610429">
      <w:bodyDiv w:val="1"/>
      <w:marLeft w:val="0"/>
      <w:marRight w:val="0"/>
      <w:marTop w:val="0"/>
      <w:marBottom w:val="0"/>
      <w:divBdr>
        <w:top w:val="none" w:sz="0" w:space="0" w:color="auto"/>
        <w:left w:val="none" w:sz="0" w:space="0" w:color="auto"/>
        <w:bottom w:val="none" w:sz="0" w:space="0" w:color="auto"/>
        <w:right w:val="none" w:sz="0" w:space="0" w:color="auto"/>
      </w:divBdr>
    </w:div>
    <w:div w:id="741830921">
      <w:bodyDiv w:val="1"/>
      <w:marLeft w:val="0"/>
      <w:marRight w:val="0"/>
      <w:marTop w:val="0"/>
      <w:marBottom w:val="0"/>
      <w:divBdr>
        <w:top w:val="none" w:sz="0" w:space="0" w:color="auto"/>
        <w:left w:val="none" w:sz="0" w:space="0" w:color="auto"/>
        <w:bottom w:val="none" w:sz="0" w:space="0" w:color="auto"/>
        <w:right w:val="none" w:sz="0" w:space="0" w:color="auto"/>
      </w:divBdr>
    </w:div>
    <w:div w:id="747464548">
      <w:bodyDiv w:val="1"/>
      <w:marLeft w:val="0"/>
      <w:marRight w:val="0"/>
      <w:marTop w:val="0"/>
      <w:marBottom w:val="0"/>
      <w:divBdr>
        <w:top w:val="none" w:sz="0" w:space="0" w:color="auto"/>
        <w:left w:val="none" w:sz="0" w:space="0" w:color="auto"/>
        <w:bottom w:val="none" w:sz="0" w:space="0" w:color="auto"/>
        <w:right w:val="none" w:sz="0" w:space="0" w:color="auto"/>
      </w:divBdr>
    </w:div>
    <w:div w:id="760832241">
      <w:bodyDiv w:val="1"/>
      <w:marLeft w:val="0"/>
      <w:marRight w:val="0"/>
      <w:marTop w:val="0"/>
      <w:marBottom w:val="0"/>
      <w:divBdr>
        <w:top w:val="none" w:sz="0" w:space="0" w:color="auto"/>
        <w:left w:val="none" w:sz="0" w:space="0" w:color="auto"/>
        <w:bottom w:val="none" w:sz="0" w:space="0" w:color="auto"/>
        <w:right w:val="none" w:sz="0" w:space="0" w:color="auto"/>
      </w:divBdr>
    </w:div>
    <w:div w:id="782967314">
      <w:bodyDiv w:val="1"/>
      <w:marLeft w:val="0"/>
      <w:marRight w:val="0"/>
      <w:marTop w:val="0"/>
      <w:marBottom w:val="0"/>
      <w:divBdr>
        <w:top w:val="none" w:sz="0" w:space="0" w:color="auto"/>
        <w:left w:val="none" w:sz="0" w:space="0" w:color="auto"/>
        <w:bottom w:val="none" w:sz="0" w:space="0" w:color="auto"/>
        <w:right w:val="none" w:sz="0" w:space="0" w:color="auto"/>
      </w:divBdr>
    </w:div>
    <w:div w:id="812719547">
      <w:bodyDiv w:val="1"/>
      <w:marLeft w:val="0"/>
      <w:marRight w:val="0"/>
      <w:marTop w:val="0"/>
      <w:marBottom w:val="0"/>
      <w:divBdr>
        <w:top w:val="none" w:sz="0" w:space="0" w:color="auto"/>
        <w:left w:val="none" w:sz="0" w:space="0" w:color="auto"/>
        <w:bottom w:val="none" w:sz="0" w:space="0" w:color="auto"/>
        <w:right w:val="none" w:sz="0" w:space="0" w:color="auto"/>
      </w:divBdr>
    </w:div>
    <w:div w:id="868831950">
      <w:bodyDiv w:val="1"/>
      <w:marLeft w:val="0"/>
      <w:marRight w:val="0"/>
      <w:marTop w:val="0"/>
      <w:marBottom w:val="0"/>
      <w:divBdr>
        <w:top w:val="none" w:sz="0" w:space="0" w:color="auto"/>
        <w:left w:val="none" w:sz="0" w:space="0" w:color="auto"/>
        <w:bottom w:val="none" w:sz="0" w:space="0" w:color="auto"/>
        <w:right w:val="none" w:sz="0" w:space="0" w:color="auto"/>
      </w:divBdr>
    </w:div>
    <w:div w:id="961496112">
      <w:bodyDiv w:val="1"/>
      <w:marLeft w:val="0"/>
      <w:marRight w:val="0"/>
      <w:marTop w:val="0"/>
      <w:marBottom w:val="0"/>
      <w:divBdr>
        <w:top w:val="none" w:sz="0" w:space="0" w:color="auto"/>
        <w:left w:val="none" w:sz="0" w:space="0" w:color="auto"/>
        <w:bottom w:val="none" w:sz="0" w:space="0" w:color="auto"/>
        <w:right w:val="none" w:sz="0" w:space="0" w:color="auto"/>
      </w:divBdr>
    </w:div>
    <w:div w:id="974217040">
      <w:bodyDiv w:val="1"/>
      <w:marLeft w:val="0"/>
      <w:marRight w:val="0"/>
      <w:marTop w:val="0"/>
      <w:marBottom w:val="0"/>
      <w:divBdr>
        <w:top w:val="none" w:sz="0" w:space="0" w:color="auto"/>
        <w:left w:val="none" w:sz="0" w:space="0" w:color="auto"/>
        <w:bottom w:val="none" w:sz="0" w:space="0" w:color="auto"/>
        <w:right w:val="none" w:sz="0" w:space="0" w:color="auto"/>
      </w:divBdr>
    </w:div>
    <w:div w:id="1104108735">
      <w:bodyDiv w:val="1"/>
      <w:marLeft w:val="0"/>
      <w:marRight w:val="0"/>
      <w:marTop w:val="0"/>
      <w:marBottom w:val="0"/>
      <w:divBdr>
        <w:top w:val="none" w:sz="0" w:space="0" w:color="auto"/>
        <w:left w:val="none" w:sz="0" w:space="0" w:color="auto"/>
        <w:bottom w:val="none" w:sz="0" w:space="0" w:color="auto"/>
        <w:right w:val="none" w:sz="0" w:space="0" w:color="auto"/>
      </w:divBdr>
    </w:div>
    <w:div w:id="1115250428">
      <w:bodyDiv w:val="1"/>
      <w:marLeft w:val="0"/>
      <w:marRight w:val="0"/>
      <w:marTop w:val="0"/>
      <w:marBottom w:val="0"/>
      <w:divBdr>
        <w:top w:val="none" w:sz="0" w:space="0" w:color="auto"/>
        <w:left w:val="none" w:sz="0" w:space="0" w:color="auto"/>
        <w:bottom w:val="none" w:sz="0" w:space="0" w:color="auto"/>
        <w:right w:val="none" w:sz="0" w:space="0" w:color="auto"/>
      </w:divBdr>
    </w:div>
    <w:div w:id="1127046375">
      <w:bodyDiv w:val="1"/>
      <w:marLeft w:val="0"/>
      <w:marRight w:val="0"/>
      <w:marTop w:val="0"/>
      <w:marBottom w:val="0"/>
      <w:divBdr>
        <w:top w:val="none" w:sz="0" w:space="0" w:color="auto"/>
        <w:left w:val="none" w:sz="0" w:space="0" w:color="auto"/>
        <w:bottom w:val="none" w:sz="0" w:space="0" w:color="auto"/>
        <w:right w:val="none" w:sz="0" w:space="0" w:color="auto"/>
      </w:divBdr>
    </w:div>
    <w:div w:id="1232470192">
      <w:bodyDiv w:val="1"/>
      <w:marLeft w:val="0"/>
      <w:marRight w:val="0"/>
      <w:marTop w:val="0"/>
      <w:marBottom w:val="0"/>
      <w:divBdr>
        <w:top w:val="none" w:sz="0" w:space="0" w:color="auto"/>
        <w:left w:val="none" w:sz="0" w:space="0" w:color="auto"/>
        <w:bottom w:val="none" w:sz="0" w:space="0" w:color="auto"/>
        <w:right w:val="none" w:sz="0" w:space="0" w:color="auto"/>
      </w:divBdr>
    </w:div>
    <w:div w:id="1348024693">
      <w:bodyDiv w:val="1"/>
      <w:marLeft w:val="0"/>
      <w:marRight w:val="0"/>
      <w:marTop w:val="0"/>
      <w:marBottom w:val="0"/>
      <w:divBdr>
        <w:top w:val="none" w:sz="0" w:space="0" w:color="auto"/>
        <w:left w:val="none" w:sz="0" w:space="0" w:color="auto"/>
        <w:bottom w:val="none" w:sz="0" w:space="0" w:color="auto"/>
        <w:right w:val="none" w:sz="0" w:space="0" w:color="auto"/>
      </w:divBdr>
    </w:div>
    <w:div w:id="1362441814">
      <w:bodyDiv w:val="1"/>
      <w:marLeft w:val="0"/>
      <w:marRight w:val="0"/>
      <w:marTop w:val="0"/>
      <w:marBottom w:val="0"/>
      <w:divBdr>
        <w:top w:val="none" w:sz="0" w:space="0" w:color="auto"/>
        <w:left w:val="none" w:sz="0" w:space="0" w:color="auto"/>
        <w:bottom w:val="none" w:sz="0" w:space="0" w:color="auto"/>
        <w:right w:val="none" w:sz="0" w:space="0" w:color="auto"/>
      </w:divBdr>
    </w:div>
    <w:div w:id="1379665931">
      <w:bodyDiv w:val="1"/>
      <w:marLeft w:val="0"/>
      <w:marRight w:val="0"/>
      <w:marTop w:val="0"/>
      <w:marBottom w:val="0"/>
      <w:divBdr>
        <w:top w:val="none" w:sz="0" w:space="0" w:color="auto"/>
        <w:left w:val="none" w:sz="0" w:space="0" w:color="auto"/>
        <w:bottom w:val="none" w:sz="0" w:space="0" w:color="auto"/>
        <w:right w:val="none" w:sz="0" w:space="0" w:color="auto"/>
      </w:divBdr>
    </w:div>
    <w:div w:id="1385448494">
      <w:bodyDiv w:val="1"/>
      <w:marLeft w:val="0"/>
      <w:marRight w:val="0"/>
      <w:marTop w:val="0"/>
      <w:marBottom w:val="0"/>
      <w:divBdr>
        <w:top w:val="none" w:sz="0" w:space="0" w:color="auto"/>
        <w:left w:val="none" w:sz="0" w:space="0" w:color="auto"/>
        <w:bottom w:val="none" w:sz="0" w:space="0" w:color="auto"/>
        <w:right w:val="none" w:sz="0" w:space="0" w:color="auto"/>
      </w:divBdr>
    </w:div>
    <w:div w:id="1419598054">
      <w:bodyDiv w:val="1"/>
      <w:marLeft w:val="0"/>
      <w:marRight w:val="0"/>
      <w:marTop w:val="0"/>
      <w:marBottom w:val="0"/>
      <w:divBdr>
        <w:top w:val="none" w:sz="0" w:space="0" w:color="auto"/>
        <w:left w:val="none" w:sz="0" w:space="0" w:color="auto"/>
        <w:bottom w:val="none" w:sz="0" w:space="0" w:color="auto"/>
        <w:right w:val="none" w:sz="0" w:space="0" w:color="auto"/>
      </w:divBdr>
    </w:div>
    <w:div w:id="1468354370">
      <w:bodyDiv w:val="1"/>
      <w:marLeft w:val="0"/>
      <w:marRight w:val="0"/>
      <w:marTop w:val="0"/>
      <w:marBottom w:val="0"/>
      <w:divBdr>
        <w:top w:val="none" w:sz="0" w:space="0" w:color="auto"/>
        <w:left w:val="none" w:sz="0" w:space="0" w:color="auto"/>
        <w:bottom w:val="none" w:sz="0" w:space="0" w:color="auto"/>
        <w:right w:val="none" w:sz="0" w:space="0" w:color="auto"/>
      </w:divBdr>
    </w:div>
    <w:div w:id="1468742206">
      <w:bodyDiv w:val="1"/>
      <w:marLeft w:val="0"/>
      <w:marRight w:val="0"/>
      <w:marTop w:val="0"/>
      <w:marBottom w:val="0"/>
      <w:divBdr>
        <w:top w:val="none" w:sz="0" w:space="0" w:color="auto"/>
        <w:left w:val="none" w:sz="0" w:space="0" w:color="auto"/>
        <w:bottom w:val="none" w:sz="0" w:space="0" w:color="auto"/>
        <w:right w:val="none" w:sz="0" w:space="0" w:color="auto"/>
      </w:divBdr>
    </w:div>
    <w:div w:id="1545170615">
      <w:bodyDiv w:val="1"/>
      <w:marLeft w:val="0"/>
      <w:marRight w:val="0"/>
      <w:marTop w:val="0"/>
      <w:marBottom w:val="0"/>
      <w:divBdr>
        <w:top w:val="none" w:sz="0" w:space="0" w:color="auto"/>
        <w:left w:val="none" w:sz="0" w:space="0" w:color="auto"/>
        <w:bottom w:val="none" w:sz="0" w:space="0" w:color="auto"/>
        <w:right w:val="none" w:sz="0" w:space="0" w:color="auto"/>
      </w:divBdr>
    </w:div>
    <w:div w:id="1548295907">
      <w:bodyDiv w:val="1"/>
      <w:marLeft w:val="0"/>
      <w:marRight w:val="0"/>
      <w:marTop w:val="0"/>
      <w:marBottom w:val="0"/>
      <w:divBdr>
        <w:top w:val="none" w:sz="0" w:space="0" w:color="auto"/>
        <w:left w:val="none" w:sz="0" w:space="0" w:color="auto"/>
        <w:bottom w:val="none" w:sz="0" w:space="0" w:color="auto"/>
        <w:right w:val="none" w:sz="0" w:space="0" w:color="auto"/>
      </w:divBdr>
    </w:div>
    <w:div w:id="1677418702">
      <w:bodyDiv w:val="1"/>
      <w:marLeft w:val="0"/>
      <w:marRight w:val="0"/>
      <w:marTop w:val="0"/>
      <w:marBottom w:val="0"/>
      <w:divBdr>
        <w:top w:val="none" w:sz="0" w:space="0" w:color="auto"/>
        <w:left w:val="none" w:sz="0" w:space="0" w:color="auto"/>
        <w:bottom w:val="none" w:sz="0" w:space="0" w:color="auto"/>
        <w:right w:val="none" w:sz="0" w:space="0" w:color="auto"/>
      </w:divBdr>
    </w:div>
    <w:div w:id="1763642411">
      <w:bodyDiv w:val="1"/>
      <w:marLeft w:val="0"/>
      <w:marRight w:val="0"/>
      <w:marTop w:val="0"/>
      <w:marBottom w:val="0"/>
      <w:divBdr>
        <w:top w:val="none" w:sz="0" w:space="0" w:color="auto"/>
        <w:left w:val="none" w:sz="0" w:space="0" w:color="auto"/>
        <w:bottom w:val="none" w:sz="0" w:space="0" w:color="auto"/>
        <w:right w:val="none" w:sz="0" w:space="0" w:color="auto"/>
      </w:divBdr>
    </w:div>
    <w:div w:id="1763796542">
      <w:bodyDiv w:val="1"/>
      <w:marLeft w:val="0"/>
      <w:marRight w:val="0"/>
      <w:marTop w:val="0"/>
      <w:marBottom w:val="0"/>
      <w:divBdr>
        <w:top w:val="none" w:sz="0" w:space="0" w:color="auto"/>
        <w:left w:val="none" w:sz="0" w:space="0" w:color="auto"/>
        <w:bottom w:val="none" w:sz="0" w:space="0" w:color="auto"/>
        <w:right w:val="none" w:sz="0" w:space="0" w:color="auto"/>
      </w:divBdr>
    </w:div>
    <w:div w:id="1786776325">
      <w:bodyDiv w:val="1"/>
      <w:marLeft w:val="0"/>
      <w:marRight w:val="0"/>
      <w:marTop w:val="0"/>
      <w:marBottom w:val="0"/>
      <w:divBdr>
        <w:top w:val="none" w:sz="0" w:space="0" w:color="auto"/>
        <w:left w:val="none" w:sz="0" w:space="0" w:color="auto"/>
        <w:bottom w:val="none" w:sz="0" w:space="0" w:color="auto"/>
        <w:right w:val="none" w:sz="0" w:space="0" w:color="auto"/>
      </w:divBdr>
    </w:div>
    <w:div w:id="1807041139">
      <w:bodyDiv w:val="1"/>
      <w:marLeft w:val="0"/>
      <w:marRight w:val="0"/>
      <w:marTop w:val="0"/>
      <w:marBottom w:val="0"/>
      <w:divBdr>
        <w:top w:val="none" w:sz="0" w:space="0" w:color="auto"/>
        <w:left w:val="none" w:sz="0" w:space="0" w:color="auto"/>
        <w:bottom w:val="none" w:sz="0" w:space="0" w:color="auto"/>
        <w:right w:val="none" w:sz="0" w:space="0" w:color="auto"/>
      </w:divBdr>
    </w:div>
    <w:div w:id="1824396556">
      <w:bodyDiv w:val="1"/>
      <w:marLeft w:val="0"/>
      <w:marRight w:val="0"/>
      <w:marTop w:val="0"/>
      <w:marBottom w:val="0"/>
      <w:divBdr>
        <w:top w:val="none" w:sz="0" w:space="0" w:color="auto"/>
        <w:left w:val="none" w:sz="0" w:space="0" w:color="auto"/>
        <w:bottom w:val="none" w:sz="0" w:space="0" w:color="auto"/>
        <w:right w:val="none" w:sz="0" w:space="0" w:color="auto"/>
      </w:divBdr>
    </w:div>
    <w:div w:id="1860849189">
      <w:bodyDiv w:val="1"/>
      <w:marLeft w:val="0"/>
      <w:marRight w:val="0"/>
      <w:marTop w:val="0"/>
      <w:marBottom w:val="0"/>
      <w:divBdr>
        <w:top w:val="none" w:sz="0" w:space="0" w:color="auto"/>
        <w:left w:val="none" w:sz="0" w:space="0" w:color="auto"/>
        <w:bottom w:val="none" w:sz="0" w:space="0" w:color="auto"/>
        <w:right w:val="none" w:sz="0" w:space="0" w:color="auto"/>
      </w:divBdr>
    </w:div>
    <w:div w:id="1898852127">
      <w:bodyDiv w:val="1"/>
      <w:marLeft w:val="0"/>
      <w:marRight w:val="0"/>
      <w:marTop w:val="0"/>
      <w:marBottom w:val="0"/>
      <w:divBdr>
        <w:top w:val="none" w:sz="0" w:space="0" w:color="auto"/>
        <w:left w:val="none" w:sz="0" w:space="0" w:color="auto"/>
        <w:bottom w:val="none" w:sz="0" w:space="0" w:color="auto"/>
        <w:right w:val="none" w:sz="0" w:space="0" w:color="auto"/>
      </w:divBdr>
    </w:div>
    <w:div w:id="1912227164">
      <w:bodyDiv w:val="1"/>
      <w:marLeft w:val="0"/>
      <w:marRight w:val="0"/>
      <w:marTop w:val="0"/>
      <w:marBottom w:val="0"/>
      <w:divBdr>
        <w:top w:val="none" w:sz="0" w:space="0" w:color="auto"/>
        <w:left w:val="none" w:sz="0" w:space="0" w:color="auto"/>
        <w:bottom w:val="none" w:sz="0" w:space="0" w:color="auto"/>
        <w:right w:val="none" w:sz="0" w:space="0" w:color="auto"/>
      </w:divBdr>
    </w:div>
    <w:div w:id="1924219186">
      <w:bodyDiv w:val="1"/>
      <w:marLeft w:val="0"/>
      <w:marRight w:val="0"/>
      <w:marTop w:val="0"/>
      <w:marBottom w:val="0"/>
      <w:divBdr>
        <w:top w:val="none" w:sz="0" w:space="0" w:color="auto"/>
        <w:left w:val="none" w:sz="0" w:space="0" w:color="auto"/>
        <w:bottom w:val="none" w:sz="0" w:space="0" w:color="auto"/>
        <w:right w:val="none" w:sz="0" w:space="0" w:color="auto"/>
      </w:divBdr>
    </w:div>
    <w:div w:id="2001738713">
      <w:bodyDiv w:val="1"/>
      <w:marLeft w:val="0"/>
      <w:marRight w:val="0"/>
      <w:marTop w:val="0"/>
      <w:marBottom w:val="0"/>
      <w:divBdr>
        <w:top w:val="none" w:sz="0" w:space="0" w:color="auto"/>
        <w:left w:val="none" w:sz="0" w:space="0" w:color="auto"/>
        <w:bottom w:val="none" w:sz="0" w:space="0" w:color="auto"/>
        <w:right w:val="none" w:sz="0" w:space="0" w:color="auto"/>
      </w:divBdr>
    </w:div>
    <w:div w:id="2074768859">
      <w:bodyDiv w:val="1"/>
      <w:marLeft w:val="0"/>
      <w:marRight w:val="0"/>
      <w:marTop w:val="0"/>
      <w:marBottom w:val="0"/>
      <w:divBdr>
        <w:top w:val="none" w:sz="0" w:space="0" w:color="auto"/>
        <w:left w:val="none" w:sz="0" w:space="0" w:color="auto"/>
        <w:bottom w:val="none" w:sz="0" w:space="0" w:color="auto"/>
        <w:right w:val="none" w:sz="0" w:space="0" w:color="auto"/>
      </w:divBdr>
    </w:div>
    <w:div w:id="2083216386">
      <w:bodyDiv w:val="1"/>
      <w:marLeft w:val="0"/>
      <w:marRight w:val="0"/>
      <w:marTop w:val="0"/>
      <w:marBottom w:val="0"/>
      <w:divBdr>
        <w:top w:val="none" w:sz="0" w:space="0" w:color="auto"/>
        <w:left w:val="none" w:sz="0" w:space="0" w:color="auto"/>
        <w:bottom w:val="none" w:sz="0" w:space="0" w:color="auto"/>
        <w:right w:val="none" w:sz="0" w:space="0" w:color="auto"/>
      </w:divBdr>
    </w:div>
    <w:div w:id="2129153970">
      <w:bodyDiv w:val="1"/>
      <w:marLeft w:val="0"/>
      <w:marRight w:val="0"/>
      <w:marTop w:val="0"/>
      <w:marBottom w:val="0"/>
      <w:divBdr>
        <w:top w:val="none" w:sz="0" w:space="0" w:color="auto"/>
        <w:left w:val="none" w:sz="0" w:space="0" w:color="auto"/>
        <w:bottom w:val="none" w:sz="0" w:space="0" w:color="auto"/>
        <w:right w:val="none" w:sz="0" w:space="0" w:color="auto"/>
      </w:divBdr>
    </w:div>
    <w:div w:id="2141877831">
      <w:marLeft w:val="0"/>
      <w:marRight w:val="0"/>
      <w:marTop w:val="0"/>
      <w:marBottom w:val="0"/>
      <w:divBdr>
        <w:top w:val="none" w:sz="0" w:space="0" w:color="auto"/>
        <w:left w:val="none" w:sz="0" w:space="0" w:color="auto"/>
        <w:bottom w:val="none" w:sz="0" w:space="0" w:color="auto"/>
        <w:right w:val="none" w:sz="0" w:space="0" w:color="auto"/>
      </w:divBdr>
    </w:div>
    <w:div w:id="2141877832">
      <w:marLeft w:val="0"/>
      <w:marRight w:val="0"/>
      <w:marTop w:val="0"/>
      <w:marBottom w:val="0"/>
      <w:divBdr>
        <w:top w:val="none" w:sz="0" w:space="0" w:color="auto"/>
        <w:left w:val="none" w:sz="0" w:space="0" w:color="auto"/>
        <w:bottom w:val="none" w:sz="0" w:space="0" w:color="auto"/>
        <w:right w:val="none" w:sz="0" w:space="0" w:color="auto"/>
      </w:divBdr>
    </w:div>
    <w:div w:id="2141877833">
      <w:marLeft w:val="0"/>
      <w:marRight w:val="0"/>
      <w:marTop w:val="0"/>
      <w:marBottom w:val="0"/>
      <w:divBdr>
        <w:top w:val="none" w:sz="0" w:space="0" w:color="auto"/>
        <w:left w:val="none" w:sz="0" w:space="0" w:color="auto"/>
        <w:bottom w:val="none" w:sz="0" w:space="0" w:color="auto"/>
        <w:right w:val="none" w:sz="0" w:space="0" w:color="auto"/>
      </w:divBdr>
    </w:div>
    <w:div w:id="2141877834">
      <w:marLeft w:val="0"/>
      <w:marRight w:val="0"/>
      <w:marTop w:val="0"/>
      <w:marBottom w:val="0"/>
      <w:divBdr>
        <w:top w:val="none" w:sz="0" w:space="0" w:color="auto"/>
        <w:left w:val="none" w:sz="0" w:space="0" w:color="auto"/>
        <w:bottom w:val="none" w:sz="0" w:space="0" w:color="auto"/>
        <w:right w:val="none" w:sz="0" w:space="0" w:color="auto"/>
      </w:divBdr>
    </w:div>
    <w:div w:id="2141877835">
      <w:marLeft w:val="0"/>
      <w:marRight w:val="0"/>
      <w:marTop w:val="0"/>
      <w:marBottom w:val="0"/>
      <w:divBdr>
        <w:top w:val="none" w:sz="0" w:space="0" w:color="auto"/>
        <w:left w:val="none" w:sz="0" w:space="0" w:color="auto"/>
        <w:bottom w:val="none" w:sz="0" w:space="0" w:color="auto"/>
        <w:right w:val="none" w:sz="0" w:space="0" w:color="auto"/>
      </w:divBdr>
    </w:div>
    <w:div w:id="2141877836">
      <w:marLeft w:val="0"/>
      <w:marRight w:val="0"/>
      <w:marTop w:val="0"/>
      <w:marBottom w:val="0"/>
      <w:divBdr>
        <w:top w:val="none" w:sz="0" w:space="0" w:color="auto"/>
        <w:left w:val="none" w:sz="0" w:space="0" w:color="auto"/>
        <w:bottom w:val="none" w:sz="0" w:space="0" w:color="auto"/>
        <w:right w:val="none" w:sz="0" w:space="0" w:color="auto"/>
      </w:divBdr>
    </w:div>
    <w:div w:id="2141877837">
      <w:marLeft w:val="0"/>
      <w:marRight w:val="0"/>
      <w:marTop w:val="0"/>
      <w:marBottom w:val="0"/>
      <w:divBdr>
        <w:top w:val="none" w:sz="0" w:space="0" w:color="auto"/>
        <w:left w:val="none" w:sz="0" w:space="0" w:color="auto"/>
        <w:bottom w:val="none" w:sz="0" w:space="0" w:color="auto"/>
        <w:right w:val="none" w:sz="0" w:space="0" w:color="auto"/>
      </w:divBdr>
    </w:div>
    <w:div w:id="2141877838">
      <w:marLeft w:val="0"/>
      <w:marRight w:val="0"/>
      <w:marTop w:val="0"/>
      <w:marBottom w:val="0"/>
      <w:divBdr>
        <w:top w:val="none" w:sz="0" w:space="0" w:color="auto"/>
        <w:left w:val="none" w:sz="0" w:space="0" w:color="auto"/>
        <w:bottom w:val="none" w:sz="0" w:space="0" w:color="auto"/>
        <w:right w:val="none" w:sz="0" w:space="0" w:color="auto"/>
      </w:divBdr>
    </w:div>
    <w:div w:id="2141877839">
      <w:marLeft w:val="0"/>
      <w:marRight w:val="0"/>
      <w:marTop w:val="0"/>
      <w:marBottom w:val="0"/>
      <w:divBdr>
        <w:top w:val="none" w:sz="0" w:space="0" w:color="auto"/>
        <w:left w:val="none" w:sz="0" w:space="0" w:color="auto"/>
        <w:bottom w:val="none" w:sz="0" w:space="0" w:color="auto"/>
        <w:right w:val="none" w:sz="0" w:space="0" w:color="auto"/>
      </w:divBdr>
    </w:div>
    <w:div w:id="2141877840">
      <w:marLeft w:val="0"/>
      <w:marRight w:val="0"/>
      <w:marTop w:val="0"/>
      <w:marBottom w:val="0"/>
      <w:divBdr>
        <w:top w:val="none" w:sz="0" w:space="0" w:color="auto"/>
        <w:left w:val="none" w:sz="0" w:space="0" w:color="auto"/>
        <w:bottom w:val="none" w:sz="0" w:space="0" w:color="auto"/>
        <w:right w:val="none" w:sz="0" w:space="0" w:color="auto"/>
      </w:divBdr>
    </w:div>
    <w:div w:id="2141877841">
      <w:marLeft w:val="0"/>
      <w:marRight w:val="0"/>
      <w:marTop w:val="0"/>
      <w:marBottom w:val="0"/>
      <w:divBdr>
        <w:top w:val="none" w:sz="0" w:space="0" w:color="auto"/>
        <w:left w:val="none" w:sz="0" w:space="0" w:color="auto"/>
        <w:bottom w:val="none" w:sz="0" w:space="0" w:color="auto"/>
        <w:right w:val="none" w:sz="0" w:space="0" w:color="auto"/>
      </w:divBdr>
    </w:div>
    <w:div w:id="2141877842">
      <w:marLeft w:val="0"/>
      <w:marRight w:val="0"/>
      <w:marTop w:val="0"/>
      <w:marBottom w:val="0"/>
      <w:divBdr>
        <w:top w:val="none" w:sz="0" w:space="0" w:color="auto"/>
        <w:left w:val="none" w:sz="0" w:space="0" w:color="auto"/>
        <w:bottom w:val="none" w:sz="0" w:space="0" w:color="auto"/>
        <w:right w:val="none" w:sz="0" w:space="0" w:color="auto"/>
      </w:divBdr>
    </w:div>
    <w:div w:id="2141877843">
      <w:marLeft w:val="0"/>
      <w:marRight w:val="0"/>
      <w:marTop w:val="0"/>
      <w:marBottom w:val="0"/>
      <w:divBdr>
        <w:top w:val="none" w:sz="0" w:space="0" w:color="auto"/>
        <w:left w:val="none" w:sz="0" w:space="0" w:color="auto"/>
        <w:bottom w:val="none" w:sz="0" w:space="0" w:color="auto"/>
        <w:right w:val="none" w:sz="0" w:space="0" w:color="auto"/>
      </w:divBdr>
    </w:div>
    <w:div w:id="2141877844">
      <w:marLeft w:val="0"/>
      <w:marRight w:val="0"/>
      <w:marTop w:val="0"/>
      <w:marBottom w:val="0"/>
      <w:divBdr>
        <w:top w:val="none" w:sz="0" w:space="0" w:color="auto"/>
        <w:left w:val="none" w:sz="0" w:space="0" w:color="auto"/>
        <w:bottom w:val="none" w:sz="0" w:space="0" w:color="auto"/>
        <w:right w:val="none" w:sz="0" w:space="0" w:color="auto"/>
      </w:divBdr>
    </w:div>
    <w:div w:id="2141877845">
      <w:marLeft w:val="0"/>
      <w:marRight w:val="0"/>
      <w:marTop w:val="0"/>
      <w:marBottom w:val="0"/>
      <w:divBdr>
        <w:top w:val="none" w:sz="0" w:space="0" w:color="auto"/>
        <w:left w:val="none" w:sz="0" w:space="0" w:color="auto"/>
        <w:bottom w:val="none" w:sz="0" w:space="0" w:color="auto"/>
        <w:right w:val="none" w:sz="0" w:space="0" w:color="auto"/>
      </w:divBdr>
    </w:div>
    <w:div w:id="2141877846">
      <w:marLeft w:val="0"/>
      <w:marRight w:val="0"/>
      <w:marTop w:val="0"/>
      <w:marBottom w:val="0"/>
      <w:divBdr>
        <w:top w:val="none" w:sz="0" w:space="0" w:color="auto"/>
        <w:left w:val="none" w:sz="0" w:space="0" w:color="auto"/>
        <w:bottom w:val="none" w:sz="0" w:space="0" w:color="auto"/>
        <w:right w:val="none" w:sz="0" w:space="0" w:color="auto"/>
      </w:divBdr>
    </w:div>
    <w:div w:id="2141877847">
      <w:marLeft w:val="0"/>
      <w:marRight w:val="0"/>
      <w:marTop w:val="0"/>
      <w:marBottom w:val="0"/>
      <w:divBdr>
        <w:top w:val="none" w:sz="0" w:space="0" w:color="auto"/>
        <w:left w:val="none" w:sz="0" w:space="0" w:color="auto"/>
        <w:bottom w:val="none" w:sz="0" w:space="0" w:color="auto"/>
        <w:right w:val="none" w:sz="0" w:space="0" w:color="auto"/>
      </w:divBdr>
    </w:div>
    <w:div w:id="2141877848">
      <w:marLeft w:val="0"/>
      <w:marRight w:val="0"/>
      <w:marTop w:val="0"/>
      <w:marBottom w:val="0"/>
      <w:divBdr>
        <w:top w:val="none" w:sz="0" w:space="0" w:color="auto"/>
        <w:left w:val="none" w:sz="0" w:space="0" w:color="auto"/>
        <w:bottom w:val="none" w:sz="0" w:space="0" w:color="auto"/>
        <w:right w:val="none" w:sz="0" w:space="0" w:color="auto"/>
      </w:divBdr>
    </w:div>
    <w:div w:id="2141877849">
      <w:marLeft w:val="0"/>
      <w:marRight w:val="0"/>
      <w:marTop w:val="0"/>
      <w:marBottom w:val="0"/>
      <w:divBdr>
        <w:top w:val="none" w:sz="0" w:space="0" w:color="auto"/>
        <w:left w:val="none" w:sz="0" w:space="0" w:color="auto"/>
        <w:bottom w:val="none" w:sz="0" w:space="0" w:color="auto"/>
        <w:right w:val="none" w:sz="0" w:space="0" w:color="auto"/>
      </w:divBdr>
    </w:div>
    <w:div w:id="2141877850">
      <w:marLeft w:val="0"/>
      <w:marRight w:val="0"/>
      <w:marTop w:val="0"/>
      <w:marBottom w:val="0"/>
      <w:divBdr>
        <w:top w:val="none" w:sz="0" w:space="0" w:color="auto"/>
        <w:left w:val="none" w:sz="0" w:space="0" w:color="auto"/>
        <w:bottom w:val="none" w:sz="0" w:space="0" w:color="auto"/>
        <w:right w:val="none" w:sz="0" w:space="0" w:color="auto"/>
      </w:divBdr>
    </w:div>
    <w:div w:id="2141877851">
      <w:marLeft w:val="0"/>
      <w:marRight w:val="0"/>
      <w:marTop w:val="0"/>
      <w:marBottom w:val="0"/>
      <w:divBdr>
        <w:top w:val="none" w:sz="0" w:space="0" w:color="auto"/>
        <w:left w:val="none" w:sz="0" w:space="0" w:color="auto"/>
        <w:bottom w:val="none" w:sz="0" w:space="0" w:color="auto"/>
        <w:right w:val="none" w:sz="0" w:space="0" w:color="auto"/>
      </w:divBdr>
    </w:div>
    <w:div w:id="2141877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6.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3.png"/><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rubinetto\Desktop\PLF%202022\GRAPHIQ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Sheet1!$A$2</c:f>
              <c:strCache>
                <c:ptCount val="1"/>
                <c:pt idx="0">
                  <c:v>DSU</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Gotham HTF Book" pitchFamily="2" charset="77"/>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Sheet1!$B$1:$I$1</c:f>
              <c:numCache>
                <c:formatCode>General</c:formatCode>
                <c:ptCount val="8"/>
                <c:pt idx="0">
                  <c:v>2015</c:v>
                </c:pt>
                <c:pt idx="1">
                  <c:v>2016</c:v>
                </c:pt>
                <c:pt idx="2">
                  <c:v>2017</c:v>
                </c:pt>
                <c:pt idx="3">
                  <c:v>2018</c:v>
                </c:pt>
                <c:pt idx="4">
                  <c:v>2019</c:v>
                </c:pt>
                <c:pt idx="5">
                  <c:v>2020</c:v>
                </c:pt>
                <c:pt idx="6">
                  <c:v>2021</c:v>
                </c:pt>
                <c:pt idx="7">
                  <c:v>2022</c:v>
                </c:pt>
              </c:numCache>
            </c:numRef>
          </c:cat>
          <c:val>
            <c:numRef>
              <c:f>Sheet1!$B$2:$I$2</c:f>
              <c:numCache>
                <c:formatCode>General</c:formatCode>
                <c:ptCount val="8"/>
                <c:pt idx="0">
                  <c:v>180</c:v>
                </c:pt>
                <c:pt idx="1">
                  <c:v>180</c:v>
                </c:pt>
                <c:pt idx="2">
                  <c:v>180</c:v>
                </c:pt>
                <c:pt idx="3">
                  <c:v>110</c:v>
                </c:pt>
                <c:pt idx="4">
                  <c:v>90</c:v>
                </c:pt>
                <c:pt idx="5">
                  <c:v>90</c:v>
                </c:pt>
                <c:pt idx="6">
                  <c:v>90</c:v>
                </c:pt>
                <c:pt idx="7">
                  <c:v>95</c:v>
                </c:pt>
              </c:numCache>
            </c:numRef>
          </c:val>
          <c:extLst>
            <c:ext xmlns:c16="http://schemas.microsoft.com/office/drawing/2014/chart" uri="{C3380CC4-5D6E-409C-BE32-E72D297353CC}">
              <c16:uniqueId val="{00000000-1586-4C42-AD35-4156AB6D20B3}"/>
            </c:ext>
          </c:extLst>
        </c:ser>
        <c:ser>
          <c:idx val="1"/>
          <c:order val="1"/>
          <c:tx>
            <c:strRef>
              <c:f>Sheet1!$A$3</c:f>
              <c:strCache>
                <c:ptCount val="1"/>
                <c:pt idx="0">
                  <c:v>DSR</c:v>
                </c:pt>
              </c:strCache>
            </c:strRef>
          </c:tx>
          <c:spPr>
            <a:solidFill>
              <a:srgbClr val="EA505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Gotham HTF Book" pitchFamily="2" charset="77"/>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Sheet1!$B$1:$I$1</c:f>
              <c:numCache>
                <c:formatCode>General</c:formatCode>
                <c:ptCount val="8"/>
                <c:pt idx="0">
                  <c:v>2015</c:v>
                </c:pt>
                <c:pt idx="1">
                  <c:v>2016</c:v>
                </c:pt>
                <c:pt idx="2">
                  <c:v>2017</c:v>
                </c:pt>
                <c:pt idx="3">
                  <c:v>2018</c:v>
                </c:pt>
                <c:pt idx="4">
                  <c:v>2019</c:v>
                </c:pt>
                <c:pt idx="5">
                  <c:v>2020</c:v>
                </c:pt>
                <c:pt idx="6">
                  <c:v>2021</c:v>
                </c:pt>
                <c:pt idx="7">
                  <c:v>2022</c:v>
                </c:pt>
              </c:numCache>
            </c:numRef>
          </c:cat>
          <c:val>
            <c:numRef>
              <c:f>Sheet1!$B$3:$I$3</c:f>
              <c:numCache>
                <c:formatCode>General</c:formatCode>
                <c:ptCount val="8"/>
                <c:pt idx="0">
                  <c:v>117</c:v>
                </c:pt>
                <c:pt idx="1">
                  <c:v>117</c:v>
                </c:pt>
                <c:pt idx="2">
                  <c:v>180</c:v>
                </c:pt>
                <c:pt idx="3">
                  <c:v>90</c:v>
                </c:pt>
                <c:pt idx="4">
                  <c:v>90</c:v>
                </c:pt>
                <c:pt idx="5">
                  <c:v>90</c:v>
                </c:pt>
                <c:pt idx="6">
                  <c:v>90</c:v>
                </c:pt>
                <c:pt idx="7">
                  <c:v>95</c:v>
                </c:pt>
              </c:numCache>
            </c:numRef>
          </c:val>
          <c:extLst>
            <c:ext xmlns:c16="http://schemas.microsoft.com/office/drawing/2014/chart" uri="{C3380CC4-5D6E-409C-BE32-E72D297353CC}">
              <c16:uniqueId val="{00000001-1586-4C42-AD35-4156AB6D20B3}"/>
            </c:ext>
          </c:extLst>
        </c:ser>
        <c:ser>
          <c:idx val="2"/>
          <c:order val="2"/>
          <c:tx>
            <c:strRef>
              <c:f>Sheet1!$A$4</c:f>
              <c:strCache>
                <c:ptCount val="1"/>
                <c:pt idx="0">
                  <c:v>DNP</c:v>
                </c:pt>
              </c:strCache>
            </c:strRef>
          </c:tx>
          <c:spPr>
            <a:solidFill>
              <a:srgbClr val="C00000"/>
            </a:solidFill>
            <a:ln>
              <a:noFill/>
            </a:ln>
            <a:effectLst/>
          </c:spPr>
          <c:invertIfNegative val="0"/>
          <c:cat>
            <c:numRef>
              <c:f>Sheet1!$B$1:$I$1</c:f>
              <c:numCache>
                <c:formatCode>General</c:formatCode>
                <c:ptCount val="8"/>
                <c:pt idx="0">
                  <c:v>2015</c:v>
                </c:pt>
                <c:pt idx="1">
                  <c:v>2016</c:v>
                </c:pt>
                <c:pt idx="2">
                  <c:v>2017</c:v>
                </c:pt>
                <c:pt idx="3">
                  <c:v>2018</c:v>
                </c:pt>
                <c:pt idx="4">
                  <c:v>2019</c:v>
                </c:pt>
                <c:pt idx="5">
                  <c:v>2020</c:v>
                </c:pt>
                <c:pt idx="6">
                  <c:v>2021</c:v>
                </c:pt>
                <c:pt idx="7">
                  <c:v>2022</c:v>
                </c:pt>
              </c:numCache>
            </c:numRef>
          </c:cat>
          <c:val>
            <c:numRef>
              <c:f>Sheet1!$B$4:$I$4</c:f>
              <c:numCache>
                <c:formatCode>General</c:formatCode>
                <c:ptCount val="8"/>
                <c:pt idx="0">
                  <c:v>10</c:v>
                </c:pt>
              </c:numCache>
            </c:numRef>
          </c:val>
          <c:extLst>
            <c:ext xmlns:c16="http://schemas.microsoft.com/office/drawing/2014/chart" uri="{C3380CC4-5D6E-409C-BE32-E72D297353CC}">
              <c16:uniqueId val="{00000002-1586-4C42-AD35-4156AB6D20B3}"/>
            </c:ext>
          </c:extLst>
        </c:ser>
        <c:ser>
          <c:idx val="3"/>
          <c:order val="3"/>
          <c:tx>
            <c:strRef>
              <c:f>Sheet1!$A$5</c:f>
              <c:strCache>
                <c:ptCount val="1"/>
                <c:pt idx="0">
                  <c:v>Dotation de péréquation (dép)</c:v>
                </c:pt>
              </c:strCache>
            </c:strRef>
          </c:tx>
          <c:spPr>
            <a:solidFill>
              <a:srgbClr val="2BA7A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Gotham HTF Book" pitchFamily="2" charset="77"/>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Sheet1!$B$1:$I$1</c:f>
              <c:numCache>
                <c:formatCode>General</c:formatCode>
                <c:ptCount val="8"/>
                <c:pt idx="0">
                  <c:v>2015</c:v>
                </c:pt>
                <c:pt idx="1">
                  <c:v>2016</c:v>
                </c:pt>
                <c:pt idx="2">
                  <c:v>2017</c:v>
                </c:pt>
                <c:pt idx="3">
                  <c:v>2018</c:v>
                </c:pt>
                <c:pt idx="4">
                  <c:v>2019</c:v>
                </c:pt>
                <c:pt idx="5">
                  <c:v>2020</c:v>
                </c:pt>
                <c:pt idx="6">
                  <c:v>2021</c:v>
                </c:pt>
                <c:pt idx="7">
                  <c:v>2022</c:v>
                </c:pt>
              </c:numCache>
            </c:numRef>
          </c:cat>
          <c:val>
            <c:numRef>
              <c:f>Sheet1!$B$5:$I$5</c:f>
              <c:numCache>
                <c:formatCode>General</c:formatCode>
                <c:ptCount val="8"/>
                <c:pt idx="0">
                  <c:v>20</c:v>
                </c:pt>
                <c:pt idx="1">
                  <c:v>20</c:v>
                </c:pt>
                <c:pt idx="2">
                  <c:v>20</c:v>
                </c:pt>
                <c:pt idx="3">
                  <c:v>10</c:v>
                </c:pt>
                <c:pt idx="4">
                  <c:v>10</c:v>
                </c:pt>
                <c:pt idx="5">
                  <c:v>10</c:v>
                </c:pt>
                <c:pt idx="6">
                  <c:v>10</c:v>
                </c:pt>
                <c:pt idx="7">
                  <c:v>10</c:v>
                </c:pt>
              </c:numCache>
            </c:numRef>
          </c:val>
          <c:extLst>
            <c:ext xmlns:c16="http://schemas.microsoft.com/office/drawing/2014/chart" uri="{C3380CC4-5D6E-409C-BE32-E72D297353CC}">
              <c16:uniqueId val="{00000003-1586-4C42-AD35-4156AB6D20B3}"/>
            </c:ext>
          </c:extLst>
        </c:ser>
        <c:dLbls>
          <c:showLegendKey val="0"/>
          <c:showVal val="0"/>
          <c:showCatName val="0"/>
          <c:showSerName val="0"/>
          <c:showPercent val="0"/>
          <c:showBubbleSize val="0"/>
        </c:dLbls>
        <c:gapWidth val="150"/>
        <c:overlap val="100"/>
        <c:axId val="640203320"/>
        <c:axId val="640202992"/>
      </c:barChart>
      <c:catAx>
        <c:axId val="64020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rgbClr val="002060"/>
                </a:solidFill>
                <a:latin typeface="Gotham HTF Book" pitchFamily="2" charset="77"/>
                <a:ea typeface="+mn-ea"/>
                <a:cs typeface="+mn-cs"/>
              </a:defRPr>
            </a:pPr>
            <a:endParaRPr lang="fr-FR"/>
          </a:p>
        </c:txPr>
        <c:crossAx val="640202992"/>
        <c:crosses val="autoZero"/>
        <c:auto val="1"/>
        <c:lblAlgn val="ctr"/>
        <c:lblOffset val="100"/>
        <c:noMultiLvlLbl val="0"/>
      </c:catAx>
      <c:valAx>
        <c:axId val="64020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Gotham HTF Book" pitchFamily="2" charset="77"/>
                <a:ea typeface="+mn-ea"/>
                <a:cs typeface="+mn-cs"/>
              </a:defRPr>
            </a:pPr>
            <a:endParaRPr lang="fr-FR"/>
          </a:p>
        </c:txPr>
        <c:crossAx val="64020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Finance Active 1">
    <a:dk1>
      <a:srgbClr val="162953"/>
    </a:dk1>
    <a:lt1>
      <a:sysClr val="window" lastClr="FFFFFF"/>
    </a:lt1>
    <a:dk2>
      <a:srgbClr val="1C397D"/>
    </a:dk2>
    <a:lt2>
      <a:srgbClr val="EEECE1"/>
    </a:lt2>
    <a:accent1>
      <a:srgbClr val="B3A16E"/>
    </a:accent1>
    <a:accent2>
      <a:srgbClr val="2FA7AB"/>
    </a:accent2>
    <a:accent3>
      <a:srgbClr val="EA5153"/>
    </a:accent3>
    <a:accent4>
      <a:srgbClr val="AF0B17"/>
    </a:accent4>
    <a:accent5>
      <a:srgbClr val="583F7B"/>
    </a:accent5>
    <a:accent6>
      <a:srgbClr val="F79646"/>
    </a:accent6>
    <a:hlink>
      <a:srgbClr val="B3A16E"/>
    </a:hlink>
    <a:folHlink>
      <a:srgbClr val="1C3966"/>
    </a:folHlink>
  </a:clrScheme>
  <a:fontScheme name="Office Classique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7720-A556-4E7B-814A-7CDD7D64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6227</Words>
  <Characters>34400</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Budgets primitifs 2004</vt:lpstr>
    </vt:vector>
  </TitlesOfParts>
  <Company>HP</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Budgets primitifs 2004</dc:title>
  <dc:creator>CHOUVELLON</dc:creator>
  <cp:lastModifiedBy>Dominique GAUCHET</cp:lastModifiedBy>
  <cp:revision>3</cp:revision>
  <cp:lastPrinted>2021-12-08T13:34:00Z</cp:lastPrinted>
  <dcterms:created xsi:type="dcterms:W3CDTF">2021-12-07T16:55:00Z</dcterms:created>
  <dcterms:modified xsi:type="dcterms:W3CDTF">2021-12-08T13:34:00Z</dcterms:modified>
</cp:coreProperties>
</file>