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64504" w14:textId="77777777" w:rsidR="00205A4B" w:rsidRPr="004D136C" w:rsidRDefault="000D4A34">
      <w:pPr>
        <w:rPr>
          <w:rFonts w:ascii="Verdana" w:hAnsi="Verdana" w:cs="Candara"/>
          <w:color w:val="0000FF"/>
        </w:rPr>
      </w:pPr>
      <w:r>
        <w:rPr>
          <w:rFonts w:ascii="Verdana" w:hAnsi="Verdana" w:cs="Candara"/>
          <w:color w:val="0000FF"/>
        </w:rPr>
        <w:t xml:space="preserve"> </w:t>
      </w:r>
      <w:r w:rsidR="00AA5DCF">
        <w:rPr>
          <w:rFonts w:ascii="Verdana" w:hAnsi="Verdana" w:cs="Candara"/>
          <w:color w:val="0000FF"/>
        </w:rPr>
        <w:t xml:space="preserve">                                                                                                                                                                                                                                                                                                                                                                                                                                                                                                                                                                                                                                                                                                                                                                                                                                                                                                                                                                                                                                                                                                                                                                                                                                                                                                                                                       </w:t>
      </w:r>
    </w:p>
    <w:p w14:paraId="6D2264BF" w14:textId="77777777" w:rsidR="00205A4B" w:rsidRPr="004D136C" w:rsidRDefault="00515370">
      <w:pPr>
        <w:rPr>
          <w:rFonts w:ascii="Verdana" w:hAnsi="Verdana" w:cs="Candara"/>
          <w:color w:val="0000FF"/>
        </w:rPr>
      </w:pPr>
      <w:r>
        <w:rPr>
          <w:rFonts w:ascii="Verdana" w:hAnsi="Verdana" w:cs="Candara"/>
          <w:noProof/>
          <w:color w:val="0000FF"/>
        </w:rPr>
        <w:drawing>
          <wp:inline distT="0" distB="0" distL="0" distR="0" wp14:anchorId="7BE90255" wp14:editId="350B6686">
            <wp:extent cx="3329940" cy="707390"/>
            <wp:effectExtent l="0" t="0" r="3810" b="0"/>
            <wp:docPr id="1" name="Image 1" descr="logo Montbrison 2014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ntbrison 2014 coule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9940" cy="707390"/>
                    </a:xfrm>
                    <a:prstGeom prst="rect">
                      <a:avLst/>
                    </a:prstGeom>
                    <a:noFill/>
                    <a:ln>
                      <a:noFill/>
                    </a:ln>
                  </pic:spPr>
                </pic:pic>
              </a:graphicData>
            </a:graphic>
          </wp:inline>
        </w:drawing>
      </w:r>
    </w:p>
    <w:p w14:paraId="5B7FD95D" w14:textId="77777777" w:rsidR="00205A4B" w:rsidRPr="004D136C" w:rsidRDefault="00205A4B">
      <w:pPr>
        <w:rPr>
          <w:rFonts w:ascii="Verdana" w:hAnsi="Verdana" w:cs="Candara"/>
          <w:color w:val="0000FF"/>
        </w:rPr>
      </w:pPr>
    </w:p>
    <w:p w14:paraId="52C2A6DE" w14:textId="77777777" w:rsidR="00205A4B" w:rsidRPr="004D136C" w:rsidRDefault="00205A4B">
      <w:pPr>
        <w:rPr>
          <w:rFonts w:ascii="Verdana" w:hAnsi="Verdana" w:cs="Candara"/>
          <w:color w:val="0000FF"/>
        </w:rPr>
      </w:pPr>
    </w:p>
    <w:p w14:paraId="10886393" w14:textId="77777777" w:rsidR="00205A4B" w:rsidRPr="004D136C" w:rsidRDefault="00205A4B">
      <w:pPr>
        <w:rPr>
          <w:rFonts w:ascii="Verdana" w:hAnsi="Verdana" w:cs="Candara"/>
          <w:color w:val="0000FF"/>
        </w:rPr>
      </w:pPr>
    </w:p>
    <w:p w14:paraId="5B60B878" w14:textId="77777777" w:rsidR="00205A4B" w:rsidRPr="004D136C" w:rsidRDefault="00205A4B">
      <w:pPr>
        <w:rPr>
          <w:rFonts w:ascii="Verdana" w:hAnsi="Verdana" w:cs="Candara"/>
          <w:color w:val="0000FF"/>
        </w:rPr>
      </w:pPr>
    </w:p>
    <w:p w14:paraId="2891CB08" w14:textId="77777777" w:rsidR="00205A4B" w:rsidRPr="004D136C" w:rsidRDefault="00205A4B">
      <w:pPr>
        <w:rPr>
          <w:rFonts w:ascii="Verdana" w:hAnsi="Verdana" w:cs="Candara"/>
          <w:color w:val="0000FF"/>
        </w:rPr>
      </w:pPr>
    </w:p>
    <w:p w14:paraId="7C26B9E9" w14:textId="51D87632" w:rsidR="00205A4B" w:rsidRPr="004D136C" w:rsidRDefault="00205A4B">
      <w:pPr>
        <w:jc w:val="center"/>
        <w:rPr>
          <w:rFonts w:ascii="Verdana" w:hAnsi="Verdana" w:cs="Candara"/>
          <w:bCs/>
          <w:iCs/>
          <w:color w:val="0000FF"/>
          <w:sz w:val="32"/>
          <w:szCs w:val="32"/>
          <w:bdr w:val="thinThickThinMediumGap" w:sz="24" w:space="0" w:color="auto"/>
        </w:rPr>
      </w:pPr>
      <w:r w:rsidRPr="004D136C">
        <w:rPr>
          <w:rFonts w:ascii="Verdana" w:hAnsi="Verdana" w:cs="Candara"/>
          <w:bCs/>
          <w:iCs/>
          <w:color w:val="0000FF"/>
          <w:sz w:val="32"/>
          <w:szCs w:val="32"/>
          <w:bdr w:val="thinThickThinMediumGap" w:sz="24" w:space="0" w:color="auto"/>
        </w:rPr>
        <w:t>Sé</w:t>
      </w:r>
      <w:r w:rsidR="001E7A16" w:rsidRPr="004D136C">
        <w:rPr>
          <w:rFonts w:ascii="Verdana" w:hAnsi="Verdana" w:cs="Candara"/>
          <w:bCs/>
          <w:iCs/>
          <w:color w:val="0000FF"/>
          <w:sz w:val="32"/>
          <w:szCs w:val="32"/>
          <w:bdr w:val="thinThickThinMediumGap" w:sz="24" w:space="0" w:color="auto"/>
        </w:rPr>
        <w:t xml:space="preserve">ance du Conseil municipal du </w:t>
      </w:r>
      <w:r w:rsidR="00F975D9">
        <w:rPr>
          <w:rFonts w:ascii="Verdana" w:hAnsi="Verdana" w:cs="Candara"/>
          <w:bCs/>
          <w:iCs/>
          <w:color w:val="0000FF"/>
          <w:sz w:val="32"/>
          <w:szCs w:val="32"/>
          <w:bdr w:val="thinThickThinMediumGap" w:sz="24" w:space="0" w:color="auto"/>
        </w:rPr>
        <w:t>2</w:t>
      </w:r>
      <w:r w:rsidR="00EA7DBA">
        <w:rPr>
          <w:rFonts w:ascii="Verdana" w:hAnsi="Verdana" w:cs="Candara"/>
          <w:bCs/>
          <w:iCs/>
          <w:color w:val="0000FF"/>
          <w:sz w:val="32"/>
          <w:szCs w:val="32"/>
          <w:bdr w:val="thinThickThinMediumGap" w:sz="24" w:space="0" w:color="auto"/>
        </w:rPr>
        <w:t>1 décembre 20</w:t>
      </w:r>
      <w:r w:rsidR="006F390E">
        <w:rPr>
          <w:rFonts w:ascii="Verdana" w:hAnsi="Verdana" w:cs="Candara"/>
          <w:bCs/>
          <w:iCs/>
          <w:color w:val="0000FF"/>
          <w:sz w:val="32"/>
          <w:szCs w:val="32"/>
          <w:bdr w:val="thinThickThinMediumGap" w:sz="24" w:space="0" w:color="auto"/>
        </w:rPr>
        <w:t>2</w:t>
      </w:r>
      <w:r w:rsidR="00F975D9">
        <w:rPr>
          <w:rFonts w:ascii="Verdana" w:hAnsi="Verdana" w:cs="Candara"/>
          <w:bCs/>
          <w:iCs/>
          <w:color w:val="0000FF"/>
          <w:sz w:val="32"/>
          <w:szCs w:val="32"/>
          <w:bdr w:val="thinThickThinMediumGap" w:sz="24" w:space="0" w:color="auto"/>
        </w:rPr>
        <w:t>3</w:t>
      </w:r>
    </w:p>
    <w:p w14:paraId="74B70ED6" w14:textId="77777777" w:rsidR="00205A4B" w:rsidRPr="004D136C" w:rsidRDefault="00205A4B">
      <w:pPr>
        <w:jc w:val="center"/>
        <w:rPr>
          <w:rFonts w:ascii="Verdana" w:hAnsi="Verdana" w:cs="Candara"/>
          <w:b/>
          <w:bCs/>
          <w:i/>
          <w:iCs/>
          <w:color w:val="0000FF"/>
          <w:sz w:val="32"/>
          <w:szCs w:val="32"/>
        </w:rPr>
      </w:pPr>
    </w:p>
    <w:p w14:paraId="2DC116DD" w14:textId="783B3EC4" w:rsidR="004D136C" w:rsidRPr="004D136C" w:rsidRDefault="004D136C" w:rsidP="004D136C">
      <w:pPr>
        <w:jc w:val="center"/>
        <w:rPr>
          <w:rFonts w:ascii="Verdana" w:hAnsi="Verdana" w:cs="Candara"/>
          <w:b/>
          <w:bCs/>
          <w:i/>
          <w:iCs/>
          <w:color w:val="0000FF"/>
          <w:sz w:val="48"/>
          <w:szCs w:val="48"/>
          <w:u w:val="single"/>
        </w:rPr>
      </w:pPr>
      <w:r w:rsidRPr="004D136C">
        <w:rPr>
          <w:rFonts w:ascii="Verdana" w:hAnsi="Verdana" w:cs="Candara"/>
          <w:b/>
          <w:bCs/>
          <w:i/>
          <w:iCs/>
          <w:color w:val="0000FF"/>
          <w:sz w:val="48"/>
          <w:szCs w:val="48"/>
          <w:u w:val="single"/>
        </w:rPr>
        <w:t>Budgets primitifs 20</w:t>
      </w:r>
      <w:r w:rsidR="004F5FDF">
        <w:rPr>
          <w:rFonts w:ascii="Verdana" w:hAnsi="Verdana" w:cs="Candara"/>
          <w:b/>
          <w:bCs/>
          <w:i/>
          <w:iCs/>
          <w:color w:val="0000FF"/>
          <w:sz w:val="48"/>
          <w:szCs w:val="48"/>
          <w:u w:val="single"/>
        </w:rPr>
        <w:t>2</w:t>
      </w:r>
      <w:r w:rsidR="00F975D9">
        <w:rPr>
          <w:rFonts w:ascii="Verdana" w:hAnsi="Verdana" w:cs="Candara"/>
          <w:b/>
          <w:bCs/>
          <w:i/>
          <w:iCs/>
          <w:color w:val="0000FF"/>
          <w:sz w:val="48"/>
          <w:szCs w:val="48"/>
          <w:u w:val="single"/>
        </w:rPr>
        <w:t>4</w:t>
      </w:r>
    </w:p>
    <w:p w14:paraId="6396DE25" w14:textId="77777777" w:rsidR="004D136C" w:rsidRDefault="004D136C" w:rsidP="004D136C"/>
    <w:p w14:paraId="2DD524AF" w14:textId="77777777" w:rsidR="00205A4B" w:rsidRPr="004D136C" w:rsidRDefault="00205A4B">
      <w:pPr>
        <w:jc w:val="center"/>
        <w:rPr>
          <w:rFonts w:ascii="Verdana" w:hAnsi="Verdana" w:cs="Candara"/>
          <w:b/>
          <w:bCs/>
          <w:i/>
          <w:iCs/>
          <w:color w:val="0000FF"/>
          <w:sz w:val="32"/>
          <w:szCs w:val="32"/>
        </w:rPr>
      </w:pPr>
    </w:p>
    <w:p w14:paraId="64ED0EFC" w14:textId="77777777" w:rsidR="00205A4B" w:rsidRPr="004D136C" w:rsidRDefault="00205A4B">
      <w:pPr>
        <w:jc w:val="both"/>
        <w:rPr>
          <w:rFonts w:ascii="Verdana" w:hAnsi="Verdana" w:cs="Candara"/>
          <w:color w:val="0000FF"/>
          <w:sz w:val="18"/>
          <w:szCs w:val="18"/>
        </w:rPr>
      </w:pPr>
      <w:r w:rsidRPr="004D136C">
        <w:rPr>
          <w:rFonts w:ascii="Verdana" w:hAnsi="Verdana" w:cs="Candara"/>
          <w:color w:val="0000FF"/>
          <w:sz w:val="18"/>
          <w:szCs w:val="18"/>
        </w:rPr>
        <w:tab/>
      </w:r>
    </w:p>
    <w:p w14:paraId="7564C956" w14:textId="77777777" w:rsidR="00205A4B" w:rsidRPr="004D136C" w:rsidRDefault="00205A4B">
      <w:pPr>
        <w:jc w:val="both"/>
        <w:rPr>
          <w:rFonts w:ascii="Verdana" w:hAnsi="Verdana" w:cs="Candara"/>
          <w:b/>
          <w:bCs/>
          <w:color w:val="0000FF"/>
          <w:sz w:val="20"/>
          <w:szCs w:val="20"/>
          <w:u w:val="single"/>
        </w:rPr>
      </w:pPr>
      <w:r w:rsidRPr="004D136C">
        <w:rPr>
          <w:rFonts w:ascii="Verdana" w:hAnsi="Verdana" w:cs="Candara"/>
          <w:b/>
          <w:bCs/>
          <w:color w:val="0000FF"/>
          <w:sz w:val="20"/>
          <w:szCs w:val="20"/>
          <w:u w:val="single"/>
        </w:rPr>
        <w:t>Introduction</w:t>
      </w:r>
    </w:p>
    <w:p w14:paraId="368CE8BF" w14:textId="108350C5" w:rsidR="00205A4B" w:rsidRPr="004D136C" w:rsidRDefault="00CE31F8">
      <w:pPr>
        <w:jc w:val="both"/>
        <w:rPr>
          <w:rFonts w:ascii="Verdana" w:hAnsi="Verdana" w:cs="Candara"/>
          <w:color w:val="0000FF"/>
          <w:sz w:val="20"/>
          <w:szCs w:val="20"/>
        </w:rPr>
      </w:pPr>
      <w:r>
        <w:rPr>
          <w:rFonts w:ascii="Verdana" w:hAnsi="Verdana" w:cs="Candara"/>
          <w:color w:val="0000FF"/>
          <w:sz w:val="20"/>
          <w:szCs w:val="20"/>
        </w:rPr>
        <w:t xml:space="preserve">     </w:t>
      </w:r>
    </w:p>
    <w:p w14:paraId="56C9AEA4" w14:textId="77777777" w:rsidR="00205A4B" w:rsidRPr="004D136C" w:rsidRDefault="00205A4B">
      <w:pPr>
        <w:jc w:val="both"/>
        <w:rPr>
          <w:rFonts w:ascii="Verdana" w:hAnsi="Verdana" w:cs="Candara"/>
          <w:color w:val="0000FF"/>
          <w:sz w:val="20"/>
          <w:szCs w:val="20"/>
        </w:rPr>
      </w:pPr>
    </w:p>
    <w:p w14:paraId="123DBFD1" w14:textId="4754C9DB" w:rsidR="004D136C" w:rsidRPr="00F36889" w:rsidRDefault="00205A4B" w:rsidP="004D136C">
      <w:pPr>
        <w:ind w:firstLine="709"/>
        <w:jc w:val="both"/>
        <w:rPr>
          <w:rFonts w:ascii="Verdana" w:hAnsi="Verdana" w:cs="Candara"/>
          <w:color w:val="0000FF"/>
          <w:sz w:val="22"/>
          <w:szCs w:val="22"/>
        </w:rPr>
      </w:pPr>
      <w:r w:rsidRPr="00F36889">
        <w:rPr>
          <w:rFonts w:ascii="Verdana" w:hAnsi="Verdana" w:cs="Candara"/>
          <w:color w:val="0000FF"/>
          <w:sz w:val="22"/>
          <w:szCs w:val="22"/>
        </w:rPr>
        <w:t>La présente note accompagne les</w:t>
      </w:r>
      <w:r w:rsidR="00394425" w:rsidRPr="00F36889">
        <w:rPr>
          <w:rFonts w:ascii="Verdana" w:hAnsi="Verdana" w:cs="Candara"/>
          <w:color w:val="0000FF"/>
          <w:sz w:val="22"/>
          <w:szCs w:val="22"/>
        </w:rPr>
        <w:t xml:space="preserve"> documents budgétaires </w:t>
      </w:r>
      <w:r w:rsidRPr="00F36889">
        <w:rPr>
          <w:rFonts w:ascii="Verdana" w:hAnsi="Verdana" w:cs="Candara"/>
          <w:color w:val="0000FF"/>
          <w:sz w:val="22"/>
          <w:szCs w:val="22"/>
        </w:rPr>
        <w:t xml:space="preserve">et détaille les budgets présentés en Commission des Finances </w:t>
      </w:r>
      <w:r w:rsidRPr="00023C30">
        <w:rPr>
          <w:rFonts w:ascii="Verdana" w:hAnsi="Verdana" w:cs="Candara"/>
          <w:color w:val="0000FF"/>
          <w:sz w:val="22"/>
          <w:szCs w:val="22"/>
        </w:rPr>
        <w:t xml:space="preserve">du </w:t>
      </w:r>
      <w:r w:rsidR="0034110B">
        <w:rPr>
          <w:rFonts w:ascii="Verdana" w:hAnsi="Verdana" w:cs="Candara"/>
          <w:color w:val="0000FF"/>
          <w:sz w:val="22"/>
          <w:szCs w:val="22"/>
        </w:rPr>
        <w:t>4</w:t>
      </w:r>
      <w:r w:rsidR="000E1861" w:rsidRPr="00023C30">
        <w:rPr>
          <w:rFonts w:ascii="Verdana" w:hAnsi="Verdana" w:cs="Candara"/>
          <w:color w:val="0000FF"/>
          <w:sz w:val="22"/>
          <w:szCs w:val="22"/>
        </w:rPr>
        <w:t xml:space="preserve"> décembre</w:t>
      </w:r>
      <w:r w:rsidR="000E1861" w:rsidRPr="00F36889">
        <w:rPr>
          <w:rFonts w:ascii="Verdana" w:hAnsi="Verdana" w:cs="Candara"/>
          <w:color w:val="0000FF"/>
          <w:sz w:val="22"/>
          <w:szCs w:val="22"/>
        </w:rPr>
        <w:t xml:space="preserve"> 20</w:t>
      </w:r>
      <w:r w:rsidR="007A1F16">
        <w:rPr>
          <w:rFonts w:ascii="Verdana" w:hAnsi="Verdana" w:cs="Candara"/>
          <w:color w:val="0000FF"/>
          <w:sz w:val="22"/>
          <w:szCs w:val="22"/>
        </w:rPr>
        <w:t>2</w:t>
      </w:r>
      <w:r w:rsidR="0034110B">
        <w:rPr>
          <w:rFonts w:ascii="Verdana" w:hAnsi="Verdana" w:cs="Candara"/>
          <w:color w:val="0000FF"/>
          <w:sz w:val="22"/>
          <w:szCs w:val="22"/>
        </w:rPr>
        <w:t>3</w:t>
      </w:r>
      <w:r w:rsidRPr="00F36889">
        <w:rPr>
          <w:rFonts w:ascii="Verdana" w:hAnsi="Verdana" w:cs="Candara"/>
          <w:color w:val="0000FF"/>
          <w:sz w:val="22"/>
          <w:szCs w:val="22"/>
        </w:rPr>
        <w:t>.</w:t>
      </w:r>
      <w:r w:rsidR="004D136C" w:rsidRPr="00F36889">
        <w:rPr>
          <w:rFonts w:ascii="Verdana" w:hAnsi="Verdana" w:cs="Candara"/>
          <w:color w:val="0000FF"/>
          <w:sz w:val="22"/>
          <w:szCs w:val="22"/>
        </w:rPr>
        <w:t xml:space="preserve"> Elle doit permettre à cha</w:t>
      </w:r>
      <w:r w:rsidR="00025211" w:rsidRPr="00F36889">
        <w:rPr>
          <w:rFonts w:ascii="Verdana" w:hAnsi="Verdana" w:cs="Candara"/>
          <w:color w:val="0000FF"/>
          <w:sz w:val="22"/>
          <w:szCs w:val="22"/>
        </w:rPr>
        <w:t xml:space="preserve">cune et à chacun des élu(e)s- </w:t>
      </w:r>
      <w:r w:rsidR="004D136C" w:rsidRPr="00F36889">
        <w:rPr>
          <w:rFonts w:ascii="Verdana" w:hAnsi="Verdana" w:cs="Candara"/>
          <w:color w:val="0000FF"/>
          <w:sz w:val="22"/>
          <w:szCs w:val="22"/>
        </w:rPr>
        <w:t>d’appréhender au mieux cet important aspect de la vie communale que constitue le budget.</w:t>
      </w:r>
    </w:p>
    <w:p w14:paraId="65F48087" w14:textId="77777777" w:rsidR="00205A4B" w:rsidRPr="00F36889" w:rsidRDefault="00205A4B">
      <w:pPr>
        <w:ind w:firstLine="709"/>
        <w:jc w:val="both"/>
        <w:rPr>
          <w:rFonts w:ascii="Verdana" w:hAnsi="Verdana" w:cs="Candara"/>
          <w:color w:val="0000FF"/>
          <w:sz w:val="22"/>
          <w:szCs w:val="22"/>
        </w:rPr>
      </w:pPr>
    </w:p>
    <w:p w14:paraId="6FF39F72" w14:textId="78FA5C1B" w:rsidR="00205A4B" w:rsidRPr="00F36889" w:rsidRDefault="00205A4B" w:rsidP="00CC2598">
      <w:pPr>
        <w:jc w:val="both"/>
        <w:rPr>
          <w:rFonts w:ascii="Verdana" w:hAnsi="Verdana" w:cs="Candara"/>
          <w:color w:val="0000FF"/>
          <w:sz w:val="22"/>
          <w:szCs w:val="22"/>
        </w:rPr>
      </w:pPr>
      <w:r w:rsidRPr="00F36889">
        <w:rPr>
          <w:rFonts w:ascii="Verdana" w:hAnsi="Verdana" w:cs="Candara"/>
          <w:color w:val="0000FF"/>
          <w:sz w:val="22"/>
          <w:szCs w:val="22"/>
        </w:rPr>
        <w:t xml:space="preserve">Il convient de rappeler que ce budget </w:t>
      </w:r>
      <w:r w:rsidR="004D136C" w:rsidRPr="00F36889">
        <w:rPr>
          <w:rFonts w:ascii="Verdana" w:hAnsi="Verdana" w:cs="Candara"/>
          <w:color w:val="0000FF"/>
          <w:sz w:val="22"/>
          <w:szCs w:val="22"/>
        </w:rPr>
        <w:t>est</w:t>
      </w:r>
      <w:r w:rsidRPr="00F36889">
        <w:rPr>
          <w:rFonts w:ascii="Verdana" w:hAnsi="Verdana" w:cs="Candara"/>
          <w:color w:val="0000FF"/>
          <w:sz w:val="22"/>
          <w:szCs w:val="22"/>
        </w:rPr>
        <w:t xml:space="preserve"> voté par nature et qu’il est présenté suivant</w:t>
      </w:r>
      <w:r w:rsidR="002A7460">
        <w:rPr>
          <w:rFonts w:ascii="Verdana" w:hAnsi="Verdana" w:cs="Candara"/>
          <w:color w:val="0000FF"/>
          <w:sz w:val="22"/>
          <w:szCs w:val="22"/>
        </w:rPr>
        <w:t xml:space="preserve"> la nouvelle </w:t>
      </w:r>
      <w:r w:rsidRPr="00F36889">
        <w:rPr>
          <w:rFonts w:ascii="Verdana" w:hAnsi="Verdana" w:cs="Candara"/>
          <w:color w:val="0000FF"/>
          <w:sz w:val="22"/>
          <w:szCs w:val="22"/>
        </w:rPr>
        <w:t>instruction comptable M</w:t>
      </w:r>
      <w:r w:rsidR="002A7460">
        <w:rPr>
          <w:rFonts w:ascii="Verdana" w:hAnsi="Verdana" w:cs="Candara"/>
          <w:color w:val="0000FF"/>
          <w:sz w:val="22"/>
          <w:szCs w:val="22"/>
        </w:rPr>
        <w:t>57 (qui remplace l’instruction M</w:t>
      </w:r>
      <w:r w:rsidRPr="00F36889">
        <w:rPr>
          <w:rFonts w:ascii="Verdana" w:hAnsi="Verdana" w:cs="Candara"/>
          <w:color w:val="0000FF"/>
          <w:sz w:val="22"/>
          <w:szCs w:val="22"/>
        </w:rPr>
        <w:t>14</w:t>
      </w:r>
      <w:r w:rsidR="002A7460">
        <w:rPr>
          <w:rFonts w:ascii="Verdana" w:hAnsi="Verdana" w:cs="Candara"/>
          <w:color w:val="0000FF"/>
          <w:sz w:val="22"/>
          <w:szCs w:val="22"/>
        </w:rPr>
        <w:t>)</w:t>
      </w:r>
      <w:r w:rsidRPr="00F36889">
        <w:rPr>
          <w:rFonts w:ascii="Verdana" w:hAnsi="Verdana" w:cs="Candara"/>
          <w:color w:val="0000FF"/>
          <w:sz w:val="22"/>
          <w:szCs w:val="22"/>
        </w:rPr>
        <w:t xml:space="preserve"> pour la ville et les </w:t>
      </w:r>
      <w:r w:rsidR="00F32DE6">
        <w:rPr>
          <w:rFonts w:ascii="Verdana" w:hAnsi="Verdana" w:cs="Candara"/>
          <w:color w:val="0000FF"/>
          <w:sz w:val="22"/>
          <w:szCs w:val="22"/>
        </w:rPr>
        <w:t>budgets annexes</w:t>
      </w:r>
      <w:r w:rsidRPr="00F36889">
        <w:rPr>
          <w:rFonts w:ascii="Verdana" w:hAnsi="Verdana" w:cs="Candara"/>
          <w:color w:val="0000FF"/>
          <w:sz w:val="22"/>
          <w:szCs w:val="22"/>
        </w:rPr>
        <w:t>.</w:t>
      </w:r>
    </w:p>
    <w:p w14:paraId="7038C189" w14:textId="77777777" w:rsidR="00205A4B" w:rsidRPr="00F36889" w:rsidRDefault="00205A4B">
      <w:pPr>
        <w:jc w:val="both"/>
        <w:rPr>
          <w:rFonts w:ascii="Verdana" w:hAnsi="Verdana" w:cs="Candara"/>
          <w:color w:val="0000FF"/>
          <w:sz w:val="22"/>
          <w:szCs w:val="22"/>
        </w:rPr>
      </w:pPr>
    </w:p>
    <w:p w14:paraId="4C659EFA" w14:textId="77777777" w:rsidR="00205A4B" w:rsidRPr="00F36889" w:rsidRDefault="004D136C">
      <w:pPr>
        <w:ind w:firstLine="709"/>
        <w:jc w:val="both"/>
        <w:rPr>
          <w:rFonts w:ascii="Verdana" w:hAnsi="Verdana" w:cs="Candara"/>
          <w:color w:val="0000FF"/>
          <w:sz w:val="22"/>
          <w:szCs w:val="22"/>
        </w:rPr>
      </w:pPr>
      <w:r w:rsidRPr="00F36889">
        <w:rPr>
          <w:rFonts w:ascii="Verdana" w:hAnsi="Verdana" w:cs="Candara"/>
          <w:color w:val="0000FF"/>
          <w:sz w:val="22"/>
          <w:szCs w:val="22"/>
        </w:rPr>
        <w:t xml:space="preserve">Un diaporama </w:t>
      </w:r>
      <w:r w:rsidR="00205A4B" w:rsidRPr="00F36889">
        <w:rPr>
          <w:rFonts w:ascii="Verdana" w:hAnsi="Verdana" w:cs="Candara"/>
          <w:color w:val="0000FF"/>
          <w:sz w:val="22"/>
          <w:szCs w:val="22"/>
        </w:rPr>
        <w:t xml:space="preserve">sera également </w:t>
      </w:r>
      <w:r w:rsidRPr="00F36889">
        <w:rPr>
          <w:rFonts w:ascii="Verdana" w:hAnsi="Verdana" w:cs="Candara"/>
          <w:color w:val="0000FF"/>
          <w:sz w:val="22"/>
          <w:szCs w:val="22"/>
        </w:rPr>
        <w:t>présenté</w:t>
      </w:r>
      <w:r w:rsidR="00205A4B" w:rsidRPr="00F36889">
        <w:rPr>
          <w:rFonts w:ascii="Verdana" w:hAnsi="Verdana" w:cs="Candara"/>
          <w:color w:val="0000FF"/>
          <w:sz w:val="22"/>
          <w:szCs w:val="22"/>
        </w:rPr>
        <w:t xml:space="preserve"> lors de la séance du conseil municipal. Cette présentation </w:t>
      </w:r>
      <w:r w:rsidR="0096275F" w:rsidRPr="00F36889">
        <w:rPr>
          <w:rFonts w:ascii="Verdana" w:hAnsi="Verdana" w:cs="Candara"/>
          <w:color w:val="0000FF"/>
          <w:sz w:val="22"/>
          <w:szCs w:val="22"/>
        </w:rPr>
        <w:t>illustrera</w:t>
      </w:r>
      <w:r w:rsidR="00205A4B" w:rsidRPr="00F36889">
        <w:rPr>
          <w:rFonts w:ascii="Verdana" w:hAnsi="Verdana" w:cs="Candara"/>
          <w:color w:val="0000FF"/>
          <w:sz w:val="22"/>
          <w:szCs w:val="22"/>
        </w:rPr>
        <w:t xml:space="preserve"> l’ensemble des documents budgétaires ci-joint.</w:t>
      </w:r>
    </w:p>
    <w:p w14:paraId="7190C08C" w14:textId="77777777" w:rsidR="00205A4B" w:rsidRPr="00F36889" w:rsidRDefault="00205A4B">
      <w:pPr>
        <w:ind w:firstLine="709"/>
        <w:jc w:val="both"/>
        <w:rPr>
          <w:rFonts w:ascii="Verdana" w:hAnsi="Verdana" w:cs="Candara"/>
          <w:color w:val="0000FF"/>
          <w:sz w:val="22"/>
          <w:szCs w:val="22"/>
        </w:rPr>
      </w:pPr>
    </w:p>
    <w:p w14:paraId="5937B1FF" w14:textId="77777777" w:rsidR="00205A4B" w:rsidRPr="00F36889" w:rsidRDefault="00205A4B">
      <w:pPr>
        <w:ind w:firstLine="709"/>
        <w:jc w:val="both"/>
        <w:rPr>
          <w:rFonts w:ascii="Verdana" w:hAnsi="Verdana" w:cs="Candara"/>
          <w:color w:val="0000FF"/>
          <w:sz w:val="22"/>
          <w:szCs w:val="22"/>
        </w:rPr>
      </w:pPr>
      <w:r w:rsidRPr="00F36889">
        <w:rPr>
          <w:rFonts w:ascii="Verdana" w:hAnsi="Verdana" w:cs="Candara"/>
          <w:color w:val="0000FF"/>
          <w:sz w:val="22"/>
          <w:szCs w:val="22"/>
        </w:rPr>
        <w:t xml:space="preserve"> La présente note comporte donc </w:t>
      </w:r>
      <w:r w:rsidRPr="00F36889">
        <w:rPr>
          <w:rFonts w:ascii="Verdana" w:hAnsi="Verdana" w:cs="Candara"/>
          <w:b/>
          <w:bCs/>
          <w:color w:val="0000FF"/>
          <w:sz w:val="22"/>
          <w:szCs w:val="22"/>
        </w:rPr>
        <w:t>4 grands chapitres</w:t>
      </w:r>
      <w:r w:rsidRPr="00F36889">
        <w:rPr>
          <w:rFonts w:ascii="Verdana" w:hAnsi="Verdana" w:cs="Candara"/>
          <w:color w:val="0000FF"/>
          <w:sz w:val="22"/>
          <w:szCs w:val="22"/>
        </w:rPr>
        <w:t> :</w:t>
      </w:r>
    </w:p>
    <w:p w14:paraId="48B45648" w14:textId="77777777" w:rsidR="00205A4B" w:rsidRPr="00F36889" w:rsidRDefault="00205A4B">
      <w:pPr>
        <w:jc w:val="both"/>
        <w:rPr>
          <w:rFonts w:ascii="Verdana" w:hAnsi="Verdana" w:cs="Candara"/>
          <w:color w:val="0000FF"/>
          <w:sz w:val="22"/>
          <w:szCs w:val="22"/>
        </w:rPr>
      </w:pPr>
    </w:p>
    <w:p w14:paraId="495EEF68" w14:textId="77777777" w:rsidR="00205A4B" w:rsidRPr="00F36889" w:rsidRDefault="00205A4B" w:rsidP="009E3691">
      <w:pPr>
        <w:numPr>
          <w:ilvl w:val="0"/>
          <w:numId w:val="9"/>
        </w:numPr>
        <w:jc w:val="both"/>
        <w:rPr>
          <w:rFonts w:ascii="Verdana" w:hAnsi="Verdana" w:cs="Candara"/>
          <w:color w:val="0000FF"/>
          <w:sz w:val="22"/>
          <w:szCs w:val="22"/>
        </w:rPr>
      </w:pPr>
      <w:r w:rsidRPr="00F36889">
        <w:rPr>
          <w:rFonts w:ascii="Verdana" w:hAnsi="Verdana" w:cs="Candara"/>
          <w:b/>
          <w:bCs/>
          <w:color w:val="0000FF"/>
          <w:sz w:val="22"/>
          <w:szCs w:val="22"/>
        </w:rPr>
        <w:t xml:space="preserve">A </w:t>
      </w:r>
      <w:r w:rsidRPr="00F36889">
        <w:rPr>
          <w:rFonts w:ascii="Verdana" w:hAnsi="Verdana" w:cs="Candara"/>
          <w:color w:val="0000FF"/>
          <w:sz w:val="22"/>
          <w:szCs w:val="22"/>
        </w:rPr>
        <w:t xml:space="preserve"> - </w:t>
      </w:r>
      <w:r w:rsidR="002000C3" w:rsidRPr="00F36889">
        <w:rPr>
          <w:rFonts w:ascii="Verdana" w:hAnsi="Verdana" w:cs="Candara"/>
          <w:color w:val="0000FF"/>
          <w:sz w:val="22"/>
          <w:szCs w:val="22"/>
        </w:rPr>
        <w:t xml:space="preserve">Quelques </w:t>
      </w:r>
      <w:r w:rsidR="002000C3" w:rsidRPr="00F36889">
        <w:rPr>
          <w:rFonts w:ascii="Verdana" w:hAnsi="Verdana" w:cs="Candara"/>
          <w:b/>
          <w:bCs/>
          <w:color w:val="0000FF"/>
          <w:sz w:val="22"/>
          <w:szCs w:val="22"/>
        </w:rPr>
        <w:t>commentaires</w:t>
      </w:r>
      <w:r w:rsidR="002000C3" w:rsidRPr="00F36889">
        <w:rPr>
          <w:rFonts w:ascii="Verdana" w:hAnsi="Verdana" w:cs="Candara"/>
          <w:color w:val="0000FF"/>
          <w:sz w:val="22"/>
          <w:szCs w:val="22"/>
        </w:rPr>
        <w:t xml:space="preserve"> sur le </w:t>
      </w:r>
      <w:r w:rsidR="002000C3" w:rsidRPr="00F36889">
        <w:rPr>
          <w:rFonts w:ascii="Verdana" w:hAnsi="Verdana" w:cs="Candara"/>
          <w:b/>
          <w:bCs/>
          <w:color w:val="0000FF"/>
          <w:sz w:val="22"/>
          <w:szCs w:val="22"/>
        </w:rPr>
        <w:t>contexte</w:t>
      </w:r>
      <w:r w:rsidR="002000C3" w:rsidRPr="00F36889">
        <w:rPr>
          <w:rFonts w:ascii="Verdana" w:hAnsi="Verdana" w:cs="Candara"/>
          <w:color w:val="0000FF"/>
          <w:sz w:val="22"/>
          <w:szCs w:val="22"/>
        </w:rPr>
        <w:t xml:space="preserve"> </w:t>
      </w:r>
      <w:r w:rsidR="002000C3" w:rsidRPr="00F36889">
        <w:rPr>
          <w:rFonts w:ascii="Verdana" w:hAnsi="Verdana" w:cs="Candara"/>
          <w:b/>
          <w:bCs/>
          <w:color w:val="0000FF"/>
          <w:sz w:val="22"/>
          <w:szCs w:val="22"/>
        </w:rPr>
        <w:t>général</w:t>
      </w:r>
      <w:r w:rsidRPr="00F36889">
        <w:rPr>
          <w:rFonts w:ascii="Verdana" w:hAnsi="Verdana" w:cs="Candara"/>
          <w:color w:val="0000FF"/>
          <w:sz w:val="22"/>
          <w:szCs w:val="22"/>
        </w:rPr>
        <w:t>,</w:t>
      </w:r>
    </w:p>
    <w:p w14:paraId="5A134E28" w14:textId="77777777" w:rsidR="00205A4B" w:rsidRPr="00F36889" w:rsidRDefault="00205A4B">
      <w:pPr>
        <w:ind w:left="720"/>
        <w:jc w:val="both"/>
        <w:rPr>
          <w:rFonts w:ascii="Verdana" w:hAnsi="Verdana" w:cs="Candara"/>
          <w:color w:val="0000FF"/>
          <w:sz w:val="22"/>
          <w:szCs w:val="22"/>
        </w:rPr>
      </w:pPr>
    </w:p>
    <w:p w14:paraId="31AA4B85" w14:textId="77777777" w:rsidR="002000C3" w:rsidRPr="00F36889" w:rsidRDefault="00205A4B" w:rsidP="009E3691">
      <w:pPr>
        <w:numPr>
          <w:ilvl w:val="0"/>
          <w:numId w:val="9"/>
        </w:numPr>
        <w:jc w:val="both"/>
        <w:rPr>
          <w:rFonts w:ascii="Verdana" w:hAnsi="Verdana" w:cs="Candara"/>
          <w:color w:val="0000FF"/>
          <w:sz w:val="22"/>
          <w:szCs w:val="22"/>
        </w:rPr>
      </w:pPr>
      <w:r w:rsidRPr="00F36889">
        <w:rPr>
          <w:rFonts w:ascii="Verdana" w:hAnsi="Verdana" w:cs="Candara"/>
          <w:b/>
          <w:bCs/>
          <w:color w:val="0000FF"/>
          <w:sz w:val="22"/>
          <w:szCs w:val="22"/>
        </w:rPr>
        <w:t xml:space="preserve">B  - </w:t>
      </w:r>
      <w:r w:rsidR="002000C3" w:rsidRPr="00F36889">
        <w:rPr>
          <w:rFonts w:ascii="Verdana" w:hAnsi="Verdana" w:cs="Candara"/>
          <w:color w:val="0000FF"/>
          <w:sz w:val="22"/>
          <w:szCs w:val="22"/>
        </w:rPr>
        <w:t xml:space="preserve">Les </w:t>
      </w:r>
      <w:r w:rsidR="002000C3" w:rsidRPr="00F36889">
        <w:rPr>
          <w:rFonts w:ascii="Verdana" w:hAnsi="Verdana" w:cs="Candara"/>
          <w:b/>
          <w:bCs/>
          <w:color w:val="0000FF"/>
          <w:sz w:val="22"/>
          <w:szCs w:val="22"/>
        </w:rPr>
        <w:t>grandes</w:t>
      </w:r>
      <w:r w:rsidR="002000C3" w:rsidRPr="00F36889">
        <w:rPr>
          <w:rFonts w:ascii="Verdana" w:hAnsi="Verdana" w:cs="Candara"/>
          <w:color w:val="0000FF"/>
          <w:sz w:val="22"/>
          <w:szCs w:val="22"/>
        </w:rPr>
        <w:t xml:space="preserve"> </w:t>
      </w:r>
      <w:r w:rsidR="002000C3" w:rsidRPr="00F36889">
        <w:rPr>
          <w:rFonts w:ascii="Verdana" w:hAnsi="Verdana" w:cs="Candara"/>
          <w:b/>
          <w:bCs/>
          <w:color w:val="0000FF"/>
          <w:sz w:val="22"/>
          <w:szCs w:val="22"/>
        </w:rPr>
        <w:t>lignes</w:t>
      </w:r>
      <w:r w:rsidR="002000C3" w:rsidRPr="00F36889">
        <w:rPr>
          <w:rFonts w:ascii="Verdana" w:hAnsi="Verdana" w:cs="Candara"/>
          <w:color w:val="0000FF"/>
          <w:sz w:val="22"/>
          <w:szCs w:val="22"/>
        </w:rPr>
        <w:t xml:space="preserve"> </w:t>
      </w:r>
      <w:r w:rsidR="002000C3" w:rsidRPr="00F36889">
        <w:rPr>
          <w:rFonts w:ascii="Verdana" w:hAnsi="Verdana" w:cs="Candara"/>
          <w:b/>
          <w:bCs/>
          <w:color w:val="0000FF"/>
          <w:sz w:val="22"/>
          <w:szCs w:val="22"/>
        </w:rPr>
        <w:t>politiques</w:t>
      </w:r>
      <w:r w:rsidR="002000C3" w:rsidRPr="00F36889">
        <w:rPr>
          <w:rFonts w:ascii="Verdana" w:hAnsi="Verdana" w:cs="Candara"/>
          <w:color w:val="0000FF"/>
          <w:sz w:val="22"/>
          <w:szCs w:val="22"/>
        </w:rPr>
        <w:t xml:space="preserve"> de ces budgets,</w:t>
      </w:r>
    </w:p>
    <w:p w14:paraId="6D1FF1E0" w14:textId="77777777" w:rsidR="00205A4B" w:rsidRPr="00F36889" w:rsidRDefault="00205A4B">
      <w:pPr>
        <w:jc w:val="both"/>
        <w:rPr>
          <w:rFonts w:ascii="Verdana" w:hAnsi="Verdana" w:cs="Candara"/>
          <w:color w:val="0000FF"/>
          <w:sz w:val="22"/>
          <w:szCs w:val="22"/>
        </w:rPr>
      </w:pPr>
    </w:p>
    <w:p w14:paraId="7D8EFFEE" w14:textId="77777777" w:rsidR="00205A4B" w:rsidRPr="00F36889" w:rsidRDefault="00205A4B" w:rsidP="009E3691">
      <w:pPr>
        <w:numPr>
          <w:ilvl w:val="0"/>
          <w:numId w:val="9"/>
        </w:numPr>
        <w:jc w:val="both"/>
        <w:rPr>
          <w:rFonts w:ascii="Verdana" w:hAnsi="Verdana" w:cs="Candara"/>
          <w:color w:val="0000FF"/>
          <w:sz w:val="22"/>
          <w:szCs w:val="22"/>
        </w:rPr>
      </w:pPr>
      <w:r w:rsidRPr="00F36889">
        <w:rPr>
          <w:rFonts w:ascii="Verdana" w:hAnsi="Verdana" w:cs="Candara"/>
          <w:b/>
          <w:bCs/>
          <w:color w:val="0000FF"/>
          <w:sz w:val="22"/>
          <w:szCs w:val="22"/>
        </w:rPr>
        <w:t xml:space="preserve">C  - </w:t>
      </w:r>
      <w:r w:rsidRPr="00F36889">
        <w:rPr>
          <w:rFonts w:ascii="Verdana" w:hAnsi="Verdana" w:cs="Candara"/>
          <w:color w:val="0000FF"/>
          <w:sz w:val="22"/>
          <w:szCs w:val="22"/>
        </w:rPr>
        <w:t xml:space="preserve">Les </w:t>
      </w:r>
      <w:r w:rsidRPr="00F36889">
        <w:rPr>
          <w:rFonts w:ascii="Verdana" w:hAnsi="Verdana" w:cs="Candara"/>
          <w:b/>
          <w:bCs/>
          <w:color w:val="0000FF"/>
          <w:sz w:val="22"/>
          <w:szCs w:val="22"/>
        </w:rPr>
        <w:t>chiffres</w:t>
      </w:r>
      <w:r w:rsidRPr="00F36889">
        <w:rPr>
          <w:rFonts w:ascii="Verdana" w:hAnsi="Verdana" w:cs="Candara"/>
          <w:color w:val="0000FF"/>
          <w:sz w:val="22"/>
          <w:szCs w:val="22"/>
        </w:rPr>
        <w:t xml:space="preserve"> et </w:t>
      </w:r>
      <w:r w:rsidRPr="00F36889">
        <w:rPr>
          <w:rFonts w:ascii="Verdana" w:hAnsi="Verdana" w:cs="Candara"/>
          <w:b/>
          <w:bCs/>
          <w:color w:val="0000FF"/>
          <w:sz w:val="22"/>
          <w:szCs w:val="22"/>
        </w:rPr>
        <w:t>éléments</w:t>
      </w:r>
      <w:r w:rsidRPr="00F36889">
        <w:rPr>
          <w:rFonts w:ascii="Verdana" w:hAnsi="Verdana" w:cs="Candara"/>
          <w:color w:val="0000FF"/>
          <w:sz w:val="22"/>
          <w:szCs w:val="22"/>
        </w:rPr>
        <w:t xml:space="preserve"> </w:t>
      </w:r>
      <w:r w:rsidRPr="00F36889">
        <w:rPr>
          <w:rFonts w:ascii="Verdana" w:hAnsi="Verdana" w:cs="Candara"/>
          <w:b/>
          <w:bCs/>
          <w:color w:val="0000FF"/>
          <w:sz w:val="22"/>
          <w:szCs w:val="22"/>
        </w:rPr>
        <w:t>d’appréciation</w:t>
      </w:r>
      <w:r w:rsidRPr="00F36889">
        <w:rPr>
          <w:rFonts w:ascii="Verdana" w:hAnsi="Verdana" w:cs="Candara"/>
          <w:color w:val="0000FF"/>
          <w:sz w:val="22"/>
          <w:szCs w:val="22"/>
        </w:rPr>
        <w:t xml:space="preserve"> les plus significatifs sur la commune,</w:t>
      </w:r>
    </w:p>
    <w:p w14:paraId="71FD3A7B" w14:textId="77777777" w:rsidR="00205A4B" w:rsidRPr="00F36889" w:rsidRDefault="00205A4B">
      <w:pPr>
        <w:ind w:left="720"/>
        <w:jc w:val="both"/>
        <w:rPr>
          <w:rFonts w:ascii="Verdana" w:hAnsi="Verdana" w:cs="Candara"/>
          <w:color w:val="0000FF"/>
          <w:sz w:val="22"/>
          <w:szCs w:val="22"/>
        </w:rPr>
      </w:pPr>
    </w:p>
    <w:p w14:paraId="1AB9659D" w14:textId="77777777" w:rsidR="00205A4B" w:rsidRPr="00F36889" w:rsidRDefault="00205A4B" w:rsidP="00AE7587">
      <w:pPr>
        <w:numPr>
          <w:ilvl w:val="0"/>
          <w:numId w:val="9"/>
        </w:numPr>
        <w:jc w:val="both"/>
        <w:rPr>
          <w:rFonts w:ascii="Verdana" w:hAnsi="Verdana" w:cs="Candara"/>
          <w:color w:val="0000FF"/>
          <w:sz w:val="22"/>
          <w:szCs w:val="22"/>
        </w:rPr>
      </w:pPr>
      <w:r w:rsidRPr="00F36889">
        <w:rPr>
          <w:rFonts w:ascii="Verdana" w:hAnsi="Verdana" w:cs="Candara"/>
          <w:b/>
          <w:bCs/>
          <w:color w:val="0000FF"/>
          <w:sz w:val="22"/>
          <w:szCs w:val="22"/>
        </w:rPr>
        <w:t>D</w:t>
      </w:r>
      <w:r w:rsidR="00D7751C" w:rsidRPr="00F36889">
        <w:rPr>
          <w:rFonts w:ascii="Verdana" w:hAnsi="Verdana" w:cs="Candara"/>
          <w:color w:val="0000FF"/>
          <w:sz w:val="22"/>
          <w:szCs w:val="22"/>
        </w:rPr>
        <w:t xml:space="preserve"> </w:t>
      </w:r>
      <w:r w:rsidR="00F36889">
        <w:rPr>
          <w:rFonts w:ascii="Verdana" w:hAnsi="Verdana" w:cs="Candara"/>
          <w:color w:val="0000FF"/>
          <w:sz w:val="22"/>
          <w:szCs w:val="22"/>
        </w:rPr>
        <w:t xml:space="preserve"> </w:t>
      </w:r>
      <w:r w:rsidRPr="00F36889">
        <w:rPr>
          <w:rFonts w:ascii="Verdana" w:hAnsi="Verdana" w:cs="Candara"/>
          <w:color w:val="0000FF"/>
          <w:sz w:val="22"/>
          <w:szCs w:val="22"/>
        </w:rPr>
        <w:t>-</w:t>
      </w:r>
      <w:r w:rsidR="00F36889">
        <w:rPr>
          <w:rFonts w:ascii="Verdana" w:hAnsi="Verdana" w:cs="Candara"/>
          <w:color w:val="0000FF"/>
          <w:sz w:val="22"/>
          <w:szCs w:val="22"/>
        </w:rPr>
        <w:t xml:space="preserve"> </w:t>
      </w:r>
      <w:r w:rsidRPr="00F36889">
        <w:rPr>
          <w:rFonts w:ascii="Verdana" w:hAnsi="Verdana" w:cs="Candara"/>
          <w:color w:val="0000FF"/>
          <w:sz w:val="22"/>
          <w:szCs w:val="22"/>
        </w:rPr>
        <w:t xml:space="preserve">Une </w:t>
      </w:r>
      <w:r w:rsidRPr="00F36889">
        <w:rPr>
          <w:rFonts w:ascii="Verdana" w:hAnsi="Verdana" w:cs="Candara"/>
          <w:b/>
          <w:bCs/>
          <w:color w:val="0000FF"/>
          <w:sz w:val="22"/>
          <w:szCs w:val="22"/>
        </w:rPr>
        <w:t>présentation</w:t>
      </w:r>
      <w:r w:rsidRPr="00F36889">
        <w:rPr>
          <w:rFonts w:ascii="Verdana" w:hAnsi="Verdana" w:cs="Candara"/>
          <w:color w:val="0000FF"/>
          <w:sz w:val="22"/>
          <w:szCs w:val="22"/>
        </w:rPr>
        <w:t xml:space="preserve"> </w:t>
      </w:r>
      <w:r w:rsidRPr="00F36889">
        <w:rPr>
          <w:rFonts w:ascii="Verdana" w:hAnsi="Verdana" w:cs="Candara"/>
          <w:b/>
          <w:bCs/>
          <w:color w:val="0000FF"/>
          <w:sz w:val="22"/>
          <w:szCs w:val="22"/>
        </w:rPr>
        <w:t>synthétique</w:t>
      </w:r>
      <w:r w:rsidRPr="00F36889">
        <w:rPr>
          <w:rFonts w:ascii="Verdana" w:hAnsi="Verdana" w:cs="Candara"/>
          <w:color w:val="0000FF"/>
          <w:sz w:val="22"/>
          <w:szCs w:val="22"/>
        </w:rPr>
        <w:t xml:space="preserve"> des différents budgets tant en </w:t>
      </w:r>
      <w:r w:rsidRPr="00F36889">
        <w:rPr>
          <w:rFonts w:ascii="Verdana" w:hAnsi="Verdana" w:cs="Candara"/>
          <w:b/>
          <w:bCs/>
          <w:color w:val="0000FF"/>
          <w:sz w:val="22"/>
          <w:szCs w:val="22"/>
        </w:rPr>
        <w:t>investissement</w:t>
      </w:r>
      <w:r w:rsidRPr="00F36889">
        <w:rPr>
          <w:rFonts w:ascii="Verdana" w:hAnsi="Verdana" w:cs="Candara"/>
          <w:color w:val="0000FF"/>
          <w:sz w:val="22"/>
          <w:szCs w:val="22"/>
        </w:rPr>
        <w:t xml:space="preserve"> qu’en </w:t>
      </w:r>
      <w:r w:rsidRPr="00F36889">
        <w:rPr>
          <w:rFonts w:ascii="Verdana" w:hAnsi="Verdana" w:cs="Candara"/>
          <w:b/>
          <w:bCs/>
          <w:color w:val="0000FF"/>
          <w:sz w:val="22"/>
          <w:szCs w:val="22"/>
        </w:rPr>
        <w:t>fonctionnement</w:t>
      </w:r>
      <w:r w:rsidRPr="00F36889">
        <w:rPr>
          <w:rFonts w:ascii="Verdana" w:hAnsi="Verdana" w:cs="Candara"/>
          <w:color w:val="0000FF"/>
          <w:sz w:val="22"/>
          <w:szCs w:val="22"/>
        </w:rPr>
        <w:t>.</w:t>
      </w:r>
    </w:p>
    <w:p w14:paraId="557C0549" w14:textId="77777777" w:rsidR="00205A4B" w:rsidRPr="00F36889" w:rsidRDefault="00205A4B" w:rsidP="00F36889">
      <w:pPr>
        <w:rPr>
          <w:rFonts w:ascii="Verdana" w:hAnsi="Verdana" w:cs="Candara"/>
          <w:color w:val="0000FF"/>
          <w:sz w:val="22"/>
          <w:szCs w:val="22"/>
        </w:rPr>
      </w:pPr>
    </w:p>
    <w:p w14:paraId="11E3A5C7" w14:textId="77777777" w:rsidR="00205A4B" w:rsidRPr="00F36889" w:rsidRDefault="00205A4B">
      <w:pPr>
        <w:jc w:val="both"/>
        <w:rPr>
          <w:rFonts w:ascii="Verdana" w:hAnsi="Verdana" w:cs="Candara"/>
          <w:color w:val="0000FF"/>
          <w:sz w:val="22"/>
          <w:szCs w:val="22"/>
        </w:rPr>
      </w:pPr>
    </w:p>
    <w:p w14:paraId="655B781E" w14:textId="77777777" w:rsidR="00205A4B" w:rsidRPr="00F36889" w:rsidRDefault="00205A4B">
      <w:pPr>
        <w:ind w:left="720"/>
        <w:jc w:val="both"/>
        <w:rPr>
          <w:rFonts w:ascii="Verdana" w:hAnsi="Verdana" w:cs="Candara"/>
          <w:color w:val="0000FF"/>
          <w:sz w:val="22"/>
          <w:szCs w:val="22"/>
        </w:rPr>
      </w:pPr>
    </w:p>
    <w:p w14:paraId="011BF2EA" w14:textId="516261DD" w:rsidR="00205A4B" w:rsidRDefault="0034089A">
      <w:pPr>
        <w:ind w:left="720"/>
        <w:jc w:val="both"/>
        <w:rPr>
          <w:rFonts w:ascii="Verdana" w:hAnsi="Verdana" w:cs="Candara"/>
          <w:color w:val="0000FF"/>
          <w:sz w:val="22"/>
          <w:szCs w:val="22"/>
        </w:rPr>
      </w:pPr>
      <w:r>
        <w:rPr>
          <w:rFonts w:ascii="Verdana" w:hAnsi="Verdana" w:cs="Candara"/>
          <w:color w:val="0000FF"/>
          <w:sz w:val="22"/>
          <w:szCs w:val="22"/>
        </w:rPr>
        <w:t>Lexique :</w:t>
      </w:r>
    </w:p>
    <w:p w14:paraId="19237245" w14:textId="30A0405B" w:rsidR="0034089A" w:rsidRDefault="0034089A">
      <w:pPr>
        <w:ind w:left="720"/>
        <w:jc w:val="both"/>
        <w:rPr>
          <w:rFonts w:ascii="Verdana" w:hAnsi="Verdana" w:cs="Candara"/>
          <w:color w:val="0000FF"/>
          <w:sz w:val="22"/>
          <w:szCs w:val="22"/>
        </w:rPr>
      </w:pPr>
      <w:r>
        <w:rPr>
          <w:rFonts w:ascii="Verdana" w:hAnsi="Verdana" w:cs="Candara"/>
          <w:color w:val="0000FF"/>
          <w:sz w:val="22"/>
          <w:szCs w:val="22"/>
        </w:rPr>
        <w:t>Md€ = milliards d’euros</w:t>
      </w:r>
    </w:p>
    <w:p w14:paraId="229D4C01" w14:textId="5B2B26B4" w:rsidR="0034089A" w:rsidRDefault="0034089A">
      <w:pPr>
        <w:ind w:left="720"/>
        <w:jc w:val="both"/>
        <w:rPr>
          <w:rFonts w:ascii="Verdana" w:hAnsi="Verdana" w:cs="Candara"/>
          <w:color w:val="0000FF"/>
          <w:sz w:val="22"/>
          <w:szCs w:val="22"/>
        </w:rPr>
      </w:pPr>
      <w:r>
        <w:rPr>
          <w:rFonts w:ascii="Verdana" w:hAnsi="Verdana" w:cs="Candara"/>
          <w:color w:val="0000FF"/>
          <w:sz w:val="22"/>
          <w:szCs w:val="22"/>
        </w:rPr>
        <w:t>M€ = millions d’euros</w:t>
      </w:r>
    </w:p>
    <w:p w14:paraId="4359445E" w14:textId="77777777" w:rsidR="0034089A" w:rsidRPr="00F36889" w:rsidRDefault="0034089A">
      <w:pPr>
        <w:ind w:left="720"/>
        <w:jc w:val="both"/>
        <w:rPr>
          <w:rFonts w:ascii="Verdana" w:hAnsi="Verdana" w:cs="Candara"/>
          <w:color w:val="0000FF"/>
          <w:sz w:val="22"/>
          <w:szCs w:val="22"/>
        </w:rPr>
      </w:pPr>
    </w:p>
    <w:p w14:paraId="2842B095" w14:textId="77777777" w:rsidR="00205A4B" w:rsidRPr="00F36889" w:rsidRDefault="00205A4B">
      <w:pPr>
        <w:ind w:left="720"/>
        <w:jc w:val="both"/>
        <w:rPr>
          <w:rFonts w:ascii="Verdana" w:hAnsi="Verdana" w:cs="Candara"/>
          <w:color w:val="0000FF"/>
          <w:sz w:val="22"/>
          <w:szCs w:val="22"/>
        </w:rPr>
      </w:pPr>
    </w:p>
    <w:p w14:paraId="217D191A" w14:textId="77777777" w:rsidR="00205A4B" w:rsidRPr="00F36889" w:rsidRDefault="00205A4B">
      <w:pPr>
        <w:ind w:left="720"/>
        <w:jc w:val="both"/>
        <w:rPr>
          <w:rFonts w:ascii="Verdana" w:hAnsi="Verdana" w:cs="Candara"/>
          <w:color w:val="0000FF"/>
          <w:sz w:val="22"/>
          <w:szCs w:val="22"/>
        </w:rPr>
      </w:pPr>
    </w:p>
    <w:p w14:paraId="5738B8AC" w14:textId="77777777" w:rsidR="00205A4B" w:rsidRPr="00F36889" w:rsidRDefault="00205A4B">
      <w:pPr>
        <w:ind w:left="720"/>
        <w:jc w:val="both"/>
        <w:rPr>
          <w:rFonts w:ascii="Verdana" w:hAnsi="Verdana" w:cs="Candara"/>
          <w:color w:val="0000FF"/>
          <w:sz w:val="22"/>
          <w:szCs w:val="22"/>
        </w:rPr>
      </w:pPr>
    </w:p>
    <w:p w14:paraId="361185D9" w14:textId="77777777" w:rsidR="00205A4B" w:rsidRPr="00F36889" w:rsidRDefault="004D136C">
      <w:pPr>
        <w:ind w:left="720"/>
        <w:jc w:val="both"/>
        <w:rPr>
          <w:rFonts w:ascii="Verdana" w:hAnsi="Verdana" w:cs="Candara"/>
          <w:color w:val="0000FF"/>
          <w:sz w:val="22"/>
          <w:szCs w:val="22"/>
        </w:rPr>
      </w:pPr>
      <w:r w:rsidRPr="00F36889">
        <w:rPr>
          <w:rFonts w:ascii="Verdana" w:hAnsi="Verdana" w:cs="Candara"/>
          <w:color w:val="0000FF"/>
          <w:sz w:val="22"/>
          <w:szCs w:val="22"/>
        </w:rPr>
        <w:br w:type="page"/>
      </w:r>
    </w:p>
    <w:p w14:paraId="54F2865F" w14:textId="1F05BC68" w:rsidR="00E30D34" w:rsidRDefault="00205A4B">
      <w:pPr>
        <w:jc w:val="both"/>
        <w:rPr>
          <w:rFonts w:ascii="Verdana" w:hAnsi="Verdana" w:cs="Candara"/>
          <w:b/>
          <w:bCs/>
          <w:color w:val="0000FF"/>
          <w:sz w:val="22"/>
          <w:szCs w:val="22"/>
          <w:u w:val="single"/>
        </w:rPr>
      </w:pPr>
      <w:r w:rsidRPr="00663F36">
        <w:rPr>
          <w:rFonts w:ascii="Verdana" w:hAnsi="Verdana" w:cs="Candara"/>
          <w:b/>
          <w:bCs/>
          <w:color w:val="0000FF"/>
          <w:sz w:val="22"/>
          <w:szCs w:val="22"/>
          <w:u w:val="single"/>
        </w:rPr>
        <w:lastRenderedPageBreak/>
        <w:t xml:space="preserve">A  – </w:t>
      </w:r>
      <w:r w:rsidR="002000C3" w:rsidRPr="00663F36">
        <w:rPr>
          <w:rFonts w:ascii="Verdana" w:hAnsi="Verdana" w:cs="Candara"/>
          <w:b/>
          <w:bCs/>
          <w:color w:val="0000FF"/>
          <w:sz w:val="22"/>
          <w:szCs w:val="22"/>
          <w:u w:val="single"/>
        </w:rPr>
        <w:t>Co</w:t>
      </w:r>
      <w:r w:rsidR="004B2A57" w:rsidRPr="00663F36">
        <w:rPr>
          <w:rFonts w:ascii="Verdana" w:hAnsi="Verdana" w:cs="Candara"/>
          <w:b/>
          <w:bCs/>
          <w:color w:val="0000FF"/>
          <w:sz w:val="22"/>
          <w:szCs w:val="22"/>
          <w:u w:val="single"/>
        </w:rPr>
        <w:t>ntexte général</w:t>
      </w:r>
    </w:p>
    <w:p w14:paraId="3A1996FB" w14:textId="77777777" w:rsidR="00032351" w:rsidRPr="00663F36" w:rsidRDefault="00032351">
      <w:pPr>
        <w:jc w:val="both"/>
        <w:rPr>
          <w:rFonts w:ascii="Verdana" w:hAnsi="Verdana" w:cs="Candara"/>
          <w:b/>
          <w:bCs/>
          <w:color w:val="0000FF"/>
          <w:sz w:val="22"/>
          <w:szCs w:val="22"/>
          <w:u w:val="single"/>
        </w:rPr>
      </w:pPr>
    </w:p>
    <w:p w14:paraId="129DEDF1" w14:textId="531CD211" w:rsidR="00B337F2" w:rsidRPr="003425B0" w:rsidRDefault="00B337F2" w:rsidP="00A97089">
      <w:pPr>
        <w:pStyle w:val="Paragraphedeliste"/>
        <w:numPr>
          <w:ilvl w:val="0"/>
          <w:numId w:val="6"/>
        </w:numPr>
        <w:spacing w:after="160" w:line="259" w:lineRule="auto"/>
        <w:jc w:val="both"/>
        <w:rPr>
          <w:rFonts w:ascii="Verdana" w:eastAsia="Arial" w:hAnsi="Verdana"/>
          <w:color w:val="0000FF"/>
          <w:sz w:val="22"/>
          <w:szCs w:val="22"/>
          <w:lang w:eastAsia="en-US"/>
        </w:rPr>
      </w:pPr>
      <w:r w:rsidRPr="0034110B">
        <w:rPr>
          <w:rFonts w:ascii="Verdana" w:eastAsia="Arial" w:hAnsi="Verdana"/>
          <w:color w:val="0000FF"/>
          <w:sz w:val="22"/>
          <w:szCs w:val="22"/>
          <w:lang w:eastAsia="en-US"/>
        </w:rPr>
        <w:t xml:space="preserve">L’économie mondiale </w:t>
      </w:r>
      <w:r w:rsidR="0034110B" w:rsidRPr="0034110B">
        <w:rPr>
          <w:rFonts w:ascii="Verdana" w:eastAsia="Arial" w:hAnsi="Verdana"/>
          <w:color w:val="0000FF"/>
          <w:sz w:val="22"/>
          <w:szCs w:val="22"/>
          <w:lang w:eastAsia="en-US"/>
        </w:rPr>
        <w:t>reste sous tension avec des perspectives dépendantes d</w:t>
      </w:r>
      <w:r w:rsidR="00FC744A">
        <w:rPr>
          <w:rFonts w:ascii="Verdana" w:eastAsia="Arial" w:hAnsi="Verdana"/>
          <w:color w:val="0000FF"/>
          <w:sz w:val="22"/>
          <w:szCs w:val="22"/>
          <w:lang w:eastAsia="en-US"/>
        </w:rPr>
        <w:t xml:space="preserve">u devenir </w:t>
      </w:r>
      <w:r w:rsidR="0034110B" w:rsidRPr="0034110B">
        <w:rPr>
          <w:rFonts w:ascii="Verdana" w:eastAsia="Arial" w:hAnsi="Verdana"/>
          <w:color w:val="0000FF"/>
          <w:sz w:val="22"/>
          <w:szCs w:val="22"/>
          <w:lang w:eastAsia="en-US"/>
        </w:rPr>
        <w:t xml:space="preserve">des conflits en Israël et en </w:t>
      </w:r>
      <w:r w:rsidRPr="0034110B">
        <w:rPr>
          <w:rFonts w:ascii="Verdana" w:eastAsia="Arial" w:hAnsi="Verdana"/>
          <w:color w:val="0000FF"/>
          <w:sz w:val="22"/>
          <w:szCs w:val="22"/>
          <w:lang w:eastAsia="en-US"/>
        </w:rPr>
        <w:t>Ukraine</w:t>
      </w:r>
      <w:r w:rsidR="0034110B" w:rsidRPr="0034110B">
        <w:rPr>
          <w:rFonts w:ascii="Verdana" w:eastAsia="Arial" w:hAnsi="Verdana"/>
          <w:color w:val="0000FF"/>
          <w:sz w:val="22"/>
          <w:szCs w:val="22"/>
          <w:lang w:eastAsia="en-US"/>
        </w:rPr>
        <w:t>.</w:t>
      </w:r>
      <w:r w:rsidR="00AC65A4">
        <w:rPr>
          <w:rFonts w:ascii="Verdana" w:eastAsia="Arial" w:hAnsi="Verdana"/>
          <w:color w:val="0000FF"/>
          <w:sz w:val="22"/>
          <w:szCs w:val="22"/>
          <w:lang w:eastAsia="en-US"/>
        </w:rPr>
        <w:t xml:space="preserve"> </w:t>
      </w:r>
      <w:r w:rsidR="0034110B" w:rsidRPr="0034110B">
        <w:rPr>
          <w:rFonts w:ascii="Verdana" w:eastAsia="Arial" w:hAnsi="Verdana"/>
          <w:color w:val="0000FF"/>
          <w:sz w:val="22"/>
          <w:szCs w:val="22"/>
          <w:lang w:eastAsia="en-US"/>
        </w:rPr>
        <w:t>A cela s’ajoute le dérèglement climatique qui</w:t>
      </w:r>
      <w:r w:rsidR="0034110B">
        <w:rPr>
          <w:rFonts w:ascii="Verdana" w:eastAsia="Arial" w:hAnsi="Verdana"/>
          <w:color w:val="0000FF"/>
          <w:sz w:val="22"/>
          <w:szCs w:val="22"/>
          <w:lang w:eastAsia="en-US"/>
        </w:rPr>
        <w:t xml:space="preserve"> va engendre</w:t>
      </w:r>
      <w:r w:rsidR="00361826">
        <w:rPr>
          <w:rFonts w:ascii="Verdana" w:eastAsia="Arial" w:hAnsi="Verdana"/>
          <w:color w:val="0000FF"/>
          <w:sz w:val="22"/>
          <w:szCs w:val="22"/>
          <w:lang w:eastAsia="en-US"/>
        </w:rPr>
        <w:t>r</w:t>
      </w:r>
      <w:r w:rsidR="0034110B">
        <w:rPr>
          <w:rFonts w:ascii="Verdana" w:eastAsia="Arial" w:hAnsi="Verdana"/>
          <w:color w:val="0000FF"/>
          <w:sz w:val="22"/>
          <w:szCs w:val="22"/>
          <w:lang w:eastAsia="en-US"/>
        </w:rPr>
        <w:t>, dans les années futures</w:t>
      </w:r>
      <w:r w:rsidRPr="003425B0">
        <w:rPr>
          <w:rFonts w:ascii="Verdana" w:eastAsia="Arial" w:hAnsi="Verdana"/>
          <w:color w:val="0000FF"/>
          <w:sz w:val="22"/>
          <w:szCs w:val="22"/>
          <w:lang w:eastAsia="en-US"/>
        </w:rPr>
        <w:t>,</w:t>
      </w:r>
      <w:r w:rsidR="0034110B">
        <w:rPr>
          <w:rFonts w:ascii="Verdana" w:eastAsia="Arial" w:hAnsi="Verdana"/>
          <w:color w:val="0000FF"/>
          <w:sz w:val="22"/>
          <w:szCs w:val="22"/>
          <w:lang w:eastAsia="en-US"/>
        </w:rPr>
        <w:t xml:space="preserve"> d’importantes dépenses. </w:t>
      </w:r>
      <w:r w:rsidRPr="003425B0">
        <w:rPr>
          <w:rFonts w:ascii="Verdana" w:eastAsia="Arial" w:hAnsi="Verdana"/>
          <w:color w:val="0000FF"/>
          <w:sz w:val="22"/>
          <w:szCs w:val="22"/>
          <w:lang w:eastAsia="en-US"/>
        </w:rPr>
        <w:t xml:space="preserve"> </w:t>
      </w:r>
    </w:p>
    <w:p w14:paraId="7FA61C0D" w14:textId="656A7D16" w:rsidR="00AC65A4" w:rsidRPr="009F20AB" w:rsidRDefault="00BA0F07" w:rsidP="006812B9">
      <w:pPr>
        <w:pStyle w:val="Paragraphedeliste"/>
        <w:numPr>
          <w:ilvl w:val="0"/>
          <w:numId w:val="6"/>
        </w:numPr>
        <w:spacing w:after="160" w:line="259" w:lineRule="auto"/>
        <w:jc w:val="both"/>
        <w:rPr>
          <w:rFonts w:ascii="Verdana" w:eastAsia="Arial" w:hAnsi="Verdana"/>
          <w:color w:val="FF0000"/>
          <w:sz w:val="22"/>
          <w:szCs w:val="22"/>
          <w:lang w:eastAsia="en-US"/>
        </w:rPr>
      </w:pPr>
      <w:r w:rsidRPr="009F20AB">
        <w:rPr>
          <w:rFonts w:ascii="Verdana" w:hAnsi="Verdana" w:cs="Noto Sans"/>
          <w:color w:val="0000FF"/>
          <w:sz w:val="22"/>
          <w:szCs w:val="22"/>
          <w:shd w:val="clear" w:color="auto" w:fill="FFFFFF"/>
        </w:rPr>
        <w:t>L’économie mondiale s’est montrée plus résiliente que prévu au premier semestre de 2023, mais les perspectives de croissance restent moroses. En 2024, la croissance mondiale devrait être inférieure à celle observée en 2023, compte tenu de la matérialisation progressive des effets des politiques monétaires et de la reprise plus faible que prévu</w:t>
      </w:r>
      <w:r w:rsidR="00DC664D">
        <w:rPr>
          <w:rFonts w:ascii="Verdana" w:hAnsi="Verdana" w:cs="Noto Sans"/>
          <w:color w:val="0000FF"/>
          <w:sz w:val="22"/>
          <w:szCs w:val="22"/>
          <w:shd w:val="clear" w:color="auto" w:fill="FFFFFF"/>
        </w:rPr>
        <w:t>e</w:t>
      </w:r>
      <w:r w:rsidRPr="009F20AB">
        <w:rPr>
          <w:rFonts w:ascii="Verdana" w:hAnsi="Verdana" w:cs="Noto Sans"/>
          <w:color w:val="0000FF"/>
          <w:sz w:val="22"/>
          <w:szCs w:val="22"/>
          <w:shd w:val="clear" w:color="auto" w:fill="FFFFFF"/>
        </w:rPr>
        <w:t xml:space="preserve"> enregistrée en Chine. Un ralentissement plus marqué de l’activité en Chine freinerait davantage la croissance partout dans le monde. Elle devrait s’établir à 2,70 %. L’inflation globale diminue mais pourrait de nouveau s’avérer plus persistante qu’anticipé</w:t>
      </w:r>
      <w:r w:rsidR="00DC664D">
        <w:rPr>
          <w:rFonts w:ascii="Verdana" w:hAnsi="Verdana" w:cs="Noto Sans"/>
          <w:color w:val="0000FF"/>
          <w:sz w:val="22"/>
          <w:szCs w:val="22"/>
          <w:shd w:val="clear" w:color="auto" w:fill="FFFFFF"/>
        </w:rPr>
        <w:t>e</w:t>
      </w:r>
      <w:r w:rsidRPr="009F20AB">
        <w:rPr>
          <w:rFonts w:ascii="Verdana" w:hAnsi="Verdana" w:cs="Noto Sans"/>
          <w:color w:val="0000FF"/>
          <w:sz w:val="22"/>
          <w:szCs w:val="22"/>
          <w:shd w:val="clear" w:color="auto" w:fill="FFFFFF"/>
        </w:rPr>
        <w:t>, dans la mesure où les marchés de l’énergie et des produits alimentaires pourraient encore subir des perturbations, elle devrait s’élever à 2,60 %</w:t>
      </w:r>
      <w:r w:rsidR="00AC65A4" w:rsidRPr="009F20AB">
        <w:rPr>
          <w:rFonts w:ascii="Verdana" w:hAnsi="Verdana" w:cs="Noto Sans"/>
          <w:color w:val="0000FF"/>
          <w:sz w:val="22"/>
          <w:szCs w:val="22"/>
          <w:shd w:val="clear" w:color="auto" w:fill="FFFFFF"/>
        </w:rPr>
        <w:t>. Quant à la dette publique</w:t>
      </w:r>
      <w:r w:rsidR="003A6895" w:rsidRPr="009F20AB">
        <w:rPr>
          <w:rFonts w:ascii="Verdana" w:hAnsi="Verdana" w:cs="Noto Sans"/>
          <w:color w:val="0000FF"/>
          <w:sz w:val="22"/>
          <w:szCs w:val="22"/>
          <w:shd w:val="clear" w:color="auto" w:fill="FFFFFF"/>
        </w:rPr>
        <w:t xml:space="preserve">, </w:t>
      </w:r>
      <w:r w:rsidR="00AC65A4" w:rsidRPr="009F20AB">
        <w:rPr>
          <w:rFonts w:ascii="Verdana" w:hAnsi="Verdana" w:cs="Noto Sans"/>
          <w:color w:val="0000FF"/>
          <w:sz w:val="22"/>
          <w:szCs w:val="22"/>
          <w:shd w:val="clear" w:color="auto" w:fill="FFFFFF"/>
        </w:rPr>
        <w:t xml:space="preserve">elle reste élevée dans de nombreux pays. </w:t>
      </w:r>
      <w:r w:rsidRPr="009F20AB">
        <w:rPr>
          <w:rFonts w:ascii="Verdana" w:hAnsi="Verdana" w:cs="Noto Sans"/>
          <w:color w:val="0000FF"/>
          <w:sz w:val="22"/>
          <w:szCs w:val="22"/>
          <w:shd w:val="clear" w:color="auto" w:fill="FFFFFF"/>
        </w:rPr>
        <w:t xml:space="preserve"> </w:t>
      </w:r>
    </w:p>
    <w:p w14:paraId="6433088D" w14:textId="698DCAB3" w:rsidR="001C36AF" w:rsidRDefault="00AC65A4" w:rsidP="009F20AB">
      <w:pPr>
        <w:spacing w:after="160" w:line="259" w:lineRule="auto"/>
        <w:ind w:left="1134"/>
        <w:jc w:val="both"/>
        <w:rPr>
          <w:rFonts w:ascii="Verdana" w:eastAsia="Arial" w:hAnsi="Verdana"/>
          <w:color w:val="0000FF"/>
          <w:sz w:val="22"/>
          <w:szCs w:val="22"/>
          <w:lang w:eastAsia="en-US"/>
        </w:rPr>
      </w:pPr>
      <w:r>
        <w:rPr>
          <w:noProof/>
        </w:rPr>
        <w:drawing>
          <wp:inline distT="0" distB="0" distL="0" distR="0" wp14:anchorId="58F3F646" wp14:editId="427C695E">
            <wp:extent cx="5501898" cy="5501898"/>
            <wp:effectExtent l="0" t="0" r="3810" b="3810"/>
            <wp:docPr id="2678463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46302" name=""/>
                    <pic:cNvPicPr/>
                  </pic:nvPicPr>
                  <pic:blipFill>
                    <a:blip r:embed="rId9"/>
                    <a:stretch>
                      <a:fillRect/>
                    </a:stretch>
                  </pic:blipFill>
                  <pic:spPr>
                    <a:xfrm>
                      <a:off x="0" y="0"/>
                      <a:ext cx="5501898" cy="5501898"/>
                    </a:xfrm>
                    <a:prstGeom prst="rect">
                      <a:avLst/>
                    </a:prstGeom>
                  </pic:spPr>
                </pic:pic>
              </a:graphicData>
            </a:graphic>
          </wp:inline>
        </w:drawing>
      </w:r>
    </w:p>
    <w:p w14:paraId="740F8373" w14:textId="77777777" w:rsidR="005E7E24" w:rsidRDefault="005E7E24" w:rsidP="009F20AB">
      <w:pPr>
        <w:spacing w:after="160" w:line="259" w:lineRule="auto"/>
        <w:ind w:left="1134"/>
        <w:jc w:val="both"/>
        <w:rPr>
          <w:rFonts w:ascii="Verdana" w:eastAsia="Arial" w:hAnsi="Verdana"/>
          <w:color w:val="0000FF"/>
          <w:sz w:val="22"/>
          <w:szCs w:val="22"/>
          <w:lang w:eastAsia="en-US"/>
        </w:rPr>
      </w:pPr>
    </w:p>
    <w:p w14:paraId="4D10AD6E" w14:textId="77777777" w:rsidR="005E7E24" w:rsidRDefault="005E7E24" w:rsidP="009F20AB">
      <w:pPr>
        <w:spacing w:after="160" w:line="259" w:lineRule="auto"/>
        <w:ind w:left="1134"/>
        <w:jc w:val="both"/>
        <w:rPr>
          <w:rFonts w:ascii="Verdana" w:eastAsia="Arial" w:hAnsi="Verdana"/>
          <w:color w:val="0000FF"/>
          <w:sz w:val="22"/>
          <w:szCs w:val="22"/>
          <w:lang w:eastAsia="en-US"/>
        </w:rPr>
      </w:pPr>
    </w:p>
    <w:p w14:paraId="3043ED8D" w14:textId="77777777" w:rsidR="005E7E24" w:rsidRDefault="005E7E24" w:rsidP="009F20AB">
      <w:pPr>
        <w:spacing w:after="160" w:line="259" w:lineRule="auto"/>
        <w:ind w:left="1134"/>
        <w:jc w:val="both"/>
        <w:rPr>
          <w:rFonts w:ascii="Verdana" w:eastAsia="Arial" w:hAnsi="Verdana"/>
          <w:color w:val="0000FF"/>
          <w:sz w:val="22"/>
          <w:szCs w:val="22"/>
          <w:lang w:eastAsia="en-US"/>
        </w:rPr>
      </w:pPr>
    </w:p>
    <w:p w14:paraId="72CCEE10" w14:textId="0F39E702" w:rsidR="003E23FE" w:rsidRPr="009C55E7" w:rsidRDefault="00A97089" w:rsidP="00A3302D">
      <w:pPr>
        <w:pStyle w:val="Paragraphedeliste"/>
        <w:numPr>
          <w:ilvl w:val="0"/>
          <w:numId w:val="6"/>
        </w:numPr>
        <w:spacing w:after="160" w:line="259" w:lineRule="auto"/>
        <w:ind w:left="1428"/>
        <w:jc w:val="both"/>
        <w:rPr>
          <w:rFonts w:ascii="Verdana" w:eastAsia="Arial" w:hAnsi="Verdana"/>
          <w:color w:val="0000FF"/>
          <w:sz w:val="22"/>
          <w:szCs w:val="22"/>
          <w:lang w:eastAsia="en-US"/>
        </w:rPr>
      </w:pPr>
      <w:r w:rsidRPr="00792AF0">
        <w:rPr>
          <w:rFonts w:ascii="Verdana" w:eastAsia="Arial" w:hAnsi="Verdana" w:cs="Arial"/>
          <w:b/>
          <w:bCs/>
          <w:color w:val="0000FF"/>
          <w:sz w:val="22"/>
          <w:szCs w:val="22"/>
          <w:lang w:eastAsia="en-US"/>
        </w:rPr>
        <w:lastRenderedPageBreak/>
        <w:t>Au niveau européen</w:t>
      </w:r>
      <w:r w:rsidRPr="00792AF0">
        <w:rPr>
          <w:rFonts w:ascii="Verdana" w:eastAsia="Arial" w:hAnsi="Verdana" w:cs="Arial"/>
          <w:color w:val="0000FF"/>
          <w:sz w:val="22"/>
          <w:szCs w:val="22"/>
          <w:lang w:eastAsia="en-US"/>
        </w:rPr>
        <w:t>,</w:t>
      </w:r>
      <w:r w:rsidR="002C0FD9">
        <w:rPr>
          <w:rFonts w:ascii="Verdana" w:eastAsia="Arial" w:hAnsi="Verdana" w:cs="Arial"/>
          <w:color w:val="0000FF"/>
          <w:sz w:val="22"/>
          <w:szCs w:val="22"/>
          <w:lang w:eastAsia="en-US"/>
        </w:rPr>
        <w:t xml:space="preserve"> taux élevés, inf</w:t>
      </w:r>
      <w:r w:rsidR="00792AF0" w:rsidRPr="00792AF0">
        <w:rPr>
          <w:rFonts w:ascii="Verdana" w:eastAsia="Arial" w:hAnsi="Verdana" w:cs="Arial"/>
          <w:color w:val="0000FF"/>
          <w:sz w:val="22"/>
          <w:szCs w:val="22"/>
          <w:lang w:eastAsia="en-US"/>
        </w:rPr>
        <w:t>la</w:t>
      </w:r>
      <w:r w:rsidR="002C0FD9">
        <w:rPr>
          <w:rFonts w:ascii="Verdana" w:eastAsia="Arial" w:hAnsi="Verdana" w:cs="Arial"/>
          <w:color w:val="0000FF"/>
          <w:sz w:val="22"/>
          <w:szCs w:val="22"/>
          <w:lang w:eastAsia="en-US"/>
        </w:rPr>
        <w:t xml:space="preserve">tion encore forte, prix du pétrole qui rebondit : les </w:t>
      </w:r>
      <w:r w:rsidR="001D472C">
        <w:rPr>
          <w:rFonts w:ascii="Verdana" w:eastAsia="Arial" w:hAnsi="Verdana" w:cs="Arial"/>
          <w:color w:val="0000FF"/>
          <w:sz w:val="22"/>
          <w:szCs w:val="22"/>
          <w:lang w:eastAsia="en-US"/>
        </w:rPr>
        <w:t xml:space="preserve">contraintes sur la politique </w:t>
      </w:r>
      <w:r w:rsidR="003A6895">
        <w:rPr>
          <w:rFonts w:ascii="Verdana" w:eastAsia="Arial" w:hAnsi="Verdana" w:cs="Arial"/>
          <w:color w:val="0000FF"/>
          <w:sz w:val="22"/>
          <w:szCs w:val="22"/>
          <w:lang w:eastAsia="en-US"/>
        </w:rPr>
        <w:t>budgétaire</w:t>
      </w:r>
      <w:r w:rsidR="001D472C">
        <w:rPr>
          <w:rFonts w:ascii="Verdana" w:eastAsia="Arial" w:hAnsi="Verdana" w:cs="Arial"/>
          <w:color w:val="0000FF"/>
          <w:sz w:val="22"/>
          <w:szCs w:val="22"/>
          <w:lang w:eastAsia="en-US"/>
        </w:rPr>
        <w:t xml:space="preserve"> des </w:t>
      </w:r>
      <w:r w:rsidR="00DC664D">
        <w:rPr>
          <w:rFonts w:ascii="Verdana" w:eastAsia="Arial" w:hAnsi="Verdana" w:cs="Arial"/>
          <w:color w:val="0000FF"/>
          <w:sz w:val="22"/>
          <w:szCs w:val="22"/>
          <w:lang w:eastAsia="en-US"/>
        </w:rPr>
        <w:t>é</w:t>
      </w:r>
      <w:r w:rsidR="001D472C">
        <w:rPr>
          <w:rFonts w:ascii="Verdana" w:eastAsia="Arial" w:hAnsi="Verdana" w:cs="Arial"/>
          <w:color w:val="0000FF"/>
          <w:sz w:val="22"/>
          <w:szCs w:val="22"/>
          <w:lang w:eastAsia="en-US"/>
        </w:rPr>
        <w:t>tats membres de la zone euro sont nombreuses et les marges de manœuvre en cas de nouvelles difficultés</w:t>
      </w:r>
      <w:r w:rsidR="00DC664D" w:rsidRPr="00DC664D">
        <w:rPr>
          <w:rFonts w:ascii="Verdana" w:eastAsia="Arial" w:hAnsi="Verdana" w:cs="Arial"/>
          <w:color w:val="0000FF"/>
          <w:sz w:val="22"/>
          <w:szCs w:val="22"/>
          <w:lang w:eastAsia="en-US"/>
        </w:rPr>
        <w:t xml:space="preserve"> </w:t>
      </w:r>
      <w:r w:rsidR="00DC664D">
        <w:rPr>
          <w:rFonts w:ascii="Verdana" w:eastAsia="Arial" w:hAnsi="Verdana" w:cs="Arial"/>
          <w:color w:val="0000FF"/>
          <w:sz w:val="22"/>
          <w:szCs w:val="22"/>
          <w:lang w:eastAsia="en-US"/>
        </w:rPr>
        <w:t>sont très faibles</w:t>
      </w:r>
      <w:r w:rsidR="001D472C">
        <w:rPr>
          <w:rFonts w:ascii="Verdana" w:eastAsia="Arial" w:hAnsi="Verdana" w:cs="Arial"/>
          <w:color w:val="0000FF"/>
          <w:sz w:val="22"/>
          <w:szCs w:val="22"/>
          <w:lang w:eastAsia="en-US"/>
        </w:rPr>
        <w:t>.</w:t>
      </w:r>
      <w:r w:rsidR="003A6895">
        <w:rPr>
          <w:rFonts w:ascii="Verdana" w:eastAsia="Arial" w:hAnsi="Verdana" w:cs="Arial"/>
          <w:color w:val="0000FF"/>
          <w:sz w:val="22"/>
          <w:szCs w:val="22"/>
          <w:lang w:eastAsia="en-US"/>
        </w:rPr>
        <w:t xml:space="preserve"> La </w:t>
      </w:r>
      <w:r w:rsidR="00792AF0" w:rsidRPr="00792AF0">
        <w:rPr>
          <w:rFonts w:ascii="Verdana" w:eastAsia="Arial" w:hAnsi="Verdana" w:cs="Arial"/>
          <w:b/>
          <w:bCs/>
          <w:color w:val="0000FF"/>
          <w:sz w:val="22"/>
          <w:szCs w:val="22"/>
          <w:lang w:eastAsia="en-US"/>
        </w:rPr>
        <w:t>Banque Centrale Européenne</w:t>
      </w:r>
      <w:r w:rsidR="00792AF0" w:rsidRPr="00792AF0">
        <w:rPr>
          <w:rFonts w:ascii="Verdana" w:eastAsia="Arial" w:hAnsi="Verdana" w:cs="Arial"/>
          <w:color w:val="0000FF"/>
          <w:sz w:val="22"/>
          <w:szCs w:val="22"/>
          <w:lang w:eastAsia="en-US"/>
        </w:rPr>
        <w:t xml:space="preserve"> </w:t>
      </w:r>
      <w:r w:rsidR="003A6895">
        <w:rPr>
          <w:rFonts w:ascii="Verdana" w:eastAsia="Arial" w:hAnsi="Verdana" w:cs="Arial"/>
          <w:color w:val="0000FF"/>
          <w:sz w:val="22"/>
          <w:szCs w:val="22"/>
          <w:lang w:eastAsia="en-US"/>
        </w:rPr>
        <w:t>estime que les mesures gouvernementales pour lutter contre l’inflation représente</w:t>
      </w:r>
      <w:r w:rsidR="00C26EFD">
        <w:rPr>
          <w:rFonts w:ascii="Verdana" w:eastAsia="Arial" w:hAnsi="Verdana" w:cs="Arial"/>
          <w:color w:val="0000FF"/>
          <w:sz w:val="22"/>
          <w:szCs w:val="22"/>
          <w:lang w:eastAsia="en-US"/>
        </w:rPr>
        <w:t>nt</w:t>
      </w:r>
      <w:r w:rsidR="003A6895">
        <w:rPr>
          <w:rFonts w:ascii="Verdana" w:eastAsia="Arial" w:hAnsi="Verdana" w:cs="Arial"/>
          <w:color w:val="0000FF"/>
          <w:sz w:val="22"/>
          <w:szCs w:val="22"/>
          <w:lang w:eastAsia="en-US"/>
        </w:rPr>
        <w:t xml:space="preserve"> 1,40</w:t>
      </w:r>
      <w:r w:rsidR="00DC664D">
        <w:rPr>
          <w:rFonts w:ascii="Verdana" w:eastAsia="Arial" w:hAnsi="Verdana" w:cs="Arial"/>
          <w:color w:val="0000FF"/>
          <w:sz w:val="22"/>
          <w:szCs w:val="22"/>
          <w:lang w:eastAsia="en-US"/>
        </w:rPr>
        <w:t> </w:t>
      </w:r>
      <w:r w:rsidR="003A6895">
        <w:rPr>
          <w:rFonts w:ascii="Verdana" w:eastAsia="Arial" w:hAnsi="Verdana" w:cs="Arial"/>
          <w:color w:val="0000FF"/>
          <w:sz w:val="22"/>
          <w:szCs w:val="22"/>
          <w:lang w:eastAsia="en-US"/>
        </w:rPr>
        <w:t xml:space="preserve">% de PIB de la zone euro cette </w:t>
      </w:r>
      <w:r w:rsidR="00792AF0" w:rsidRPr="00792AF0">
        <w:rPr>
          <w:rFonts w:ascii="Verdana" w:eastAsia="Arial" w:hAnsi="Verdana" w:cs="Arial"/>
          <w:color w:val="0000FF"/>
          <w:sz w:val="22"/>
          <w:szCs w:val="22"/>
          <w:lang w:eastAsia="en-US"/>
        </w:rPr>
        <w:t>a</w:t>
      </w:r>
      <w:r w:rsidR="003A6895">
        <w:rPr>
          <w:rFonts w:ascii="Verdana" w:eastAsia="Arial" w:hAnsi="Verdana" w:cs="Arial"/>
          <w:color w:val="0000FF"/>
          <w:sz w:val="22"/>
          <w:szCs w:val="22"/>
          <w:lang w:eastAsia="en-US"/>
        </w:rPr>
        <w:t>nnée et devraient baiss</w:t>
      </w:r>
      <w:r w:rsidR="009C55E7">
        <w:rPr>
          <w:rFonts w:ascii="Verdana" w:eastAsia="Arial" w:hAnsi="Verdana" w:cs="Arial"/>
          <w:color w:val="0000FF"/>
          <w:sz w:val="22"/>
          <w:szCs w:val="22"/>
          <w:lang w:eastAsia="en-US"/>
        </w:rPr>
        <w:t xml:space="preserve">er à 0,40 % l’an prochain. </w:t>
      </w:r>
      <w:r w:rsidR="009C55E7">
        <w:rPr>
          <w:rFonts w:ascii="Verdana" w:hAnsi="Verdana"/>
          <w:color w:val="0000FF"/>
          <w:sz w:val="22"/>
          <w:szCs w:val="22"/>
          <w:shd w:val="clear" w:color="auto" w:fill="FFFFFF"/>
        </w:rPr>
        <w:t>Le maintien des taux d’in</w:t>
      </w:r>
      <w:r w:rsidR="00792AF0" w:rsidRPr="00792AF0">
        <w:rPr>
          <w:rFonts w:ascii="Verdana" w:hAnsi="Verdana"/>
          <w:color w:val="0000FF"/>
          <w:sz w:val="22"/>
          <w:szCs w:val="22"/>
          <w:shd w:val="clear" w:color="auto" w:fill="FFFFFF"/>
        </w:rPr>
        <w:t>térêt</w:t>
      </w:r>
      <w:r w:rsidR="003C36CC" w:rsidRPr="00792AF0">
        <w:rPr>
          <w:rFonts w:ascii="Verdana" w:hAnsi="Verdana"/>
          <w:color w:val="0000FF"/>
          <w:sz w:val="22"/>
          <w:szCs w:val="22"/>
          <w:shd w:val="clear" w:color="auto" w:fill="FFFFFF"/>
        </w:rPr>
        <w:t xml:space="preserve"> </w:t>
      </w:r>
      <w:r w:rsidR="009C55E7">
        <w:rPr>
          <w:rFonts w:ascii="Verdana" w:hAnsi="Verdana"/>
          <w:color w:val="0000FF"/>
          <w:sz w:val="22"/>
          <w:szCs w:val="22"/>
          <w:shd w:val="clear" w:color="auto" w:fill="FFFFFF"/>
        </w:rPr>
        <w:t>à un niv</w:t>
      </w:r>
      <w:r w:rsidR="003C36CC" w:rsidRPr="00792AF0">
        <w:rPr>
          <w:rFonts w:ascii="Verdana" w:hAnsi="Verdana"/>
          <w:color w:val="0000FF"/>
          <w:sz w:val="22"/>
          <w:szCs w:val="22"/>
          <w:shd w:val="clear" w:color="auto" w:fill="FFFFFF"/>
        </w:rPr>
        <w:t>e</w:t>
      </w:r>
      <w:r w:rsidR="009C55E7">
        <w:rPr>
          <w:rFonts w:ascii="Verdana" w:hAnsi="Verdana"/>
          <w:color w:val="0000FF"/>
          <w:sz w:val="22"/>
          <w:szCs w:val="22"/>
          <w:shd w:val="clear" w:color="auto" w:fill="FFFFFF"/>
        </w:rPr>
        <w:t xml:space="preserve">au soutenu va permettre de </w:t>
      </w:r>
      <w:r w:rsidR="003C36CC" w:rsidRPr="00792AF0">
        <w:rPr>
          <w:rFonts w:ascii="Verdana" w:hAnsi="Verdana"/>
          <w:color w:val="0000FF"/>
          <w:sz w:val="22"/>
          <w:szCs w:val="22"/>
          <w:shd w:val="clear" w:color="auto" w:fill="FFFFFF"/>
        </w:rPr>
        <w:t>lutter contre l’inflation que connait l’Europe depuis plusieurs mois</w:t>
      </w:r>
      <w:r w:rsidR="00792AF0" w:rsidRPr="00792AF0">
        <w:rPr>
          <w:rFonts w:ascii="Verdana" w:hAnsi="Verdana"/>
          <w:color w:val="0000FF"/>
          <w:sz w:val="22"/>
          <w:szCs w:val="22"/>
          <w:shd w:val="clear" w:color="auto" w:fill="FFFFFF"/>
        </w:rPr>
        <w:t xml:space="preserve">. </w:t>
      </w:r>
    </w:p>
    <w:p w14:paraId="1F102C93" w14:textId="152621AC" w:rsidR="009C55E7" w:rsidRDefault="009C55E7" w:rsidP="009F20AB">
      <w:pPr>
        <w:spacing w:after="160" w:line="259" w:lineRule="auto"/>
        <w:ind w:left="359" w:firstLine="709"/>
        <w:jc w:val="both"/>
        <w:rPr>
          <w:rFonts w:ascii="Verdana" w:eastAsia="Arial" w:hAnsi="Verdana"/>
          <w:color w:val="0000FF"/>
          <w:sz w:val="22"/>
          <w:szCs w:val="22"/>
          <w:lang w:eastAsia="en-US"/>
        </w:rPr>
      </w:pPr>
      <w:r w:rsidRPr="009C55E7">
        <w:rPr>
          <w:noProof/>
        </w:rPr>
        <w:drawing>
          <wp:inline distT="0" distB="0" distL="0" distR="0" wp14:anchorId="72E68F62" wp14:editId="46EB6BC8">
            <wp:extent cx="5241828" cy="6555783"/>
            <wp:effectExtent l="0" t="0" r="0" b="0"/>
            <wp:docPr id="1858666508" name="Image 1" descr="Une image contenant texte, capture d’écran, Police, Parallè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66508" name="Image 1" descr="Une image contenant texte, capture d’écran, Police, Parallèle&#10;&#10;Description générée automatiquement"/>
                    <pic:cNvPicPr/>
                  </pic:nvPicPr>
                  <pic:blipFill>
                    <a:blip r:embed="rId10"/>
                    <a:stretch>
                      <a:fillRect/>
                    </a:stretch>
                  </pic:blipFill>
                  <pic:spPr>
                    <a:xfrm>
                      <a:off x="0" y="0"/>
                      <a:ext cx="5247176" cy="6562471"/>
                    </a:xfrm>
                    <a:prstGeom prst="rect">
                      <a:avLst/>
                    </a:prstGeom>
                  </pic:spPr>
                </pic:pic>
              </a:graphicData>
            </a:graphic>
          </wp:inline>
        </w:drawing>
      </w:r>
    </w:p>
    <w:p w14:paraId="3B916CA4" w14:textId="77777777" w:rsidR="009F20AB" w:rsidRDefault="009F20AB" w:rsidP="009F20AB">
      <w:pPr>
        <w:spacing w:after="160" w:line="259" w:lineRule="auto"/>
        <w:ind w:left="359" w:firstLine="709"/>
        <w:jc w:val="both"/>
        <w:rPr>
          <w:rFonts w:ascii="Verdana" w:eastAsia="Arial" w:hAnsi="Verdana"/>
          <w:color w:val="0000FF"/>
          <w:sz w:val="22"/>
          <w:szCs w:val="22"/>
          <w:lang w:eastAsia="en-US"/>
        </w:rPr>
      </w:pPr>
    </w:p>
    <w:p w14:paraId="449AD240" w14:textId="77777777" w:rsidR="00073DEA" w:rsidRDefault="00073DEA" w:rsidP="009F20AB">
      <w:pPr>
        <w:spacing w:after="160" w:line="259" w:lineRule="auto"/>
        <w:ind w:left="359" w:firstLine="709"/>
        <w:jc w:val="both"/>
        <w:rPr>
          <w:rFonts w:ascii="Verdana" w:eastAsia="Arial" w:hAnsi="Verdana"/>
          <w:color w:val="0000FF"/>
          <w:sz w:val="22"/>
          <w:szCs w:val="22"/>
          <w:lang w:eastAsia="en-US"/>
        </w:rPr>
      </w:pPr>
    </w:p>
    <w:p w14:paraId="1EF53A46" w14:textId="77777777" w:rsidR="00073DEA" w:rsidRDefault="00073DEA" w:rsidP="009F20AB">
      <w:pPr>
        <w:spacing w:after="160" w:line="259" w:lineRule="auto"/>
        <w:ind w:left="359" w:firstLine="709"/>
        <w:jc w:val="both"/>
        <w:rPr>
          <w:rFonts w:ascii="Verdana" w:eastAsia="Arial" w:hAnsi="Verdana"/>
          <w:color w:val="0000FF"/>
          <w:sz w:val="22"/>
          <w:szCs w:val="22"/>
          <w:lang w:eastAsia="en-US"/>
        </w:rPr>
      </w:pPr>
    </w:p>
    <w:p w14:paraId="041E66B4" w14:textId="77777777" w:rsidR="00073DEA" w:rsidRPr="009C55E7" w:rsidRDefault="00073DEA" w:rsidP="009F20AB">
      <w:pPr>
        <w:spacing w:after="160" w:line="259" w:lineRule="auto"/>
        <w:ind w:left="359" w:firstLine="709"/>
        <w:jc w:val="both"/>
        <w:rPr>
          <w:rFonts w:ascii="Verdana" w:eastAsia="Arial" w:hAnsi="Verdana"/>
          <w:color w:val="0000FF"/>
          <w:sz w:val="22"/>
          <w:szCs w:val="22"/>
          <w:lang w:eastAsia="en-US"/>
        </w:rPr>
      </w:pPr>
    </w:p>
    <w:p w14:paraId="536E3488" w14:textId="414DAE4D" w:rsidR="00AB7A3A" w:rsidRPr="005C06BD" w:rsidRDefault="00A97089" w:rsidP="00A97089">
      <w:pPr>
        <w:pStyle w:val="Paragraphedeliste"/>
        <w:numPr>
          <w:ilvl w:val="0"/>
          <w:numId w:val="6"/>
        </w:numPr>
        <w:spacing w:after="160" w:line="259" w:lineRule="auto"/>
        <w:jc w:val="both"/>
        <w:rPr>
          <w:rFonts w:ascii="Verdana" w:eastAsia="Arial" w:hAnsi="Verdana" w:cs="Arial"/>
          <w:color w:val="0000FF"/>
          <w:sz w:val="22"/>
          <w:szCs w:val="22"/>
          <w:lang w:eastAsia="en-US"/>
        </w:rPr>
      </w:pPr>
      <w:r w:rsidRPr="009661D4">
        <w:rPr>
          <w:rFonts w:ascii="Verdana" w:eastAsia="Arial" w:hAnsi="Verdana"/>
          <w:b/>
          <w:bCs/>
          <w:color w:val="0000FF"/>
          <w:sz w:val="22"/>
          <w:szCs w:val="22"/>
          <w:lang w:eastAsia="en-US"/>
        </w:rPr>
        <w:lastRenderedPageBreak/>
        <w:t>En France</w:t>
      </w:r>
      <w:r w:rsidRPr="00AC524A">
        <w:rPr>
          <w:rFonts w:ascii="Verdana" w:eastAsia="Arial" w:hAnsi="Verdana"/>
          <w:color w:val="0000FF"/>
          <w:sz w:val="22"/>
          <w:szCs w:val="22"/>
          <w:lang w:eastAsia="en-US"/>
        </w:rPr>
        <w:t>,</w:t>
      </w:r>
      <w:r w:rsidR="00F40486" w:rsidRPr="00AC524A">
        <w:rPr>
          <w:rFonts w:ascii="Verdana" w:eastAsia="Arial" w:hAnsi="Verdana"/>
          <w:color w:val="0000FF"/>
          <w:sz w:val="22"/>
          <w:szCs w:val="22"/>
          <w:lang w:eastAsia="en-US"/>
        </w:rPr>
        <w:t xml:space="preserve"> l</w:t>
      </w:r>
      <w:r w:rsidR="00AB7A3A" w:rsidRPr="00AC524A">
        <w:rPr>
          <w:rFonts w:ascii="Verdana" w:eastAsia="Arial" w:hAnsi="Verdana"/>
          <w:color w:val="0000FF"/>
          <w:sz w:val="22"/>
          <w:szCs w:val="22"/>
          <w:lang w:eastAsia="en-US"/>
        </w:rPr>
        <w:t>e</w:t>
      </w:r>
      <w:r w:rsidR="00AB7A3A">
        <w:rPr>
          <w:rFonts w:ascii="Verdana" w:eastAsia="Arial" w:hAnsi="Verdana"/>
          <w:color w:val="0000FF"/>
          <w:sz w:val="22"/>
          <w:szCs w:val="22"/>
          <w:lang w:eastAsia="en-US"/>
        </w:rPr>
        <w:t xml:space="preserve"> gouvernement </w:t>
      </w:r>
      <w:r w:rsidR="009F20AB">
        <w:rPr>
          <w:rFonts w:ascii="Verdana" w:eastAsia="Arial" w:hAnsi="Verdana"/>
          <w:color w:val="0000FF"/>
          <w:sz w:val="22"/>
          <w:szCs w:val="22"/>
          <w:lang w:eastAsia="en-US"/>
        </w:rPr>
        <w:t xml:space="preserve">souhaite relever trois défis : </w:t>
      </w:r>
      <w:r w:rsidR="00AC524A" w:rsidRPr="009F20AB">
        <w:rPr>
          <w:rFonts w:ascii="Verdana" w:hAnsi="Verdana" w:cs="Open Sans"/>
          <w:i/>
          <w:iCs/>
          <w:color w:val="0000FF"/>
          <w:sz w:val="22"/>
          <w:szCs w:val="22"/>
        </w:rPr>
        <w:t>répondre à la crise de l’inflation la plus grave depuis les années 70, désendetter le pays et réduire le déficit, dégager des marges de manœuvre pour financer la transition écologique</w:t>
      </w:r>
      <w:r w:rsidR="00AC524A">
        <w:rPr>
          <w:rFonts w:ascii="Verdana" w:hAnsi="Verdana" w:cs="Open Sans"/>
          <w:i/>
          <w:iCs/>
          <w:color w:val="0000FF"/>
          <w:sz w:val="22"/>
          <w:szCs w:val="22"/>
        </w:rPr>
        <w:t xml:space="preserve">. </w:t>
      </w:r>
      <w:r w:rsidR="00AC524A" w:rsidRPr="009F20AB">
        <w:rPr>
          <w:rFonts w:ascii="Open Sans" w:hAnsi="Open Sans" w:cs="Open Sans"/>
          <w:color w:val="0000FF"/>
        </w:rPr>
        <w:t> </w:t>
      </w:r>
      <w:r w:rsidR="00AC524A" w:rsidRPr="00AC524A">
        <w:rPr>
          <w:rFonts w:ascii="Verdana" w:eastAsia="Arial" w:hAnsi="Verdana"/>
          <w:color w:val="0000FF"/>
          <w:sz w:val="22"/>
          <w:szCs w:val="22"/>
          <w:lang w:eastAsia="en-US"/>
        </w:rPr>
        <w:t xml:space="preserve"> </w:t>
      </w:r>
      <w:r w:rsidR="00AC524A">
        <w:rPr>
          <w:rFonts w:ascii="Verdana" w:eastAsia="Arial" w:hAnsi="Verdana"/>
          <w:color w:val="0000FF"/>
          <w:sz w:val="22"/>
          <w:szCs w:val="22"/>
          <w:lang w:eastAsia="en-US"/>
        </w:rPr>
        <w:t>Mais c’est bien le désendettement qui a fait les frais d’a</w:t>
      </w:r>
      <w:r w:rsidR="00AB7A3A">
        <w:rPr>
          <w:rFonts w:ascii="Verdana" w:eastAsia="Arial" w:hAnsi="Verdana"/>
          <w:color w:val="0000FF"/>
          <w:sz w:val="22"/>
          <w:szCs w:val="22"/>
          <w:lang w:eastAsia="en-US"/>
        </w:rPr>
        <w:t>r</w:t>
      </w:r>
      <w:r w:rsidR="00AC524A">
        <w:rPr>
          <w:rFonts w:ascii="Verdana" w:eastAsia="Arial" w:hAnsi="Verdana"/>
          <w:color w:val="0000FF"/>
          <w:sz w:val="22"/>
          <w:szCs w:val="22"/>
          <w:lang w:eastAsia="en-US"/>
        </w:rPr>
        <w:t xml:space="preserve">bitrages à Bercy, en faveur de la lutte contre l’inflation. Les nouvelles dépenses sont en effet nombreuses, dont notamment 7 milliards d’euros supplémentaires pour l’action </w:t>
      </w:r>
      <w:r w:rsidR="00AC524A" w:rsidRPr="005C06BD">
        <w:rPr>
          <w:rFonts w:ascii="Verdana" w:eastAsia="Arial" w:hAnsi="Verdana"/>
          <w:color w:val="0000FF"/>
          <w:sz w:val="22"/>
          <w:szCs w:val="22"/>
          <w:lang w:eastAsia="en-US"/>
        </w:rPr>
        <w:t xml:space="preserve">climatique. </w:t>
      </w:r>
    </w:p>
    <w:p w14:paraId="35D85163" w14:textId="508D8FAC" w:rsidR="005C06BD" w:rsidRPr="005C06BD" w:rsidRDefault="005C06BD" w:rsidP="005C06BD">
      <w:pPr>
        <w:numPr>
          <w:ilvl w:val="0"/>
          <w:numId w:val="6"/>
        </w:numPr>
        <w:jc w:val="both"/>
        <w:rPr>
          <w:rFonts w:ascii="Verdana" w:hAnsi="Verdana" w:cs="Candara"/>
          <w:b/>
          <w:color w:val="0000FF"/>
          <w:sz w:val="22"/>
          <w:szCs w:val="22"/>
        </w:rPr>
      </w:pPr>
      <w:r w:rsidRPr="005C06BD">
        <w:rPr>
          <w:rFonts w:ascii="Verdana" w:hAnsi="Verdana" w:cs="Candara"/>
          <w:bCs/>
          <w:color w:val="0000FF"/>
          <w:sz w:val="22"/>
          <w:szCs w:val="22"/>
        </w:rPr>
        <w:t>L</w:t>
      </w:r>
      <w:r w:rsidRPr="005C06BD">
        <w:rPr>
          <w:rFonts w:ascii="Verdana" w:hAnsi="Verdana" w:cs="Arial"/>
          <w:color w:val="0000FF"/>
          <w:sz w:val="22"/>
          <w:szCs w:val="22"/>
          <w:shd w:val="clear" w:color="auto" w:fill="FFFFFF"/>
        </w:rPr>
        <w:t>e projet de loi de finances (PLF) pour 2024 est marqué par la lutte contre l'inflation et la baisse du déficit public dans un contexte d'incertitudes au niveau international et de </w:t>
      </w:r>
      <w:hyperlink r:id="rId11" w:history="1">
        <w:r w:rsidRPr="005C06BD">
          <w:rPr>
            <w:rStyle w:val="Lienhypertexte"/>
            <w:rFonts w:ascii="Verdana" w:hAnsi="Verdana" w:cs="Arial"/>
            <w:sz w:val="22"/>
            <w:szCs w:val="22"/>
            <w:u w:val="none"/>
            <w:shd w:val="clear" w:color="auto" w:fill="FFFFFF"/>
          </w:rPr>
          <w:t>remontée des taux d'intérêt</w:t>
        </w:r>
      </w:hyperlink>
      <w:r w:rsidRPr="005C06BD">
        <w:rPr>
          <w:rFonts w:ascii="Verdana" w:hAnsi="Verdana"/>
          <w:color w:val="0000FF"/>
          <w:sz w:val="22"/>
          <w:szCs w:val="22"/>
        </w:rPr>
        <w:t xml:space="preserve"> : </w:t>
      </w:r>
    </w:p>
    <w:p w14:paraId="46B70FEB" w14:textId="77777777" w:rsidR="005C06BD" w:rsidRPr="005C06BD" w:rsidRDefault="005C06BD" w:rsidP="005C06BD">
      <w:pPr>
        <w:ind w:left="1494"/>
        <w:jc w:val="both"/>
        <w:rPr>
          <w:rFonts w:ascii="Verdana" w:hAnsi="Verdana" w:cs="Candara"/>
          <w:b/>
          <w:color w:val="0000FF"/>
          <w:sz w:val="22"/>
          <w:szCs w:val="22"/>
        </w:rPr>
      </w:pPr>
    </w:p>
    <w:p w14:paraId="78411B6B" w14:textId="3DFF71BC" w:rsidR="005C06BD" w:rsidRPr="005578EE" w:rsidRDefault="005C06BD" w:rsidP="0075666F">
      <w:pPr>
        <w:numPr>
          <w:ilvl w:val="1"/>
          <w:numId w:val="6"/>
        </w:numPr>
        <w:jc w:val="both"/>
        <w:rPr>
          <w:rFonts w:ascii="Verdana" w:hAnsi="Verdana" w:cs="Candara"/>
          <w:b/>
          <w:color w:val="0000FF"/>
          <w:sz w:val="22"/>
          <w:szCs w:val="22"/>
        </w:rPr>
      </w:pPr>
      <w:r w:rsidRPr="005578EE">
        <w:rPr>
          <w:rFonts w:ascii="Verdana" w:hAnsi="Verdana" w:cs="Candara"/>
          <w:bCs/>
          <w:color w:val="0000FF"/>
          <w:sz w:val="22"/>
          <w:szCs w:val="22"/>
        </w:rPr>
        <w:t xml:space="preserve">La prévision de croissance serait de 1,4 % en 2024 contre 1 % en 2023 avec une inflation anticipée à 4,9 % en 2023 et en recul </w:t>
      </w:r>
      <w:r w:rsidR="003A6A2B" w:rsidRPr="005578EE">
        <w:rPr>
          <w:rFonts w:ascii="Verdana" w:hAnsi="Verdana" w:cs="Candara"/>
          <w:bCs/>
          <w:color w:val="0000FF"/>
          <w:sz w:val="22"/>
          <w:szCs w:val="22"/>
        </w:rPr>
        <w:t xml:space="preserve">à </w:t>
      </w:r>
      <w:r w:rsidRPr="005578EE">
        <w:rPr>
          <w:rFonts w:ascii="Verdana" w:hAnsi="Verdana" w:cs="Candara"/>
          <w:bCs/>
          <w:color w:val="0000FF"/>
          <w:sz w:val="22"/>
          <w:szCs w:val="22"/>
        </w:rPr>
        <w:t>2,</w:t>
      </w:r>
      <w:r w:rsidR="003A6A2B" w:rsidRPr="005578EE">
        <w:rPr>
          <w:rFonts w:ascii="Verdana" w:hAnsi="Verdana" w:cs="Candara"/>
          <w:bCs/>
          <w:color w:val="0000FF"/>
          <w:sz w:val="22"/>
          <w:szCs w:val="22"/>
        </w:rPr>
        <w:t>5</w:t>
      </w:r>
      <w:r w:rsidRPr="005578EE">
        <w:rPr>
          <w:rFonts w:ascii="Verdana" w:hAnsi="Verdana" w:cs="Candara"/>
          <w:bCs/>
          <w:color w:val="0000FF"/>
          <w:sz w:val="22"/>
          <w:szCs w:val="22"/>
        </w:rPr>
        <w:t>% en 2024</w:t>
      </w:r>
      <w:r w:rsidR="00546CD3" w:rsidRPr="005578EE">
        <w:rPr>
          <w:rFonts w:ascii="Verdana" w:hAnsi="Verdana" w:cs="Candara"/>
          <w:bCs/>
          <w:color w:val="0000FF"/>
          <w:sz w:val="22"/>
          <w:szCs w:val="22"/>
        </w:rPr>
        <w:t>.</w:t>
      </w:r>
    </w:p>
    <w:p w14:paraId="71504921" w14:textId="77777777" w:rsidR="00546CD3" w:rsidRPr="005578EE" w:rsidRDefault="00546CD3" w:rsidP="00546CD3">
      <w:pPr>
        <w:ind w:left="2356"/>
        <w:jc w:val="both"/>
        <w:rPr>
          <w:rFonts w:ascii="Verdana" w:hAnsi="Verdana" w:cs="Candara"/>
          <w:b/>
          <w:color w:val="0000FF"/>
          <w:sz w:val="22"/>
          <w:szCs w:val="22"/>
        </w:rPr>
      </w:pPr>
    </w:p>
    <w:p w14:paraId="74C5D8D2" w14:textId="5B33655F" w:rsidR="005C06BD" w:rsidRPr="005578EE" w:rsidRDefault="005C06BD" w:rsidP="005C06BD">
      <w:pPr>
        <w:numPr>
          <w:ilvl w:val="1"/>
          <w:numId w:val="6"/>
        </w:numPr>
        <w:jc w:val="both"/>
        <w:rPr>
          <w:rFonts w:ascii="Verdana" w:hAnsi="Verdana" w:cs="Candara"/>
          <w:b/>
          <w:color w:val="0000FF"/>
          <w:sz w:val="22"/>
          <w:szCs w:val="22"/>
        </w:rPr>
      </w:pPr>
      <w:r w:rsidRPr="005578EE">
        <w:rPr>
          <w:rFonts w:ascii="Verdana" w:hAnsi="Verdana" w:cs="Candara"/>
          <w:bCs/>
          <w:color w:val="0000FF"/>
          <w:sz w:val="22"/>
          <w:szCs w:val="22"/>
        </w:rPr>
        <w:t>Le déficit public qui devrait atteindre 4,</w:t>
      </w:r>
      <w:r w:rsidR="00870624" w:rsidRPr="005578EE">
        <w:rPr>
          <w:rFonts w:ascii="Verdana" w:hAnsi="Verdana" w:cs="Candara"/>
          <w:bCs/>
          <w:color w:val="0000FF"/>
          <w:sz w:val="22"/>
          <w:szCs w:val="22"/>
        </w:rPr>
        <w:t>8</w:t>
      </w:r>
      <w:r w:rsidRPr="005578EE">
        <w:rPr>
          <w:rFonts w:ascii="Verdana" w:hAnsi="Verdana" w:cs="Candara"/>
          <w:bCs/>
          <w:color w:val="0000FF"/>
          <w:sz w:val="22"/>
          <w:szCs w:val="22"/>
        </w:rPr>
        <w:t xml:space="preserve"> % du PIB en 2023 ne tombera qu’à 4,4 % l’année suivante.  </w:t>
      </w:r>
    </w:p>
    <w:p w14:paraId="651BE15B" w14:textId="77777777" w:rsidR="005C06BD" w:rsidRPr="005578EE" w:rsidRDefault="005C06BD" w:rsidP="005C06BD">
      <w:pPr>
        <w:ind w:left="2356"/>
        <w:jc w:val="both"/>
        <w:rPr>
          <w:rFonts w:ascii="Verdana" w:hAnsi="Verdana" w:cs="Candara"/>
          <w:b/>
          <w:color w:val="0000FF"/>
          <w:sz w:val="22"/>
          <w:szCs w:val="22"/>
        </w:rPr>
      </w:pPr>
    </w:p>
    <w:p w14:paraId="25D85C0C" w14:textId="1F3054D3" w:rsidR="00F76D12" w:rsidRPr="005578EE" w:rsidRDefault="005C06BD" w:rsidP="005C06BD">
      <w:pPr>
        <w:pStyle w:val="Paragraphedeliste"/>
        <w:numPr>
          <w:ilvl w:val="1"/>
          <w:numId w:val="6"/>
        </w:numPr>
        <w:spacing w:after="160" w:line="259" w:lineRule="auto"/>
        <w:jc w:val="both"/>
        <w:rPr>
          <w:rFonts w:ascii="Verdana" w:eastAsia="Arial" w:hAnsi="Verdana" w:cs="Arial"/>
          <w:color w:val="0000FF"/>
          <w:sz w:val="22"/>
          <w:szCs w:val="22"/>
          <w:lang w:eastAsia="en-US"/>
        </w:rPr>
      </w:pPr>
      <w:r w:rsidRPr="005578EE">
        <w:rPr>
          <w:rFonts w:ascii="Verdana" w:eastAsia="Arial" w:hAnsi="Verdana"/>
          <w:color w:val="0000FF"/>
          <w:sz w:val="22"/>
          <w:szCs w:val="22"/>
          <w:lang w:eastAsia="en-US"/>
        </w:rPr>
        <w:t>Augmentation de la dette de 10 milliards d’euros avec la remontée des taux d’intérêt : elle restera à 109,7 % du PIB en 2023 et 2024 et atteindr</w:t>
      </w:r>
      <w:r w:rsidR="00643E0F">
        <w:rPr>
          <w:rFonts w:ascii="Verdana" w:eastAsia="Arial" w:hAnsi="Verdana"/>
          <w:color w:val="0000FF"/>
          <w:sz w:val="22"/>
          <w:szCs w:val="22"/>
          <w:lang w:eastAsia="en-US"/>
        </w:rPr>
        <w:t>a</w:t>
      </w:r>
      <w:r w:rsidRPr="005578EE">
        <w:rPr>
          <w:rFonts w:ascii="Verdana" w:eastAsia="Arial" w:hAnsi="Verdana"/>
          <w:color w:val="0000FF"/>
          <w:sz w:val="22"/>
          <w:szCs w:val="22"/>
          <w:lang w:eastAsia="en-US"/>
        </w:rPr>
        <w:t xml:space="preserve"> 108,1% du PIB en 2027 selon les calculs du ministère. </w:t>
      </w:r>
    </w:p>
    <w:p w14:paraId="4880F2BF" w14:textId="1C32E1E5" w:rsidR="005C06BD" w:rsidRPr="005578EE" w:rsidRDefault="005C06BD" w:rsidP="005C06BD">
      <w:pPr>
        <w:pStyle w:val="Paragraphedeliste"/>
        <w:numPr>
          <w:ilvl w:val="1"/>
          <w:numId w:val="6"/>
        </w:numPr>
        <w:spacing w:after="160" w:line="259" w:lineRule="auto"/>
        <w:jc w:val="both"/>
        <w:rPr>
          <w:rFonts w:ascii="Verdana" w:eastAsia="Arial" w:hAnsi="Verdana" w:cs="Arial"/>
          <w:color w:val="0000FF"/>
          <w:sz w:val="22"/>
          <w:szCs w:val="22"/>
          <w:lang w:eastAsia="en-US"/>
        </w:rPr>
      </w:pPr>
      <w:r w:rsidRPr="005578EE">
        <w:rPr>
          <w:rFonts w:ascii="Verdana" w:eastAsia="Arial" w:hAnsi="Verdana" w:cs="Arial"/>
          <w:color w:val="0000FF"/>
          <w:sz w:val="22"/>
          <w:szCs w:val="22"/>
          <w:lang w:eastAsia="en-US"/>
        </w:rPr>
        <w:t>Les recettes fiscales nettes seraient en hausse de 17,3 milliards d’euros par rapport à la prévision révisée pour 2023, pour s’établir à 349,4</w:t>
      </w:r>
      <w:r w:rsidR="00643E0F">
        <w:rPr>
          <w:rFonts w:ascii="Verdana" w:eastAsia="Arial" w:hAnsi="Verdana" w:cs="Arial"/>
          <w:color w:val="0000FF"/>
          <w:sz w:val="22"/>
          <w:szCs w:val="22"/>
          <w:lang w:eastAsia="en-US"/>
        </w:rPr>
        <w:t> </w:t>
      </w:r>
      <w:r w:rsidRPr="005578EE">
        <w:rPr>
          <w:rFonts w:ascii="Verdana" w:eastAsia="Arial" w:hAnsi="Verdana" w:cs="Arial"/>
          <w:color w:val="0000FF"/>
          <w:sz w:val="22"/>
          <w:szCs w:val="22"/>
          <w:lang w:eastAsia="en-US"/>
        </w:rPr>
        <w:t>milliards d’euros. Le montant des dépenses de l’Etat est estimé à 491 milliards d’euros en 2024</w:t>
      </w:r>
      <w:r w:rsidR="005578EE">
        <w:rPr>
          <w:rFonts w:ascii="Verdana" w:eastAsia="Arial" w:hAnsi="Verdana" w:cs="Arial"/>
          <w:color w:val="0000FF"/>
          <w:sz w:val="22"/>
          <w:szCs w:val="22"/>
          <w:lang w:eastAsia="en-US"/>
        </w:rPr>
        <w:t>.</w:t>
      </w:r>
      <w:r w:rsidRPr="005578EE">
        <w:rPr>
          <w:rFonts w:ascii="Verdana" w:eastAsia="Arial" w:hAnsi="Verdana" w:cs="Arial"/>
          <w:color w:val="0000FF"/>
          <w:sz w:val="22"/>
          <w:szCs w:val="22"/>
          <w:lang w:eastAsia="en-US"/>
        </w:rPr>
        <w:t xml:space="preserve"> </w:t>
      </w:r>
    </w:p>
    <w:p w14:paraId="358D658C" w14:textId="4F4C8C13" w:rsidR="00670B49" w:rsidRPr="00670B49" w:rsidRDefault="00670B49" w:rsidP="00670B49">
      <w:pPr>
        <w:spacing w:after="160" w:line="259" w:lineRule="auto"/>
        <w:ind w:left="3130"/>
        <w:jc w:val="both"/>
        <w:rPr>
          <w:rFonts w:ascii="Verdana" w:eastAsia="Arial" w:hAnsi="Verdana" w:cs="Arial"/>
          <w:color w:val="FF0000"/>
          <w:sz w:val="22"/>
          <w:szCs w:val="22"/>
          <w:lang w:eastAsia="en-US"/>
        </w:rPr>
      </w:pPr>
      <w:r w:rsidRPr="00670B49">
        <w:rPr>
          <w:noProof/>
        </w:rPr>
        <w:drawing>
          <wp:inline distT="0" distB="0" distL="0" distR="0" wp14:anchorId="46A69B08" wp14:editId="54F566DA">
            <wp:extent cx="3861881" cy="4827352"/>
            <wp:effectExtent l="0" t="0" r="5715" b="0"/>
            <wp:docPr id="1010255449" name="Image 1" descr="Une image contenant texte, capture d’écran, Parallèl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55449" name="Image 1" descr="Une image contenant texte, capture d’écran, Parallèle, Police&#10;&#10;Description générée automatiquement"/>
                    <pic:cNvPicPr/>
                  </pic:nvPicPr>
                  <pic:blipFill>
                    <a:blip r:embed="rId12"/>
                    <a:stretch>
                      <a:fillRect/>
                    </a:stretch>
                  </pic:blipFill>
                  <pic:spPr>
                    <a:xfrm>
                      <a:off x="0" y="0"/>
                      <a:ext cx="3877385" cy="4846732"/>
                    </a:xfrm>
                    <a:prstGeom prst="rect">
                      <a:avLst/>
                    </a:prstGeom>
                  </pic:spPr>
                </pic:pic>
              </a:graphicData>
            </a:graphic>
          </wp:inline>
        </w:drawing>
      </w:r>
    </w:p>
    <w:p w14:paraId="53440147" w14:textId="115D90F8" w:rsidR="00AB7A3A" w:rsidRPr="00156F6E" w:rsidRDefault="00AB7A3A" w:rsidP="00A97089">
      <w:pPr>
        <w:pStyle w:val="Paragraphedeliste"/>
        <w:numPr>
          <w:ilvl w:val="0"/>
          <w:numId w:val="6"/>
        </w:numPr>
        <w:spacing w:after="160" w:line="259" w:lineRule="auto"/>
        <w:jc w:val="both"/>
        <w:rPr>
          <w:rFonts w:ascii="Verdana" w:eastAsia="Arial" w:hAnsi="Verdana" w:cs="Arial"/>
          <w:color w:val="0000FF"/>
          <w:sz w:val="22"/>
          <w:szCs w:val="22"/>
          <w:lang w:eastAsia="en-US"/>
        </w:rPr>
      </w:pPr>
      <w:r w:rsidRPr="00156F6E">
        <w:rPr>
          <w:rFonts w:ascii="Verdana" w:eastAsia="Arial" w:hAnsi="Verdana"/>
          <w:color w:val="0000FF"/>
          <w:sz w:val="22"/>
          <w:szCs w:val="22"/>
          <w:lang w:eastAsia="en-US"/>
        </w:rPr>
        <w:lastRenderedPageBreak/>
        <w:t xml:space="preserve">Parmi </w:t>
      </w:r>
      <w:r w:rsidR="00073DEA">
        <w:rPr>
          <w:rFonts w:ascii="Verdana" w:eastAsia="Arial" w:hAnsi="Verdana"/>
          <w:color w:val="0000FF"/>
          <w:sz w:val="22"/>
          <w:szCs w:val="22"/>
          <w:lang w:eastAsia="en-US"/>
        </w:rPr>
        <w:t>l</w:t>
      </w:r>
      <w:r w:rsidRPr="00156F6E">
        <w:rPr>
          <w:rFonts w:ascii="Verdana" w:eastAsia="Arial" w:hAnsi="Verdana"/>
          <w:color w:val="0000FF"/>
          <w:sz w:val="22"/>
          <w:szCs w:val="22"/>
          <w:lang w:eastAsia="en-US"/>
        </w:rPr>
        <w:t>es mesures</w:t>
      </w:r>
      <w:r w:rsidR="00073DEA">
        <w:rPr>
          <w:rFonts w:ascii="Verdana" w:eastAsia="Arial" w:hAnsi="Verdana"/>
          <w:color w:val="0000FF"/>
          <w:sz w:val="22"/>
          <w:szCs w:val="22"/>
          <w:lang w:eastAsia="en-US"/>
        </w:rPr>
        <w:t xml:space="preserve"> du PLF 2024</w:t>
      </w:r>
      <w:r w:rsidRPr="00156F6E">
        <w:rPr>
          <w:rFonts w:ascii="Verdana" w:eastAsia="Arial" w:hAnsi="Verdana"/>
          <w:color w:val="0000FF"/>
          <w:sz w:val="22"/>
          <w:szCs w:val="22"/>
          <w:lang w:eastAsia="en-US"/>
        </w:rPr>
        <w:t xml:space="preserve">, </w:t>
      </w:r>
      <w:r w:rsidR="00073DEA">
        <w:rPr>
          <w:rFonts w:ascii="Verdana" w:eastAsia="Arial" w:hAnsi="Verdana"/>
          <w:color w:val="0000FF"/>
          <w:sz w:val="22"/>
          <w:szCs w:val="22"/>
          <w:lang w:eastAsia="en-US"/>
        </w:rPr>
        <w:t xml:space="preserve">il faut </w:t>
      </w:r>
      <w:r w:rsidR="00C16562">
        <w:rPr>
          <w:rFonts w:ascii="Verdana" w:eastAsia="Arial" w:hAnsi="Verdana"/>
          <w:color w:val="0000FF"/>
          <w:sz w:val="22"/>
          <w:szCs w:val="22"/>
          <w:lang w:eastAsia="en-US"/>
        </w:rPr>
        <w:t>noter</w:t>
      </w:r>
      <w:r w:rsidRPr="00156F6E">
        <w:rPr>
          <w:rFonts w:ascii="Verdana" w:eastAsia="Arial" w:hAnsi="Verdana"/>
          <w:color w:val="0000FF"/>
          <w:sz w:val="22"/>
          <w:szCs w:val="22"/>
          <w:lang w:eastAsia="en-US"/>
        </w:rPr>
        <w:t> :</w:t>
      </w:r>
    </w:p>
    <w:p w14:paraId="4227056C" w14:textId="5E9E2207" w:rsidR="005C06BD" w:rsidRPr="005C06BD" w:rsidRDefault="00AC524A" w:rsidP="00AB7A3A">
      <w:pPr>
        <w:pStyle w:val="Paragraphedeliste"/>
        <w:numPr>
          <w:ilvl w:val="1"/>
          <w:numId w:val="6"/>
        </w:numPr>
        <w:spacing w:after="160" w:line="259" w:lineRule="auto"/>
        <w:jc w:val="both"/>
        <w:rPr>
          <w:rFonts w:ascii="Verdana" w:eastAsia="Arial" w:hAnsi="Verdana" w:cs="Arial"/>
          <w:color w:val="0000FF"/>
          <w:sz w:val="22"/>
          <w:szCs w:val="22"/>
          <w:lang w:eastAsia="en-US"/>
        </w:rPr>
      </w:pPr>
      <w:r>
        <w:rPr>
          <w:rFonts w:ascii="Verdana" w:eastAsia="Arial" w:hAnsi="Verdana"/>
          <w:color w:val="0000FF"/>
          <w:sz w:val="22"/>
          <w:szCs w:val="22"/>
          <w:lang w:eastAsia="en-US"/>
        </w:rPr>
        <w:t>Maintien de l’index</w:t>
      </w:r>
      <w:r w:rsidR="00AB7A3A" w:rsidRPr="00156F6E">
        <w:rPr>
          <w:rFonts w:ascii="Verdana" w:eastAsia="Arial" w:hAnsi="Verdana"/>
          <w:color w:val="0000FF"/>
          <w:sz w:val="22"/>
          <w:szCs w:val="22"/>
          <w:lang w:eastAsia="en-US"/>
        </w:rPr>
        <w:t>at</w:t>
      </w:r>
      <w:r>
        <w:rPr>
          <w:rFonts w:ascii="Verdana" w:eastAsia="Arial" w:hAnsi="Verdana"/>
          <w:color w:val="0000FF"/>
          <w:sz w:val="22"/>
          <w:szCs w:val="22"/>
          <w:lang w:eastAsia="en-US"/>
        </w:rPr>
        <w:t>ion sur l’inflation des prestations sociales</w:t>
      </w:r>
      <w:r w:rsidR="005C06BD">
        <w:rPr>
          <w:rFonts w:ascii="Verdana" w:eastAsia="Arial" w:hAnsi="Verdana"/>
          <w:color w:val="0000FF"/>
          <w:sz w:val="22"/>
          <w:szCs w:val="22"/>
          <w:lang w:eastAsia="en-US"/>
        </w:rPr>
        <w:t xml:space="preserve"> (4 Md</w:t>
      </w:r>
      <w:r w:rsidR="006A77C4">
        <w:rPr>
          <w:rFonts w:ascii="Verdana" w:eastAsia="Arial" w:hAnsi="Verdana"/>
          <w:color w:val="0000FF"/>
          <w:sz w:val="22"/>
          <w:szCs w:val="22"/>
          <w:lang w:eastAsia="en-US"/>
        </w:rPr>
        <w:t>€</w:t>
      </w:r>
      <w:r w:rsidR="005C06BD">
        <w:rPr>
          <w:rFonts w:ascii="Verdana" w:eastAsia="Arial" w:hAnsi="Verdana"/>
          <w:color w:val="0000FF"/>
          <w:sz w:val="22"/>
          <w:szCs w:val="22"/>
          <w:lang w:eastAsia="en-US"/>
        </w:rPr>
        <w:t>)</w:t>
      </w:r>
      <w:r>
        <w:rPr>
          <w:rFonts w:ascii="Verdana" w:eastAsia="Arial" w:hAnsi="Verdana"/>
          <w:color w:val="0000FF"/>
          <w:sz w:val="22"/>
          <w:szCs w:val="22"/>
          <w:lang w:eastAsia="en-US"/>
        </w:rPr>
        <w:t>, retraite</w:t>
      </w:r>
      <w:r w:rsidR="005C06BD">
        <w:rPr>
          <w:rFonts w:ascii="Verdana" w:eastAsia="Arial" w:hAnsi="Verdana"/>
          <w:color w:val="0000FF"/>
          <w:sz w:val="22"/>
          <w:szCs w:val="22"/>
          <w:lang w:eastAsia="en-US"/>
        </w:rPr>
        <w:t>s</w:t>
      </w:r>
      <w:r>
        <w:rPr>
          <w:rFonts w:ascii="Verdana" w:eastAsia="Arial" w:hAnsi="Verdana"/>
          <w:color w:val="0000FF"/>
          <w:sz w:val="22"/>
          <w:szCs w:val="22"/>
          <w:lang w:eastAsia="en-US"/>
        </w:rPr>
        <w:t xml:space="preserve"> </w:t>
      </w:r>
      <w:r w:rsidR="005C06BD">
        <w:rPr>
          <w:rFonts w:ascii="Verdana" w:eastAsia="Arial" w:hAnsi="Verdana"/>
          <w:color w:val="0000FF"/>
          <w:sz w:val="22"/>
          <w:szCs w:val="22"/>
          <w:lang w:eastAsia="en-US"/>
        </w:rPr>
        <w:t>(14 Md</w:t>
      </w:r>
      <w:r w:rsidR="006A77C4">
        <w:rPr>
          <w:rFonts w:ascii="Verdana" w:eastAsia="Arial" w:hAnsi="Verdana"/>
          <w:color w:val="0000FF"/>
          <w:sz w:val="22"/>
          <w:szCs w:val="22"/>
          <w:lang w:eastAsia="en-US"/>
        </w:rPr>
        <w:t>€</w:t>
      </w:r>
      <w:r w:rsidR="005C06BD">
        <w:rPr>
          <w:rFonts w:ascii="Verdana" w:eastAsia="Arial" w:hAnsi="Verdana"/>
          <w:color w:val="0000FF"/>
          <w:sz w:val="22"/>
          <w:szCs w:val="22"/>
          <w:lang w:eastAsia="en-US"/>
        </w:rPr>
        <w:t>) qui seront valorisées de 5,20 % au 1</w:t>
      </w:r>
      <w:r w:rsidR="005C06BD" w:rsidRPr="005C06BD">
        <w:rPr>
          <w:rFonts w:ascii="Verdana" w:eastAsia="Arial" w:hAnsi="Verdana"/>
          <w:color w:val="0000FF"/>
          <w:sz w:val="22"/>
          <w:szCs w:val="22"/>
          <w:vertAlign w:val="superscript"/>
          <w:lang w:eastAsia="en-US"/>
        </w:rPr>
        <w:t>er</w:t>
      </w:r>
      <w:r w:rsidR="005C06BD">
        <w:rPr>
          <w:rFonts w:ascii="Verdana" w:eastAsia="Arial" w:hAnsi="Verdana"/>
          <w:color w:val="0000FF"/>
          <w:sz w:val="22"/>
          <w:szCs w:val="22"/>
          <w:lang w:eastAsia="en-US"/>
        </w:rPr>
        <w:t xml:space="preserve"> janvier 2024 et 4,6 % pour les minimas sociaux au 1</w:t>
      </w:r>
      <w:r w:rsidR="005C06BD" w:rsidRPr="005C06BD">
        <w:rPr>
          <w:rFonts w:ascii="Verdana" w:eastAsia="Arial" w:hAnsi="Verdana"/>
          <w:color w:val="0000FF"/>
          <w:sz w:val="22"/>
          <w:szCs w:val="22"/>
          <w:vertAlign w:val="superscript"/>
          <w:lang w:eastAsia="en-US"/>
        </w:rPr>
        <w:t>er</w:t>
      </w:r>
      <w:r w:rsidR="005C06BD">
        <w:rPr>
          <w:rFonts w:ascii="Verdana" w:eastAsia="Arial" w:hAnsi="Verdana"/>
          <w:color w:val="0000FF"/>
          <w:sz w:val="22"/>
          <w:szCs w:val="22"/>
          <w:lang w:eastAsia="en-US"/>
        </w:rPr>
        <w:t xml:space="preserve"> avril 2024. </w:t>
      </w:r>
    </w:p>
    <w:p w14:paraId="6B3FAB87" w14:textId="4108ED9F" w:rsidR="00AC524A" w:rsidRPr="00AC524A" w:rsidRDefault="005C06BD" w:rsidP="00AB7A3A">
      <w:pPr>
        <w:pStyle w:val="Paragraphedeliste"/>
        <w:numPr>
          <w:ilvl w:val="1"/>
          <w:numId w:val="6"/>
        </w:numPr>
        <w:spacing w:after="160" w:line="259" w:lineRule="auto"/>
        <w:jc w:val="both"/>
        <w:rPr>
          <w:rFonts w:ascii="Verdana" w:eastAsia="Arial" w:hAnsi="Verdana" w:cs="Arial"/>
          <w:color w:val="0000FF"/>
          <w:sz w:val="22"/>
          <w:szCs w:val="22"/>
          <w:lang w:eastAsia="en-US"/>
        </w:rPr>
      </w:pPr>
      <w:r>
        <w:rPr>
          <w:rFonts w:ascii="Verdana" w:eastAsia="Arial" w:hAnsi="Verdana"/>
          <w:color w:val="0000FF"/>
          <w:sz w:val="22"/>
          <w:szCs w:val="22"/>
          <w:lang w:eastAsia="en-US"/>
        </w:rPr>
        <w:t>Indexation</w:t>
      </w:r>
      <w:r w:rsidR="00AC524A">
        <w:rPr>
          <w:rFonts w:ascii="Verdana" w:eastAsia="Arial" w:hAnsi="Verdana"/>
          <w:color w:val="0000FF"/>
          <w:sz w:val="22"/>
          <w:szCs w:val="22"/>
          <w:lang w:eastAsia="en-US"/>
        </w:rPr>
        <w:t xml:space="preserve"> du barème de l’impôt sur le revenu </w:t>
      </w:r>
      <w:r>
        <w:rPr>
          <w:rFonts w:ascii="Verdana" w:eastAsia="Arial" w:hAnsi="Verdana"/>
          <w:color w:val="0000FF"/>
          <w:sz w:val="22"/>
          <w:szCs w:val="22"/>
          <w:lang w:eastAsia="en-US"/>
        </w:rPr>
        <w:t xml:space="preserve">sur l’inflation </w:t>
      </w:r>
      <w:r w:rsidR="00AC524A">
        <w:rPr>
          <w:rFonts w:ascii="Verdana" w:eastAsia="Arial" w:hAnsi="Verdana"/>
          <w:color w:val="0000FF"/>
          <w:sz w:val="22"/>
          <w:szCs w:val="22"/>
          <w:lang w:eastAsia="en-US"/>
        </w:rPr>
        <w:t>avec un coût de 25</w:t>
      </w:r>
      <w:r w:rsidR="006A77C4">
        <w:rPr>
          <w:rFonts w:ascii="Verdana" w:eastAsia="Arial" w:hAnsi="Verdana"/>
          <w:color w:val="0000FF"/>
          <w:sz w:val="22"/>
          <w:szCs w:val="22"/>
          <w:lang w:eastAsia="en-US"/>
        </w:rPr>
        <w:t xml:space="preserve"> Md€</w:t>
      </w:r>
      <w:r w:rsidR="005578EE">
        <w:rPr>
          <w:rFonts w:ascii="Verdana" w:eastAsia="Arial" w:hAnsi="Verdana"/>
          <w:color w:val="0000FF"/>
          <w:sz w:val="22"/>
          <w:szCs w:val="22"/>
          <w:lang w:eastAsia="en-US"/>
        </w:rPr>
        <w:t xml:space="preserve"> </w:t>
      </w:r>
      <w:r w:rsidR="00AC524A">
        <w:rPr>
          <w:rFonts w:ascii="Verdana" w:eastAsia="Arial" w:hAnsi="Verdana"/>
          <w:color w:val="0000FF"/>
          <w:sz w:val="22"/>
          <w:szCs w:val="22"/>
          <w:lang w:eastAsia="en-US"/>
        </w:rPr>
        <w:t>(indolore les années antérieures du fait d’une inflation faible)</w:t>
      </w:r>
    </w:p>
    <w:p w14:paraId="1A451F83" w14:textId="0E90BBD0" w:rsidR="000F643A" w:rsidRPr="000F643A" w:rsidRDefault="000F643A" w:rsidP="00AB7A3A">
      <w:pPr>
        <w:pStyle w:val="Paragraphedeliste"/>
        <w:numPr>
          <w:ilvl w:val="1"/>
          <w:numId w:val="6"/>
        </w:numPr>
        <w:spacing w:after="160" w:line="259" w:lineRule="auto"/>
        <w:jc w:val="both"/>
        <w:rPr>
          <w:rFonts w:ascii="Verdana" w:eastAsia="Arial" w:hAnsi="Verdana" w:cs="Arial"/>
          <w:color w:val="0000FF"/>
          <w:sz w:val="22"/>
          <w:szCs w:val="22"/>
          <w:lang w:eastAsia="en-US"/>
        </w:rPr>
      </w:pPr>
      <w:r>
        <w:rPr>
          <w:rFonts w:ascii="Verdana" w:eastAsia="Arial" w:hAnsi="Verdana"/>
          <w:color w:val="0000FF"/>
          <w:sz w:val="22"/>
          <w:szCs w:val="22"/>
          <w:lang w:eastAsia="en-US"/>
        </w:rPr>
        <w:t xml:space="preserve">Suppression de divers dispositifs </w:t>
      </w:r>
      <w:r w:rsidR="006A77C4">
        <w:rPr>
          <w:rFonts w:ascii="Verdana" w:eastAsia="Arial" w:hAnsi="Verdana"/>
          <w:color w:val="0000FF"/>
          <w:sz w:val="22"/>
          <w:szCs w:val="22"/>
          <w:lang w:eastAsia="en-US"/>
        </w:rPr>
        <w:t xml:space="preserve">d’aides </w:t>
      </w:r>
      <w:r>
        <w:rPr>
          <w:rFonts w:ascii="Verdana" w:eastAsia="Arial" w:hAnsi="Verdana"/>
          <w:color w:val="0000FF"/>
          <w:sz w:val="22"/>
          <w:szCs w:val="22"/>
          <w:lang w:eastAsia="en-US"/>
        </w:rPr>
        <w:t>avec pour conséquence une économie de 16</w:t>
      </w:r>
      <w:r w:rsidR="006A77C4">
        <w:rPr>
          <w:rFonts w:ascii="Verdana" w:eastAsia="Arial" w:hAnsi="Verdana"/>
          <w:color w:val="0000FF"/>
          <w:sz w:val="22"/>
          <w:szCs w:val="22"/>
          <w:lang w:eastAsia="en-US"/>
        </w:rPr>
        <w:t xml:space="preserve"> Md€ dont</w:t>
      </w:r>
      <w:r w:rsidR="005578EE">
        <w:rPr>
          <w:rFonts w:ascii="Verdana" w:eastAsia="Arial" w:hAnsi="Verdana"/>
          <w:color w:val="0000FF"/>
          <w:sz w:val="22"/>
          <w:szCs w:val="22"/>
          <w:lang w:eastAsia="en-US"/>
        </w:rPr>
        <w:t xml:space="preserve"> </w:t>
      </w:r>
      <w:r>
        <w:rPr>
          <w:rFonts w:ascii="Verdana" w:eastAsia="Arial" w:hAnsi="Verdana"/>
          <w:color w:val="0000FF"/>
          <w:sz w:val="22"/>
          <w:szCs w:val="22"/>
          <w:lang w:eastAsia="en-US"/>
        </w:rPr>
        <w:t>:</w:t>
      </w:r>
    </w:p>
    <w:p w14:paraId="39F7F322" w14:textId="2E6209E7" w:rsidR="000F643A" w:rsidRPr="000F643A" w:rsidRDefault="000F643A" w:rsidP="000F643A">
      <w:pPr>
        <w:pStyle w:val="Paragraphedeliste"/>
        <w:numPr>
          <w:ilvl w:val="2"/>
          <w:numId w:val="6"/>
        </w:numPr>
        <w:spacing w:after="160" w:line="259" w:lineRule="auto"/>
        <w:jc w:val="both"/>
        <w:rPr>
          <w:rFonts w:ascii="Verdana" w:eastAsia="Arial" w:hAnsi="Verdana" w:cs="Arial"/>
          <w:color w:val="0000FF"/>
          <w:sz w:val="22"/>
          <w:szCs w:val="22"/>
          <w:lang w:eastAsia="en-US"/>
        </w:rPr>
      </w:pPr>
      <w:r>
        <w:rPr>
          <w:rFonts w:ascii="Verdana" w:eastAsia="Arial" w:hAnsi="Verdana"/>
          <w:color w:val="0000FF"/>
          <w:sz w:val="22"/>
          <w:szCs w:val="22"/>
          <w:lang w:eastAsia="en-US"/>
        </w:rPr>
        <w:t xml:space="preserve">Bouclier tarifaire 10 </w:t>
      </w:r>
      <w:r w:rsidR="006A77C4">
        <w:rPr>
          <w:rFonts w:ascii="Verdana" w:eastAsia="Arial" w:hAnsi="Verdana"/>
          <w:color w:val="0000FF"/>
          <w:sz w:val="22"/>
          <w:szCs w:val="22"/>
          <w:lang w:eastAsia="en-US"/>
        </w:rPr>
        <w:t>Md€</w:t>
      </w:r>
    </w:p>
    <w:p w14:paraId="79EF036E" w14:textId="0A45A96D" w:rsidR="001810EE" w:rsidRPr="0086101E" w:rsidRDefault="000F643A" w:rsidP="000F643A">
      <w:pPr>
        <w:pStyle w:val="Paragraphedeliste"/>
        <w:numPr>
          <w:ilvl w:val="2"/>
          <w:numId w:val="6"/>
        </w:numPr>
        <w:spacing w:after="160" w:line="259" w:lineRule="auto"/>
        <w:jc w:val="both"/>
        <w:rPr>
          <w:rFonts w:ascii="Verdana" w:eastAsia="Arial" w:hAnsi="Verdana" w:cs="Arial"/>
          <w:color w:val="0000FF"/>
          <w:sz w:val="22"/>
          <w:szCs w:val="22"/>
          <w:lang w:eastAsia="en-US"/>
        </w:rPr>
      </w:pPr>
      <w:r>
        <w:rPr>
          <w:rFonts w:ascii="Verdana" w:eastAsia="Arial" w:hAnsi="Verdana"/>
          <w:color w:val="0000FF"/>
          <w:sz w:val="22"/>
          <w:szCs w:val="22"/>
          <w:lang w:eastAsia="en-US"/>
        </w:rPr>
        <w:t>Dispositifs d’aides aux entreprise</w:t>
      </w:r>
      <w:r w:rsidR="006A77C4">
        <w:rPr>
          <w:rFonts w:ascii="Verdana" w:eastAsia="Arial" w:hAnsi="Verdana"/>
          <w:color w:val="0000FF"/>
          <w:sz w:val="22"/>
          <w:szCs w:val="22"/>
          <w:lang w:eastAsia="en-US"/>
        </w:rPr>
        <w:t>s</w:t>
      </w:r>
      <w:r>
        <w:rPr>
          <w:rFonts w:ascii="Verdana" w:eastAsia="Arial" w:hAnsi="Verdana"/>
          <w:color w:val="0000FF"/>
          <w:sz w:val="22"/>
          <w:szCs w:val="22"/>
          <w:lang w:eastAsia="en-US"/>
        </w:rPr>
        <w:t xml:space="preserve"> énergivores pour 4,4</w:t>
      </w:r>
      <w:r w:rsidR="006A77C4">
        <w:rPr>
          <w:rFonts w:ascii="Verdana" w:eastAsia="Arial" w:hAnsi="Verdana"/>
          <w:color w:val="0000FF"/>
          <w:sz w:val="22"/>
          <w:szCs w:val="22"/>
          <w:lang w:eastAsia="en-US"/>
        </w:rPr>
        <w:t> Md€</w:t>
      </w:r>
    </w:p>
    <w:p w14:paraId="663889F9" w14:textId="2D817D83" w:rsidR="001810EE" w:rsidRPr="00670B49" w:rsidRDefault="001810EE" w:rsidP="00AB7A3A">
      <w:pPr>
        <w:pStyle w:val="Paragraphedeliste"/>
        <w:numPr>
          <w:ilvl w:val="1"/>
          <w:numId w:val="6"/>
        </w:numPr>
        <w:spacing w:after="160" w:line="259" w:lineRule="auto"/>
        <w:jc w:val="both"/>
        <w:rPr>
          <w:rFonts w:ascii="Verdana" w:eastAsia="Arial" w:hAnsi="Verdana" w:cs="Arial"/>
          <w:color w:val="0000FF"/>
          <w:sz w:val="22"/>
          <w:szCs w:val="22"/>
          <w:lang w:eastAsia="en-US"/>
        </w:rPr>
      </w:pPr>
      <w:r w:rsidRPr="0086101E">
        <w:rPr>
          <w:rFonts w:ascii="Verdana" w:eastAsia="Arial" w:hAnsi="Verdana"/>
          <w:color w:val="0000FF"/>
          <w:sz w:val="22"/>
          <w:szCs w:val="22"/>
          <w:lang w:eastAsia="en-US"/>
        </w:rPr>
        <w:t>R</w:t>
      </w:r>
      <w:r w:rsidR="000F643A">
        <w:rPr>
          <w:rFonts w:ascii="Verdana" w:eastAsia="Arial" w:hAnsi="Verdana"/>
          <w:color w:val="0000FF"/>
          <w:sz w:val="22"/>
          <w:szCs w:val="22"/>
          <w:lang w:eastAsia="en-US"/>
        </w:rPr>
        <w:t xml:space="preserve">éforme </w:t>
      </w:r>
      <w:r w:rsidRPr="0086101E">
        <w:rPr>
          <w:rFonts w:ascii="Verdana" w:eastAsia="Arial" w:hAnsi="Verdana"/>
          <w:color w:val="0000FF"/>
          <w:sz w:val="22"/>
          <w:szCs w:val="22"/>
          <w:lang w:eastAsia="en-US"/>
        </w:rPr>
        <w:t>des retraites</w:t>
      </w:r>
      <w:r w:rsidR="000F643A">
        <w:rPr>
          <w:rFonts w:ascii="Verdana" w:eastAsia="Arial" w:hAnsi="Verdana"/>
          <w:color w:val="0000FF"/>
          <w:sz w:val="22"/>
          <w:szCs w:val="22"/>
          <w:lang w:eastAsia="en-US"/>
        </w:rPr>
        <w:t xml:space="preserve"> qui doit représenter 12,5 </w:t>
      </w:r>
      <w:r w:rsidR="006A77C4">
        <w:rPr>
          <w:rFonts w:ascii="Verdana" w:eastAsia="Arial" w:hAnsi="Verdana"/>
          <w:color w:val="0000FF"/>
          <w:sz w:val="22"/>
          <w:szCs w:val="22"/>
          <w:lang w:eastAsia="en-US"/>
        </w:rPr>
        <w:t>Md€</w:t>
      </w:r>
      <w:r w:rsidR="000F643A">
        <w:rPr>
          <w:rFonts w:ascii="Verdana" w:eastAsia="Arial" w:hAnsi="Verdana"/>
          <w:color w:val="0000FF"/>
          <w:sz w:val="22"/>
          <w:szCs w:val="22"/>
          <w:lang w:eastAsia="en-US"/>
        </w:rPr>
        <w:t xml:space="preserve"> d’économies </w:t>
      </w:r>
    </w:p>
    <w:p w14:paraId="0D7D8631" w14:textId="77777777" w:rsidR="004278A9" w:rsidRPr="004278A9" w:rsidRDefault="00670B49" w:rsidP="00FA4BD6">
      <w:pPr>
        <w:pStyle w:val="Paragraphedeliste"/>
        <w:numPr>
          <w:ilvl w:val="1"/>
          <w:numId w:val="6"/>
        </w:numPr>
        <w:spacing w:after="160" w:line="259" w:lineRule="auto"/>
        <w:jc w:val="both"/>
        <w:rPr>
          <w:rFonts w:ascii="Verdana" w:eastAsia="Arial" w:hAnsi="Verdana" w:cs="Arial"/>
          <w:color w:val="0000FF"/>
          <w:sz w:val="22"/>
          <w:szCs w:val="22"/>
          <w:lang w:eastAsia="en-US"/>
        </w:rPr>
      </w:pPr>
      <w:r w:rsidRPr="00670B49">
        <w:rPr>
          <w:rFonts w:ascii="Verdana" w:eastAsia="Arial" w:hAnsi="Verdana"/>
          <w:color w:val="0000FF"/>
          <w:sz w:val="22"/>
          <w:szCs w:val="22"/>
          <w:lang w:eastAsia="en-US"/>
        </w:rPr>
        <w:t>Nouvelle taxe sur les concessions d’autoroutes et aéroportuaires qui devrait rapporter 600 millions d’euros</w:t>
      </w:r>
      <w:r w:rsidR="004278A9">
        <w:rPr>
          <w:rFonts w:ascii="Verdana" w:eastAsia="Arial" w:hAnsi="Verdana"/>
          <w:color w:val="0000FF"/>
          <w:sz w:val="22"/>
          <w:szCs w:val="22"/>
          <w:lang w:eastAsia="en-US"/>
        </w:rPr>
        <w:t xml:space="preserve"> </w:t>
      </w:r>
    </w:p>
    <w:p w14:paraId="652F3721" w14:textId="4E36202F" w:rsidR="00A97089" w:rsidRPr="00670B49" w:rsidRDefault="005C06BD" w:rsidP="00FA4BD6">
      <w:pPr>
        <w:pStyle w:val="Paragraphedeliste"/>
        <w:numPr>
          <w:ilvl w:val="1"/>
          <w:numId w:val="6"/>
        </w:numPr>
        <w:spacing w:after="160" w:line="259" w:lineRule="auto"/>
        <w:jc w:val="both"/>
        <w:rPr>
          <w:rFonts w:ascii="Verdana" w:eastAsia="Arial" w:hAnsi="Verdana" w:cs="Arial"/>
          <w:color w:val="0000FF"/>
          <w:sz w:val="22"/>
          <w:szCs w:val="22"/>
          <w:lang w:eastAsia="en-US"/>
        </w:rPr>
      </w:pPr>
      <w:r w:rsidRPr="00670B49">
        <w:rPr>
          <w:rFonts w:ascii="Verdana" w:eastAsia="Arial" w:hAnsi="Verdana"/>
          <w:color w:val="0000FF"/>
          <w:sz w:val="22"/>
          <w:szCs w:val="22"/>
          <w:lang w:eastAsia="en-US"/>
        </w:rPr>
        <w:t>Prolongation du prêt à taux zéro jusqu’au 31 décembre 2027 pour financer la première accession à la propriété</w:t>
      </w:r>
    </w:p>
    <w:p w14:paraId="2A59EA20" w14:textId="15E29EBA" w:rsidR="000F643A" w:rsidRPr="007D0364" w:rsidRDefault="000F643A" w:rsidP="00AB7A3A">
      <w:pPr>
        <w:pStyle w:val="Paragraphedeliste"/>
        <w:numPr>
          <w:ilvl w:val="1"/>
          <w:numId w:val="6"/>
        </w:numPr>
        <w:spacing w:after="160" w:line="259" w:lineRule="auto"/>
        <w:jc w:val="both"/>
        <w:rPr>
          <w:rFonts w:ascii="Verdana" w:eastAsia="Arial" w:hAnsi="Verdana" w:cs="Arial"/>
          <w:color w:val="0000FF"/>
          <w:sz w:val="22"/>
          <w:szCs w:val="22"/>
          <w:lang w:eastAsia="en-US"/>
        </w:rPr>
      </w:pPr>
      <w:r>
        <w:rPr>
          <w:rFonts w:ascii="Verdana" w:eastAsia="Arial" w:hAnsi="Verdana"/>
          <w:color w:val="0000FF"/>
          <w:sz w:val="22"/>
          <w:szCs w:val="22"/>
          <w:lang w:eastAsia="en-US"/>
        </w:rPr>
        <w:t>Suppression du dispositif Loi Pinel</w:t>
      </w:r>
    </w:p>
    <w:p w14:paraId="232FCA25" w14:textId="5E005297" w:rsidR="007D0364" w:rsidRPr="000F643A" w:rsidRDefault="007D0364" w:rsidP="00AB7A3A">
      <w:pPr>
        <w:pStyle w:val="Paragraphedeliste"/>
        <w:numPr>
          <w:ilvl w:val="1"/>
          <w:numId w:val="6"/>
        </w:numPr>
        <w:spacing w:after="160" w:line="259" w:lineRule="auto"/>
        <w:jc w:val="both"/>
        <w:rPr>
          <w:rFonts w:ascii="Verdana" w:eastAsia="Arial" w:hAnsi="Verdana" w:cs="Arial"/>
          <w:color w:val="0000FF"/>
          <w:sz w:val="22"/>
          <w:szCs w:val="22"/>
          <w:lang w:eastAsia="en-US"/>
        </w:rPr>
      </w:pPr>
      <w:r>
        <w:rPr>
          <w:rFonts w:ascii="Verdana" w:eastAsia="Arial" w:hAnsi="Verdana"/>
          <w:color w:val="0000FF"/>
          <w:sz w:val="22"/>
          <w:szCs w:val="22"/>
          <w:lang w:eastAsia="en-US"/>
        </w:rPr>
        <w:t xml:space="preserve">40 </w:t>
      </w:r>
      <w:r w:rsidR="006A77C4">
        <w:rPr>
          <w:rFonts w:ascii="Verdana" w:eastAsia="Arial" w:hAnsi="Verdana"/>
          <w:color w:val="0000FF"/>
          <w:sz w:val="22"/>
          <w:szCs w:val="22"/>
          <w:lang w:eastAsia="en-US"/>
        </w:rPr>
        <w:t>Md€</w:t>
      </w:r>
      <w:r>
        <w:rPr>
          <w:rFonts w:ascii="Verdana" w:eastAsia="Arial" w:hAnsi="Verdana"/>
          <w:color w:val="0000FF"/>
          <w:sz w:val="22"/>
          <w:szCs w:val="22"/>
          <w:lang w:eastAsia="en-US"/>
        </w:rPr>
        <w:t xml:space="preserve"> pour la transition énergétique : rénovation de logements et bâtiments, verdissement du parc automobile, protection des forêts, biodiversité et plan</w:t>
      </w:r>
      <w:r w:rsidR="006A77C4">
        <w:rPr>
          <w:rFonts w:ascii="Verdana" w:eastAsia="Arial" w:hAnsi="Verdana"/>
          <w:color w:val="0000FF"/>
          <w:sz w:val="22"/>
          <w:szCs w:val="22"/>
          <w:lang w:eastAsia="en-US"/>
        </w:rPr>
        <w:t>s</w:t>
      </w:r>
      <w:r>
        <w:rPr>
          <w:rFonts w:ascii="Verdana" w:eastAsia="Arial" w:hAnsi="Verdana"/>
          <w:color w:val="0000FF"/>
          <w:sz w:val="22"/>
          <w:szCs w:val="22"/>
          <w:lang w:eastAsia="en-US"/>
        </w:rPr>
        <w:t xml:space="preserve"> d’eau…</w:t>
      </w:r>
    </w:p>
    <w:p w14:paraId="0CFA7D86" w14:textId="6CCB8D0E" w:rsidR="005C06BD" w:rsidRPr="005578EE" w:rsidRDefault="005C06BD" w:rsidP="005578EE">
      <w:pPr>
        <w:pStyle w:val="Paragraphedeliste"/>
        <w:numPr>
          <w:ilvl w:val="1"/>
          <w:numId w:val="6"/>
        </w:numPr>
        <w:spacing w:after="160" w:line="259" w:lineRule="auto"/>
        <w:jc w:val="both"/>
        <w:rPr>
          <w:rFonts w:ascii="Verdana" w:eastAsia="Arial" w:hAnsi="Verdana" w:cs="Arial"/>
          <w:color w:val="0000FF"/>
          <w:sz w:val="22"/>
          <w:szCs w:val="22"/>
          <w:lang w:eastAsia="en-US"/>
        </w:rPr>
      </w:pPr>
      <w:r>
        <w:rPr>
          <w:rFonts w:ascii="Verdana" w:eastAsia="Arial" w:hAnsi="Verdana"/>
          <w:color w:val="0000FF"/>
          <w:sz w:val="22"/>
          <w:szCs w:val="22"/>
          <w:lang w:eastAsia="en-US"/>
        </w:rPr>
        <w:t xml:space="preserve">Aide à l’embauche d’alternants : 3,9 </w:t>
      </w:r>
      <w:r w:rsidR="006A77C4">
        <w:rPr>
          <w:rFonts w:ascii="Verdana" w:eastAsia="Arial" w:hAnsi="Verdana"/>
          <w:color w:val="0000FF"/>
          <w:sz w:val="22"/>
          <w:szCs w:val="22"/>
          <w:lang w:eastAsia="en-US"/>
        </w:rPr>
        <w:t>Md€</w:t>
      </w:r>
    </w:p>
    <w:p w14:paraId="3C26D3AF" w14:textId="0AA2FA9F" w:rsidR="00662E57" w:rsidRDefault="006A77C4" w:rsidP="006A77C4">
      <w:pPr>
        <w:numPr>
          <w:ilvl w:val="0"/>
          <w:numId w:val="6"/>
        </w:numPr>
        <w:jc w:val="both"/>
        <w:rPr>
          <w:rFonts w:ascii="Verdana" w:hAnsi="Verdana" w:cs="Candara"/>
          <w:color w:val="0000FF"/>
          <w:sz w:val="22"/>
          <w:szCs w:val="22"/>
        </w:rPr>
      </w:pPr>
      <w:r w:rsidRPr="006A77C4">
        <w:rPr>
          <w:rFonts w:ascii="Verdana" w:hAnsi="Verdana" w:cs="Candara"/>
          <w:color w:val="0000FF"/>
          <w:sz w:val="22"/>
          <w:szCs w:val="22"/>
        </w:rPr>
        <w:t>La contribution des administrations publiques locales (APUL) à l’effort national de réduction du déficit public passerait par une maitrise de leurs dépenses avec une augmentation des dépenses réelles de fonctionnement qui serait plafonnée à « l’inflation -0,50 point » à compter de 2024. Le budget général de la Ville de Montbrison prévoit une évolution négative par rapport au BP 2023. Le PLPFP 2023-2027 fixe également des objectifs d’évolution des dépenses des administrations publiques locales en termes d’investissement à partir de 2026. Dans le même temps, le dispositif de vérification du respect de l’objectif et de sanctions en cas de dépassement est supprimé dans le nouveau texte</w:t>
      </w:r>
      <w:r>
        <w:rPr>
          <w:rFonts w:ascii="Verdana" w:hAnsi="Verdana" w:cs="Candara"/>
          <w:color w:val="0000FF"/>
          <w:sz w:val="22"/>
          <w:szCs w:val="22"/>
        </w:rPr>
        <w:t>.</w:t>
      </w:r>
    </w:p>
    <w:p w14:paraId="1A20FE0D" w14:textId="77777777" w:rsidR="006A77C4" w:rsidRPr="006A77C4" w:rsidRDefault="006A77C4" w:rsidP="006A77C4">
      <w:pPr>
        <w:ind w:left="1134"/>
        <w:jc w:val="both"/>
        <w:rPr>
          <w:rFonts w:ascii="Verdana" w:hAnsi="Verdana" w:cs="Candara"/>
          <w:color w:val="0000FF"/>
          <w:sz w:val="22"/>
          <w:szCs w:val="22"/>
        </w:rPr>
      </w:pPr>
    </w:p>
    <w:p w14:paraId="43A8704F" w14:textId="30B112B2" w:rsidR="00860180" w:rsidRPr="003263A1" w:rsidRDefault="003E23FE" w:rsidP="00360821">
      <w:pPr>
        <w:numPr>
          <w:ilvl w:val="0"/>
          <w:numId w:val="6"/>
        </w:numPr>
        <w:jc w:val="both"/>
        <w:rPr>
          <w:rFonts w:ascii="Verdana" w:hAnsi="Verdana" w:cs="Candara"/>
          <w:b/>
          <w:color w:val="0000FF"/>
          <w:sz w:val="22"/>
          <w:szCs w:val="22"/>
        </w:rPr>
      </w:pPr>
      <w:r w:rsidRPr="003E23FE">
        <w:rPr>
          <w:rFonts w:ascii="Verdana" w:hAnsi="Verdana" w:cs="Candara"/>
          <w:color w:val="0000FF"/>
          <w:sz w:val="22"/>
          <w:szCs w:val="22"/>
        </w:rPr>
        <w:t>Compte tenu de la hausse de l’inflation, l</w:t>
      </w:r>
      <w:r w:rsidR="000A36E9" w:rsidRPr="003E23FE">
        <w:rPr>
          <w:rFonts w:ascii="Verdana" w:hAnsi="Verdana" w:cs="Candara"/>
          <w:color w:val="0000FF"/>
          <w:sz w:val="22"/>
          <w:szCs w:val="22"/>
        </w:rPr>
        <w:t xml:space="preserve">e coefficient de revalorisation des bases d’imposition </w:t>
      </w:r>
      <w:r w:rsidR="00156F6E">
        <w:rPr>
          <w:rFonts w:ascii="Verdana" w:hAnsi="Verdana" w:cs="Candara"/>
          <w:color w:val="0000FF"/>
          <w:sz w:val="22"/>
          <w:szCs w:val="22"/>
        </w:rPr>
        <w:t xml:space="preserve">s’élève à </w:t>
      </w:r>
      <w:r w:rsidR="007D0364">
        <w:rPr>
          <w:rFonts w:ascii="Verdana" w:hAnsi="Verdana" w:cs="Candara"/>
          <w:color w:val="0000FF"/>
          <w:sz w:val="22"/>
          <w:szCs w:val="22"/>
        </w:rPr>
        <w:t>4</w:t>
      </w:r>
      <w:r w:rsidR="00156F6E">
        <w:rPr>
          <w:rFonts w:ascii="Verdana" w:hAnsi="Verdana" w:cs="Candara"/>
          <w:color w:val="0000FF"/>
          <w:sz w:val="22"/>
          <w:szCs w:val="22"/>
        </w:rPr>
        <w:t xml:space="preserve"> % fin octobre </w:t>
      </w:r>
      <w:r w:rsidR="007D0364">
        <w:rPr>
          <w:rFonts w:ascii="Verdana" w:hAnsi="Verdana" w:cs="Candara"/>
          <w:color w:val="0000FF"/>
          <w:sz w:val="22"/>
          <w:szCs w:val="22"/>
        </w:rPr>
        <w:t xml:space="preserve">et ne </w:t>
      </w:r>
      <w:r w:rsidR="00D64378" w:rsidRPr="003E23FE">
        <w:rPr>
          <w:rFonts w:ascii="Verdana" w:hAnsi="Verdana" w:cs="Candara"/>
          <w:color w:val="0000FF"/>
          <w:sz w:val="22"/>
          <w:szCs w:val="22"/>
        </w:rPr>
        <w:t xml:space="preserve">devrait </w:t>
      </w:r>
      <w:r w:rsidR="007D0364">
        <w:rPr>
          <w:rFonts w:ascii="Verdana" w:hAnsi="Verdana" w:cs="Candara"/>
          <w:color w:val="0000FF"/>
          <w:sz w:val="22"/>
          <w:szCs w:val="22"/>
        </w:rPr>
        <w:t xml:space="preserve">pas </w:t>
      </w:r>
      <w:r w:rsidR="00156F6E">
        <w:rPr>
          <w:rFonts w:ascii="Verdana" w:hAnsi="Verdana" w:cs="Candara"/>
          <w:color w:val="0000FF"/>
          <w:sz w:val="22"/>
          <w:szCs w:val="22"/>
        </w:rPr>
        <w:t xml:space="preserve">connaitre une hausse </w:t>
      </w:r>
      <w:r w:rsidR="0015765F">
        <w:rPr>
          <w:rFonts w:ascii="Verdana" w:hAnsi="Verdana" w:cs="Candara"/>
          <w:color w:val="0000FF"/>
          <w:sz w:val="22"/>
          <w:szCs w:val="22"/>
        </w:rPr>
        <w:t xml:space="preserve">supérieure </w:t>
      </w:r>
      <w:r w:rsidR="00156F6E">
        <w:rPr>
          <w:rFonts w:ascii="Verdana" w:hAnsi="Verdana" w:cs="Candara"/>
          <w:color w:val="0000FF"/>
          <w:sz w:val="22"/>
          <w:szCs w:val="22"/>
        </w:rPr>
        <w:t xml:space="preserve">du fait d’une inflation </w:t>
      </w:r>
      <w:r w:rsidR="001B00EC">
        <w:rPr>
          <w:rFonts w:ascii="Verdana" w:hAnsi="Verdana" w:cs="Candara"/>
          <w:color w:val="0000FF"/>
          <w:sz w:val="22"/>
          <w:szCs w:val="22"/>
        </w:rPr>
        <w:t>stagnante</w:t>
      </w:r>
      <w:r w:rsidR="00156F6E">
        <w:rPr>
          <w:rFonts w:ascii="Verdana" w:hAnsi="Verdana" w:cs="Candara"/>
          <w:color w:val="0000FF"/>
          <w:sz w:val="22"/>
          <w:szCs w:val="22"/>
        </w:rPr>
        <w:t>.</w:t>
      </w:r>
    </w:p>
    <w:p w14:paraId="1CC4181D" w14:textId="5ECB60FC" w:rsidR="003263A1" w:rsidRDefault="003263A1" w:rsidP="003263A1">
      <w:pPr>
        <w:jc w:val="both"/>
        <w:rPr>
          <w:rFonts w:ascii="Verdana" w:hAnsi="Verdana" w:cs="Candara"/>
          <w:color w:val="0000FF"/>
          <w:sz w:val="22"/>
          <w:szCs w:val="22"/>
        </w:rPr>
      </w:pPr>
    </w:p>
    <w:p w14:paraId="2FE955D3" w14:textId="365BB0E3" w:rsidR="00F4261A" w:rsidRDefault="005E0A06" w:rsidP="005E0A06">
      <w:pPr>
        <w:numPr>
          <w:ilvl w:val="0"/>
          <w:numId w:val="6"/>
        </w:numPr>
        <w:jc w:val="both"/>
        <w:rPr>
          <w:rFonts w:ascii="Verdana" w:hAnsi="Verdana" w:cs="Candara"/>
          <w:color w:val="0000FF"/>
          <w:sz w:val="22"/>
          <w:szCs w:val="22"/>
        </w:rPr>
      </w:pPr>
      <w:r w:rsidRPr="00F36889">
        <w:rPr>
          <w:rFonts w:ascii="Verdana" w:hAnsi="Verdana" w:cs="Candara"/>
          <w:color w:val="0000FF"/>
          <w:sz w:val="22"/>
          <w:szCs w:val="22"/>
        </w:rPr>
        <w:t>L</w:t>
      </w:r>
      <w:r w:rsidR="00F4261A" w:rsidRPr="00F36889">
        <w:rPr>
          <w:rFonts w:ascii="Verdana" w:hAnsi="Verdana" w:cs="Candara"/>
          <w:color w:val="0000FF"/>
          <w:sz w:val="22"/>
          <w:szCs w:val="22"/>
        </w:rPr>
        <w:t>e projet de</w:t>
      </w:r>
      <w:r w:rsidRPr="00F36889">
        <w:rPr>
          <w:rFonts w:ascii="Verdana" w:hAnsi="Verdana" w:cs="Candara"/>
          <w:color w:val="0000FF"/>
          <w:sz w:val="22"/>
          <w:szCs w:val="22"/>
        </w:rPr>
        <w:t xml:space="preserve"> loi</w:t>
      </w:r>
      <w:r w:rsidR="00B21117">
        <w:rPr>
          <w:rFonts w:ascii="Verdana" w:hAnsi="Verdana" w:cs="Candara"/>
          <w:color w:val="0000FF"/>
          <w:sz w:val="22"/>
          <w:szCs w:val="22"/>
        </w:rPr>
        <w:t xml:space="preserve"> de</w:t>
      </w:r>
      <w:r w:rsidR="00F4261A" w:rsidRPr="00F36889">
        <w:rPr>
          <w:rFonts w:ascii="Verdana" w:hAnsi="Verdana" w:cs="Candara"/>
          <w:color w:val="0000FF"/>
          <w:sz w:val="22"/>
          <w:szCs w:val="22"/>
        </w:rPr>
        <w:t xml:space="preserve"> finances 20</w:t>
      </w:r>
      <w:r w:rsidR="004808DB">
        <w:rPr>
          <w:rFonts w:ascii="Verdana" w:hAnsi="Verdana" w:cs="Candara"/>
          <w:color w:val="0000FF"/>
          <w:sz w:val="22"/>
          <w:szCs w:val="22"/>
        </w:rPr>
        <w:t>2</w:t>
      </w:r>
      <w:r w:rsidR="004278A9">
        <w:rPr>
          <w:rFonts w:ascii="Verdana" w:hAnsi="Verdana" w:cs="Candara"/>
          <w:color w:val="0000FF"/>
          <w:sz w:val="22"/>
          <w:szCs w:val="22"/>
        </w:rPr>
        <w:t>4 pour les collectivités</w:t>
      </w:r>
      <w:r w:rsidR="00F4261A" w:rsidRPr="00F36889">
        <w:rPr>
          <w:rFonts w:ascii="Verdana" w:hAnsi="Verdana" w:cs="Candara"/>
          <w:color w:val="0000FF"/>
          <w:sz w:val="22"/>
          <w:szCs w:val="22"/>
        </w:rPr>
        <w:t xml:space="preserve"> </w:t>
      </w:r>
      <w:r w:rsidR="009C548F" w:rsidRPr="00F36889">
        <w:rPr>
          <w:rFonts w:ascii="Verdana" w:hAnsi="Verdana" w:cs="Candara"/>
          <w:color w:val="0000FF"/>
          <w:sz w:val="22"/>
          <w:szCs w:val="22"/>
        </w:rPr>
        <w:t>est c</w:t>
      </w:r>
      <w:r w:rsidR="00F4261A" w:rsidRPr="00F36889">
        <w:rPr>
          <w:rFonts w:ascii="Verdana" w:hAnsi="Verdana" w:cs="Candara"/>
          <w:color w:val="0000FF"/>
          <w:sz w:val="22"/>
          <w:szCs w:val="22"/>
        </w:rPr>
        <w:t>aractérisé par :</w:t>
      </w:r>
    </w:p>
    <w:p w14:paraId="58F7688E" w14:textId="77777777" w:rsidR="006137CC" w:rsidRDefault="006137CC" w:rsidP="006137CC">
      <w:pPr>
        <w:pStyle w:val="Paragraphedeliste"/>
        <w:rPr>
          <w:rFonts w:ascii="Verdana" w:hAnsi="Verdana" w:cs="Candara"/>
          <w:color w:val="0000FF"/>
          <w:sz w:val="22"/>
          <w:szCs w:val="22"/>
        </w:rPr>
      </w:pPr>
    </w:p>
    <w:p w14:paraId="258E524D" w14:textId="7E6D5B18" w:rsidR="009A6018" w:rsidRDefault="006137CC" w:rsidP="007F4312">
      <w:pPr>
        <w:numPr>
          <w:ilvl w:val="1"/>
          <w:numId w:val="6"/>
        </w:numPr>
        <w:jc w:val="both"/>
        <w:rPr>
          <w:rFonts w:ascii="Verdana" w:hAnsi="Verdana" w:cs="Candara"/>
          <w:color w:val="0000FF"/>
          <w:sz w:val="22"/>
          <w:szCs w:val="22"/>
        </w:rPr>
      </w:pPr>
      <w:r w:rsidRPr="001B00EC">
        <w:rPr>
          <w:rFonts w:ascii="Verdana" w:hAnsi="Verdana" w:cs="Candara"/>
          <w:color w:val="0000FF"/>
          <w:sz w:val="22"/>
          <w:szCs w:val="22"/>
        </w:rPr>
        <w:t>La</w:t>
      </w:r>
      <w:r w:rsidR="000D19E1" w:rsidRPr="001B00EC">
        <w:rPr>
          <w:rFonts w:ascii="Verdana" w:eastAsia="Arial" w:hAnsi="Verdana"/>
          <w:color w:val="0000FF"/>
          <w:sz w:val="22"/>
          <w:szCs w:val="22"/>
          <w:lang w:eastAsia="en-US"/>
        </w:rPr>
        <w:t xml:space="preserve"> suppression de la CVAE prévue en 2024</w:t>
      </w:r>
      <w:r w:rsidR="00643E0F">
        <w:rPr>
          <w:rFonts w:ascii="Verdana" w:eastAsia="Arial" w:hAnsi="Verdana"/>
          <w:color w:val="0000FF"/>
          <w:sz w:val="22"/>
          <w:szCs w:val="22"/>
          <w:lang w:eastAsia="en-US"/>
        </w:rPr>
        <w:t xml:space="preserve"> qui</w:t>
      </w:r>
      <w:r w:rsidR="000D19E1" w:rsidRPr="001B00EC">
        <w:rPr>
          <w:rFonts w:ascii="Verdana" w:eastAsia="Arial" w:hAnsi="Verdana"/>
          <w:color w:val="0000FF"/>
          <w:sz w:val="22"/>
          <w:szCs w:val="22"/>
          <w:lang w:eastAsia="en-US"/>
        </w:rPr>
        <w:t xml:space="preserve"> est repoussée à 2027</w:t>
      </w:r>
      <w:r w:rsidR="000D19E1" w:rsidRPr="001B00EC">
        <w:rPr>
          <w:rFonts w:ascii="Verdana" w:hAnsi="Verdana" w:cs="Candara"/>
          <w:color w:val="0000FF"/>
          <w:sz w:val="22"/>
          <w:szCs w:val="22"/>
        </w:rPr>
        <w:t> </w:t>
      </w:r>
      <w:r w:rsidR="006A77C4">
        <w:rPr>
          <w:rFonts w:ascii="Verdana" w:hAnsi="Verdana" w:cs="Candara"/>
          <w:color w:val="0000FF"/>
          <w:sz w:val="22"/>
          <w:szCs w:val="22"/>
        </w:rPr>
        <w:t>(concerne LFA)</w:t>
      </w:r>
    </w:p>
    <w:p w14:paraId="29DACEC0" w14:textId="77777777" w:rsidR="001B00EC" w:rsidRPr="001B00EC" w:rsidRDefault="001B00EC" w:rsidP="001B00EC">
      <w:pPr>
        <w:ind w:left="2356"/>
        <w:jc w:val="both"/>
        <w:rPr>
          <w:rFonts w:ascii="Verdana" w:hAnsi="Verdana" w:cs="Candara"/>
          <w:color w:val="0000FF"/>
          <w:sz w:val="22"/>
          <w:szCs w:val="22"/>
        </w:rPr>
      </w:pPr>
    </w:p>
    <w:p w14:paraId="42D6B02D" w14:textId="29756215" w:rsidR="00E9105F" w:rsidRDefault="00E76C0F" w:rsidP="00175F1B">
      <w:pPr>
        <w:numPr>
          <w:ilvl w:val="1"/>
          <w:numId w:val="6"/>
        </w:numPr>
        <w:jc w:val="both"/>
        <w:rPr>
          <w:rFonts w:ascii="Verdana" w:hAnsi="Verdana" w:cs="Candara"/>
          <w:color w:val="0000FF"/>
          <w:sz w:val="22"/>
          <w:szCs w:val="22"/>
        </w:rPr>
      </w:pPr>
      <w:r w:rsidRPr="000D19E1">
        <w:rPr>
          <w:rFonts w:ascii="Verdana" w:hAnsi="Verdana" w:cs="Candara"/>
          <w:color w:val="0000FF"/>
          <w:sz w:val="22"/>
          <w:szCs w:val="22"/>
        </w:rPr>
        <w:t xml:space="preserve">La DGF des communes </w:t>
      </w:r>
      <w:r w:rsidR="00643E0F">
        <w:rPr>
          <w:rFonts w:ascii="Verdana" w:hAnsi="Verdana" w:cs="Candara"/>
          <w:color w:val="0000FF"/>
          <w:sz w:val="22"/>
          <w:szCs w:val="22"/>
        </w:rPr>
        <w:t xml:space="preserve">qui </w:t>
      </w:r>
      <w:r w:rsidRPr="000D19E1">
        <w:rPr>
          <w:rFonts w:ascii="Verdana" w:hAnsi="Verdana" w:cs="Candara"/>
          <w:color w:val="0000FF"/>
          <w:sz w:val="22"/>
          <w:szCs w:val="22"/>
        </w:rPr>
        <w:t>comprend la dotation forfaitaire (DF) et les dotations de péréquation verticale (D</w:t>
      </w:r>
      <w:r w:rsidR="003263A1" w:rsidRPr="000D19E1">
        <w:rPr>
          <w:rFonts w:ascii="Verdana" w:hAnsi="Verdana" w:cs="Candara"/>
          <w:color w:val="0000FF"/>
          <w:sz w:val="22"/>
          <w:szCs w:val="22"/>
        </w:rPr>
        <w:t xml:space="preserve">otation de </w:t>
      </w:r>
      <w:r w:rsidRPr="000D19E1">
        <w:rPr>
          <w:rFonts w:ascii="Verdana" w:hAnsi="Verdana" w:cs="Candara"/>
          <w:color w:val="0000FF"/>
          <w:sz w:val="22"/>
          <w:szCs w:val="22"/>
        </w:rPr>
        <w:t>S</w:t>
      </w:r>
      <w:r w:rsidR="003263A1" w:rsidRPr="000D19E1">
        <w:rPr>
          <w:rFonts w:ascii="Verdana" w:hAnsi="Verdana" w:cs="Candara"/>
          <w:color w:val="0000FF"/>
          <w:sz w:val="22"/>
          <w:szCs w:val="22"/>
        </w:rPr>
        <w:t xml:space="preserve">olidarité </w:t>
      </w:r>
      <w:r w:rsidRPr="000D19E1">
        <w:rPr>
          <w:rFonts w:ascii="Verdana" w:hAnsi="Verdana" w:cs="Candara"/>
          <w:color w:val="0000FF"/>
          <w:sz w:val="22"/>
          <w:szCs w:val="22"/>
        </w:rPr>
        <w:t>U</w:t>
      </w:r>
      <w:r w:rsidR="003263A1" w:rsidRPr="000D19E1">
        <w:rPr>
          <w:rFonts w:ascii="Verdana" w:hAnsi="Verdana" w:cs="Candara"/>
          <w:color w:val="0000FF"/>
          <w:sz w:val="22"/>
          <w:szCs w:val="22"/>
        </w:rPr>
        <w:t>rbaine</w:t>
      </w:r>
      <w:r w:rsidRPr="000D19E1">
        <w:rPr>
          <w:rFonts w:ascii="Verdana" w:hAnsi="Verdana" w:cs="Candara"/>
          <w:color w:val="0000FF"/>
          <w:sz w:val="22"/>
          <w:szCs w:val="22"/>
        </w:rPr>
        <w:t>, D</w:t>
      </w:r>
      <w:r w:rsidR="003263A1" w:rsidRPr="000D19E1">
        <w:rPr>
          <w:rFonts w:ascii="Verdana" w:hAnsi="Verdana" w:cs="Candara"/>
          <w:color w:val="0000FF"/>
          <w:sz w:val="22"/>
          <w:szCs w:val="22"/>
        </w:rPr>
        <w:t xml:space="preserve">otation de </w:t>
      </w:r>
      <w:r w:rsidRPr="000D19E1">
        <w:rPr>
          <w:rFonts w:ascii="Verdana" w:hAnsi="Verdana" w:cs="Candara"/>
          <w:color w:val="0000FF"/>
          <w:sz w:val="22"/>
          <w:szCs w:val="22"/>
        </w:rPr>
        <w:t>S</w:t>
      </w:r>
      <w:r w:rsidR="003263A1" w:rsidRPr="000D19E1">
        <w:rPr>
          <w:rFonts w:ascii="Verdana" w:hAnsi="Verdana" w:cs="Candara"/>
          <w:color w:val="0000FF"/>
          <w:sz w:val="22"/>
          <w:szCs w:val="22"/>
        </w:rPr>
        <w:t xml:space="preserve">olidarité </w:t>
      </w:r>
      <w:r w:rsidRPr="000D19E1">
        <w:rPr>
          <w:rFonts w:ascii="Verdana" w:hAnsi="Verdana" w:cs="Candara"/>
          <w:color w:val="0000FF"/>
          <w:sz w:val="22"/>
          <w:szCs w:val="22"/>
        </w:rPr>
        <w:t>R</w:t>
      </w:r>
      <w:r w:rsidR="003263A1" w:rsidRPr="000D19E1">
        <w:rPr>
          <w:rFonts w:ascii="Verdana" w:hAnsi="Verdana" w:cs="Candara"/>
          <w:color w:val="0000FF"/>
          <w:sz w:val="22"/>
          <w:szCs w:val="22"/>
        </w:rPr>
        <w:t>urale</w:t>
      </w:r>
      <w:r w:rsidRPr="000D19E1">
        <w:rPr>
          <w:rFonts w:ascii="Verdana" w:hAnsi="Verdana" w:cs="Candara"/>
          <w:color w:val="0000FF"/>
          <w:sz w:val="22"/>
          <w:szCs w:val="22"/>
        </w:rPr>
        <w:t xml:space="preserve"> et D</w:t>
      </w:r>
      <w:r w:rsidR="003263A1" w:rsidRPr="000D19E1">
        <w:rPr>
          <w:rFonts w:ascii="Verdana" w:hAnsi="Verdana" w:cs="Candara"/>
          <w:color w:val="0000FF"/>
          <w:sz w:val="22"/>
          <w:szCs w:val="22"/>
        </w:rPr>
        <w:t xml:space="preserve">otation </w:t>
      </w:r>
      <w:r w:rsidRPr="000D19E1">
        <w:rPr>
          <w:rFonts w:ascii="Verdana" w:hAnsi="Verdana" w:cs="Candara"/>
          <w:color w:val="0000FF"/>
          <w:sz w:val="22"/>
          <w:szCs w:val="22"/>
        </w:rPr>
        <w:t>N</w:t>
      </w:r>
      <w:r w:rsidR="003263A1" w:rsidRPr="000D19E1">
        <w:rPr>
          <w:rFonts w:ascii="Verdana" w:hAnsi="Verdana" w:cs="Candara"/>
          <w:color w:val="0000FF"/>
          <w:sz w:val="22"/>
          <w:szCs w:val="22"/>
        </w:rPr>
        <w:t xml:space="preserve">ationale de </w:t>
      </w:r>
      <w:r w:rsidRPr="000D19E1">
        <w:rPr>
          <w:rFonts w:ascii="Verdana" w:hAnsi="Verdana" w:cs="Candara"/>
          <w:color w:val="0000FF"/>
          <w:sz w:val="22"/>
          <w:szCs w:val="22"/>
        </w:rPr>
        <w:t>P</w:t>
      </w:r>
      <w:r w:rsidR="003263A1" w:rsidRPr="000D19E1">
        <w:rPr>
          <w:rFonts w:ascii="Verdana" w:hAnsi="Verdana" w:cs="Candara"/>
          <w:color w:val="0000FF"/>
          <w:sz w:val="22"/>
          <w:szCs w:val="22"/>
        </w:rPr>
        <w:t>éréquation</w:t>
      </w:r>
      <w:r w:rsidRPr="000D19E1">
        <w:rPr>
          <w:rFonts w:ascii="Verdana" w:hAnsi="Verdana" w:cs="Candara"/>
          <w:color w:val="0000FF"/>
          <w:sz w:val="22"/>
          <w:szCs w:val="22"/>
        </w:rPr>
        <w:t>).</w:t>
      </w:r>
      <w:r w:rsidR="000D19E1" w:rsidRPr="000D19E1">
        <w:rPr>
          <w:rFonts w:ascii="Verdana" w:hAnsi="Verdana" w:cs="Candara"/>
          <w:color w:val="0000FF"/>
          <w:sz w:val="22"/>
          <w:szCs w:val="22"/>
        </w:rPr>
        <w:t xml:space="preserve"> Après 13 ans de gel, la</w:t>
      </w:r>
      <w:r w:rsidRPr="000D19E1">
        <w:rPr>
          <w:rFonts w:ascii="Verdana" w:hAnsi="Verdana" w:cs="Candara"/>
          <w:color w:val="0000FF"/>
          <w:sz w:val="22"/>
          <w:szCs w:val="22"/>
        </w:rPr>
        <w:t xml:space="preserve"> Loi de Finances 202</w:t>
      </w:r>
      <w:r w:rsidR="000D19E1" w:rsidRPr="000D19E1">
        <w:rPr>
          <w:rFonts w:ascii="Verdana" w:hAnsi="Verdana" w:cs="Candara"/>
          <w:color w:val="0000FF"/>
          <w:sz w:val="22"/>
          <w:szCs w:val="22"/>
        </w:rPr>
        <w:t>4 prévoit une augmentation de 220</w:t>
      </w:r>
      <w:r w:rsidR="00643E0F">
        <w:rPr>
          <w:rFonts w:ascii="Verdana" w:hAnsi="Verdana" w:cs="Candara"/>
          <w:color w:val="0000FF"/>
          <w:sz w:val="22"/>
          <w:szCs w:val="22"/>
        </w:rPr>
        <w:t> </w:t>
      </w:r>
      <w:r w:rsidR="000D19E1" w:rsidRPr="000D19E1">
        <w:rPr>
          <w:rFonts w:ascii="Verdana" w:hAnsi="Verdana" w:cs="Candara"/>
          <w:color w:val="0000FF"/>
          <w:sz w:val="22"/>
          <w:szCs w:val="22"/>
        </w:rPr>
        <w:t xml:space="preserve">millions d’euros pour atteindre un peu plus de 27 </w:t>
      </w:r>
      <w:r w:rsidR="006A77C4">
        <w:rPr>
          <w:rFonts w:ascii="Verdana" w:hAnsi="Verdana" w:cs="Candara"/>
          <w:color w:val="0000FF"/>
          <w:sz w:val="22"/>
          <w:szCs w:val="22"/>
        </w:rPr>
        <w:t>Md€</w:t>
      </w:r>
      <w:r w:rsidR="000D19E1" w:rsidRPr="000D19E1">
        <w:rPr>
          <w:rFonts w:ascii="Verdana" w:hAnsi="Verdana" w:cs="Candara"/>
          <w:color w:val="0000FF"/>
          <w:sz w:val="22"/>
          <w:szCs w:val="22"/>
        </w:rPr>
        <w:t xml:space="preserve">. </w:t>
      </w:r>
      <w:r w:rsidRPr="000D19E1">
        <w:rPr>
          <w:rFonts w:ascii="Verdana" w:hAnsi="Verdana" w:cs="Candara"/>
          <w:color w:val="0000FF"/>
          <w:sz w:val="22"/>
          <w:szCs w:val="22"/>
        </w:rPr>
        <w:t xml:space="preserve"> </w:t>
      </w:r>
    </w:p>
    <w:p w14:paraId="1E9E1853" w14:textId="77777777" w:rsidR="000D19E1" w:rsidRPr="000D19E1" w:rsidRDefault="000D19E1" w:rsidP="000D19E1">
      <w:pPr>
        <w:jc w:val="both"/>
        <w:rPr>
          <w:rFonts w:ascii="Verdana" w:hAnsi="Verdana" w:cs="Candara"/>
          <w:color w:val="0000FF"/>
          <w:sz w:val="22"/>
          <w:szCs w:val="22"/>
        </w:rPr>
      </w:pPr>
    </w:p>
    <w:p w14:paraId="3E1E16B9" w14:textId="0A39081E" w:rsidR="00734432" w:rsidRDefault="003263A1" w:rsidP="00503F58">
      <w:pPr>
        <w:numPr>
          <w:ilvl w:val="1"/>
          <w:numId w:val="6"/>
        </w:numPr>
        <w:jc w:val="both"/>
        <w:rPr>
          <w:rFonts w:ascii="Verdana" w:hAnsi="Verdana" w:cs="Candara"/>
          <w:color w:val="0000FF"/>
          <w:sz w:val="22"/>
          <w:szCs w:val="22"/>
        </w:rPr>
      </w:pPr>
      <w:r>
        <w:rPr>
          <w:rFonts w:ascii="Verdana" w:hAnsi="Verdana" w:cs="Candara"/>
          <w:color w:val="0000FF"/>
          <w:sz w:val="22"/>
          <w:szCs w:val="22"/>
        </w:rPr>
        <w:t>L</w:t>
      </w:r>
      <w:r w:rsidR="00E76C0F" w:rsidRPr="00E76C0F">
        <w:rPr>
          <w:rFonts w:ascii="Verdana" w:hAnsi="Verdana" w:cs="Candara"/>
          <w:color w:val="0000FF"/>
          <w:sz w:val="22"/>
          <w:szCs w:val="22"/>
        </w:rPr>
        <w:t>es enveloppes de la péréquation verticale, notamment celles de la DSU et DSR, qui en 202</w:t>
      </w:r>
      <w:r w:rsidR="00E9097D">
        <w:rPr>
          <w:rFonts w:ascii="Verdana" w:hAnsi="Verdana" w:cs="Candara"/>
          <w:color w:val="0000FF"/>
          <w:sz w:val="22"/>
          <w:szCs w:val="22"/>
        </w:rPr>
        <w:t>4</w:t>
      </w:r>
      <w:r w:rsidR="004D57DE">
        <w:rPr>
          <w:rFonts w:ascii="Verdana" w:hAnsi="Verdana" w:cs="Candara"/>
          <w:color w:val="0000FF"/>
          <w:sz w:val="22"/>
          <w:szCs w:val="22"/>
        </w:rPr>
        <w:t>,</w:t>
      </w:r>
      <w:r w:rsidR="00E76C0F" w:rsidRPr="00E76C0F">
        <w:rPr>
          <w:rFonts w:ascii="Verdana" w:hAnsi="Verdana" w:cs="Candara"/>
          <w:color w:val="0000FF"/>
          <w:sz w:val="22"/>
          <w:szCs w:val="22"/>
        </w:rPr>
        <w:t xml:space="preserve"> augmente</w:t>
      </w:r>
      <w:r w:rsidR="0015765F">
        <w:rPr>
          <w:rFonts w:ascii="Verdana" w:hAnsi="Verdana" w:cs="Candara"/>
          <w:color w:val="0000FF"/>
          <w:sz w:val="22"/>
          <w:szCs w:val="22"/>
        </w:rPr>
        <w:t>ro</w:t>
      </w:r>
      <w:r w:rsidR="00E76C0F" w:rsidRPr="00E76C0F">
        <w:rPr>
          <w:rFonts w:ascii="Verdana" w:hAnsi="Verdana" w:cs="Candara"/>
          <w:color w:val="0000FF"/>
          <w:sz w:val="22"/>
          <w:szCs w:val="22"/>
        </w:rPr>
        <w:t xml:space="preserve">nt de </w:t>
      </w:r>
      <w:r w:rsidR="00E9097D">
        <w:rPr>
          <w:rFonts w:ascii="Verdana" w:hAnsi="Verdana" w:cs="Candara"/>
          <w:color w:val="0000FF"/>
          <w:sz w:val="22"/>
          <w:szCs w:val="22"/>
        </w:rPr>
        <w:t>1</w:t>
      </w:r>
      <w:r w:rsidR="00E76C0F" w:rsidRPr="00E76C0F">
        <w:rPr>
          <w:rFonts w:ascii="Verdana" w:hAnsi="Verdana" w:cs="Candara"/>
          <w:color w:val="0000FF"/>
          <w:sz w:val="22"/>
          <w:szCs w:val="22"/>
        </w:rPr>
        <w:t>9</w:t>
      </w:r>
      <w:r w:rsidR="009C6715">
        <w:rPr>
          <w:rFonts w:ascii="Verdana" w:hAnsi="Verdana" w:cs="Candara"/>
          <w:color w:val="0000FF"/>
          <w:sz w:val="22"/>
          <w:szCs w:val="22"/>
        </w:rPr>
        <w:t>0</w:t>
      </w:r>
      <w:r w:rsidR="00E76C0F" w:rsidRPr="00E76C0F">
        <w:rPr>
          <w:rFonts w:ascii="Verdana" w:hAnsi="Verdana" w:cs="Candara"/>
          <w:color w:val="0000FF"/>
          <w:sz w:val="22"/>
          <w:szCs w:val="22"/>
        </w:rPr>
        <w:t xml:space="preserve"> M€. </w:t>
      </w:r>
    </w:p>
    <w:p w14:paraId="39B64A62" w14:textId="77777777" w:rsidR="00BF0A8F" w:rsidRDefault="00BF0A8F" w:rsidP="00C40E7C">
      <w:pPr>
        <w:rPr>
          <w:rFonts w:ascii="Verdana" w:hAnsi="Verdana" w:cs="Candara"/>
          <w:color w:val="0000FF"/>
          <w:sz w:val="22"/>
          <w:szCs w:val="22"/>
        </w:rPr>
      </w:pPr>
    </w:p>
    <w:p w14:paraId="3D1D51CA" w14:textId="77777777" w:rsidR="001B00EC" w:rsidRPr="00C40E7C" w:rsidRDefault="001B00EC" w:rsidP="00C40E7C">
      <w:pPr>
        <w:rPr>
          <w:rFonts w:ascii="Verdana" w:hAnsi="Verdana" w:cs="Candara"/>
          <w:color w:val="0000FF"/>
          <w:sz w:val="22"/>
          <w:szCs w:val="22"/>
        </w:rPr>
      </w:pPr>
    </w:p>
    <w:p w14:paraId="354CDBC4" w14:textId="62ED9A7E" w:rsidR="00783EEB" w:rsidRDefault="004D57DE" w:rsidP="00A83156">
      <w:pPr>
        <w:numPr>
          <w:ilvl w:val="0"/>
          <w:numId w:val="6"/>
        </w:numPr>
        <w:jc w:val="both"/>
        <w:rPr>
          <w:rFonts w:ascii="Verdana" w:hAnsi="Verdana" w:cs="Candara"/>
          <w:color w:val="0000FF"/>
          <w:sz w:val="22"/>
          <w:szCs w:val="22"/>
        </w:rPr>
      </w:pPr>
      <w:r w:rsidRPr="004D57DE">
        <w:rPr>
          <w:rFonts w:ascii="Verdana" w:hAnsi="Verdana" w:cs="Candara"/>
          <w:color w:val="0000FF"/>
          <w:sz w:val="22"/>
          <w:szCs w:val="22"/>
        </w:rPr>
        <w:t xml:space="preserve">L’enveloppe globale du Fonds de Péréquation des ressources Intercommunales et Communales (FPIC) est maintenue à 1 </w:t>
      </w:r>
      <w:r w:rsidR="006A77C4">
        <w:rPr>
          <w:rFonts w:ascii="Verdana" w:hAnsi="Verdana" w:cs="Candara"/>
          <w:color w:val="0000FF"/>
          <w:sz w:val="22"/>
          <w:szCs w:val="22"/>
        </w:rPr>
        <w:t>Md€</w:t>
      </w:r>
      <w:r w:rsidRPr="004D57DE">
        <w:rPr>
          <w:rFonts w:ascii="Verdana" w:hAnsi="Verdana" w:cs="Candara"/>
          <w:color w:val="0000FF"/>
          <w:sz w:val="22"/>
          <w:szCs w:val="22"/>
        </w:rPr>
        <w:t>. Toutefois, malgré cette stabilité, des variations sont toujours à prévoir sur les montants individuels</w:t>
      </w:r>
      <w:r w:rsidR="005B0B35" w:rsidRPr="00F36889">
        <w:rPr>
          <w:rFonts w:ascii="Verdana" w:hAnsi="Verdana" w:cs="Candara"/>
          <w:color w:val="0000FF"/>
          <w:sz w:val="22"/>
          <w:szCs w:val="22"/>
        </w:rPr>
        <w:t xml:space="preserve">. </w:t>
      </w:r>
      <w:r w:rsidR="00066EB9">
        <w:rPr>
          <w:rFonts w:ascii="Verdana" w:hAnsi="Verdana" w:cs="Candara"/>
          <w:color w:val="0000FF"/>
          <w:sz w:val="22"/>
          <w:szCs w:val="22"/>
        </w:rPr>
        <w:t xml:space="preserve">La perte de la dotation </w:t>
      </w:r>
      <w:r w:rsidR="0015765F">
        <w:rPr>
          <w:rFonts w:ascii="Verdana" w:hAnsi="Verdana" w:cs="Candara"/>
          <w:color w:val="0000FF"/>
          <w:sz w:val="22"/>
          <w:szCs w:val="22"/>
        </w:rPr>
        <w:t xml:space="preserve">est </w:t>
      </w:r>
      <w:r w:rsidR="00066EB9">
        <w:rPr>
          <w:rFonts w:ascii="Verdana" w:hAnsi="Verdana" w:cs="Candara"/>
          <w:color w:val="0000FF"/>
          <w:sz w:val="22"/>
          <w:szCs w:val="22"/>
        </w:rPr>
        <w:t xml:space="preserve">étalée sur </w:t>
      </w:r>
      <w:r w:rsidR="00E9097D">
        <w:rPr>
          <w:rFonts w:ascii="Verdana" w:hAnsi="Verdana" w:cs="Candara"/>
          <w:color w:val="0000FF"/>
          <w:sz w:val="22"/>
          <w:szCs w:val="22"/>
        </w:rPr>
        <w:t>3</w:t>
      </w:r>
      <w:r w:rsidR="00066EB9">
        <w:rPr>
          <w:rFonts w:ascii="Verdana" w:hAnsi="Verdana" w:cs="Candara"/>
          <w:color w:val="0000FF"/>
          <w:sz w:val="22"/>
          <w:szCs w:val="22"/>
        </w:rPr>
        <w:t xml:space="preserve"> ans, à savoir </w:t>
      </w:r>
      <w:r w:rsidR="00E9097D">
        <w:rPr>
          <w:rFonts w:ascii="Verdana" w:hAnsi="Verdana" w:cs="Candara"/>
          <w:color w:val="0000FF"/>
          <w:sz w:val="22"/>
          <w:szCs w:val="22"/>
        </w:rPr>
        <w:t>90</w:t>
      </w:r>
      <w:r w:rsidR="00066EB9">
        <w:rPr>
          <w:rFonts w:ascii="Verdana" w:hAnsi="Verdana" w:cs="Candara"/>
          <w:color w:val="0000FF"/>
          <w:sz w:val="22"/>
          <w:szCs w:val="22"/>
        </w:rPr>
        <w:t xml:space="preserve"> % la première année, </w:t>
      </w:r>
      <w:r w:rsidR="00E9097D">
        <w:rPr>
          <w:rFonts w:ascii="Verdana" w:hAnsi="Verdana" w:cs="Candara"/>
          <w:color w:val="0000FF"/>
          <w:sz w:val="22"/>
          <w:szCs w:val="22"/>
        </w:rPr>
        <w:t>7</w:t>
      </w:r>
      <w:r w:rsidR="00066EB9">
        <w:rPr>
          <w:rFonts w:ascii="Verdana" w:hAnsi="Verdana" w:cs="Candara"/>
          <w:color w:val="0000FF"/>
          <w:sz w:val="22"/>
          <w:szCs w:val="22"/>
        </w:rPr>
        <w:t>5</w:t>
      </w:r>
      <w:r w:rsidR="006A77C4">
        <w:rPr>
          <w:rFonts w:ascii="Verdana" w:hAnsi="Verdana" w:cs="Candara"/>
          <w:color w:val="0000FF"/>
          <w:sz w:val="22"/>
          <w:szCs w:val="22"/>
        </w:rPr>
        <w:t> </w:t>
      </w:r>
      <w:r w:rsidR="00066EB9">
        <w:rPr>
          <w:rFonts w:ascii="Verdana" w:hAnsi="Verdana" w:cs="Candara"/>
          <w:color w:val="0000FF"/>
          <w:sz w:val="22"/>
          <w:szCs w:val="22"/>
        </w:rPr>
        <w:t xml:space="preserve">% </w:t>
      </w:r>
      <w:r w:rsidR="006A77C4">
        <w:rPr>
          <w:rFonts w:ascii="Verdana" w:hAnsi="Verdana" w:cs="Candara"/>
          <w:color w:val="0000FF"/>
          <w:sz w:val="22"/>
          <w:szCs w:val="22"/>
        </w:rPr>
        <w:t>l</w:t>
      </w:r>
      <w:r w:rsidR="00066EB9">
        <w:rPr>
          <w:rFonts w:ascii="Verdana" w:hAnsi="Verdana" w:cs="Candara"/>
          <w:color w:val="0000FF"/>
          <w:sz w:val="22"/>
          <w:szCs w:val="22"/>
        </w:rPr>
        <w:t>a seconde</w:t>
      </w:r>
      <w:r w:rsidR="00E9097D">
        <w:rPr>
          <w:rFonts w:ascii="Verdana" w:hAnsi="Verdana" w:cs="Candara"/>
          <w:color w:val="0000FF"/>
          <w:sz w:val="22"/>
          <w:szCs w:val="22"/>
        </w:rPr>
        <w:t xml:space="preserve"> et 50 % la troisième</w:t>
      </w:r>
      <w:r w:rsidR="00066EB9">
        <w:rPr>
          <w:rFonts w:ascii="Verdana" w:hAnsi="Verdana" w:cs="Candara"/>
          <w:color w:val="0000FF"/>
          <w:sz w:val="22"/>
          <w:szCs w:val="22"/>
        </w:rPr>
        <w:t xml:space="preserve">. </w:t>
      </w:r>
      <w:r w:rsidR="000842F3" w:rsidRPr="00F36889">
        <w:rPr>
          <w:rFonts w:ascii="Verdana" w:hAnsi="Verdana" w:cs="Candara"/>
          <w:color w:val="0000FF"/>
          <w:sz w:val="22"/>
          <w:szCs w:val="22"/>
        </w:rPr>
        <w:t xml:space="preserve">Loire </w:t>
      </w:r>
      <w:r w:rsidR="005B0B35" w:rsidRPr="00F36889">
        <w:rPr>
          <w:rFonts w:ascii="Verdana" w:hAnsi="Verdana" w:cs="Candara"/>
          <w:color w:val="0000FF"/>
          <w:sz w:val="22"/>
          <w:szCs w:val="22"/>
        </w:rPr>
        <w:t>F</w:t>
      </w:r>
      <w:r w:rsidR="000842F3" w:rsidRPr="00F36889">
        <w:rPr>
          <w:rFonts w:ascii="Verdana" w:hAnsi="Verdana" w:cs="Candara"/>
          <w:color w:val="0000FF"/>
          <w:sz w:val="22"/>
          <w:szCs w:val="22"/>
        </w:rPr>
        <w:t>orez agglomération</w:t>
      </w:r>
      <w:r w:rsidR="00AB3269" w:rsidRPr="00F36889">
        <w:rPr>
          <w:rFonts w:ascii="Verdana" w:hAnsi="Verdana" w:cs="Candara"/>
          <w:color w:val="0000FF"/>
          <w:sz w:val="22"/>
          <w:szCs w:val="22"/>
        </w:rPr>
        <w:t xml:space="preserve"> </w:t>
      </w:r>
      <w:r w:rsidR="00066EB9">
        <w:rPr>
          <w:rFonts w:ascii="Verdana" w:hAnsi="Verdana" w:cs="Candara"/>
          <w:color w:val="0000FF"/>
          <w:sz w:val="22"/>
          <w:szCs w:val="22"/>
        </w:rPr>
        <w:t>pourrait</w:t>
      </w:r>
      <w:r w:rsidR="00E9097D">
        <w:rPr>
          <w:rFonts w:ascii="Verdana" w:hAnsi="Verdana" w:cs="Candara"/>
          <w:color w:val="0000FF"/>
          <w:sz w:val="22"/>
          <w:szCs w:val="22"/>
        </w:rPr>
        <w:t xml:space="preserve"> éventuellement</w:t>
      </w:r>
      <w:r w:rsidR="00066EB9">
        <w:rPr>
          <w:rFonts w:ascii="Verdana" w:hAnsi="Verdana" w:cs="Candara"/>
          <w:color w:val="0000FF"/>
          <w:sz w:val="22"/>
          <w:szCs w:val="22"/>
        </w:rPr>
        <w:t xml:space="preserve"> perdre ce fonds dès 202</w:t>
      </w:r>
      <w:r w:rsidR="00E9097D">
        <w:rPr>
          <w:rFonts w:ascii="Verdana" w:hAnsi="Verdana" w:cs="Candara"/>
          <w:color w:val="0000FF"/>
          <w:sz w:val="22"/>
          <w:szCs w:val="22"/>
        </w:rPr>
        <w:t>4</w:t>
      </w:r>
      <w:r w:rsidR="00066EB9">
        <w:rPr>
          <w:rFonts w:ascii="Verdana" w:hAnsi="Verdana" w:cs="Candara"/>
          <w:color w:val="0000FF"/>
          <w:sz w:val="22"/>
          <w:szCs w:val="22"/>
        </w:rPr>
        <w:t xml:space="preserve">, cette perte a </w:t>
      </w:r>
      <w:r w:rsidR="0015765F">
        <w:rPr>
          <w:rFonts w:ascii="Verdana" w:hAnsi="Verdana" w:cs="Candara"/>
          <w:color w:val="0000FF"/>
          <w:sz w:val="22"/>
          <w:szCs w:val="22"/>
        </w:rPr>
        <w:t xml:space="preserve">donc </w:t>
      </w:r>
      <w:r w:rsidR="00066EB9">
        <w:rPr>
          <w:rFonts w:ascii="Verdana" w:hAnsi="Verdana" w:cs="Candara"/>
          <w:color w:val="0000FF"/>
          <w:sz w:val="22"/>
          <w:szCs w:val="22"/>
        </w:rPr>
        <w:t xml:space="preserve">été </w:t>
      </w:r>
      <w:r w:rsidR="006A77C4">
        <w:rPr>
          <w:rFonts w:ascii="Verdana" w:hAnsi="Verdana" w:cs="Candara"/>
          <w:color w:val="0000FF"/>
          <w:sz w:val="22"/>
          <w:szCs w:val="22"/>
        </w:rPr>
        <w:t xml:space="preserve">anticipée </w:t>
      </w:r>
      <w:r w:rsidR="00066EB9">
        <w:rPr>
          <w:rFonts w:ascii="Verdana" w:hAnsi="Verdana" w:cs="Candara"/>
          <w:color w:val="0000FF"/>
          <w:sz w:val="22"/>
          <w:szCs w:val="22"/>
        </w:rPr>
        <w:t xml:space="preserve">dans les </w:t>
      </w:r>
      <w:r w:rsidR="006A77C4">
        <w:rPr>
          <w:rFonts w:ascii="Verdana" w:hAnsi="Verdana" w:cs="Candara"/>
          <w:color w:val="0000FF"/>
          <w:sz w:val="22"/>
          <w:szCs w:val="22"/>
        </w:rPr>
        <w:t xml:space="preserve">budgets </w:t>
      </w:r>
      <w:r w:rsidR="00066EB9">
        <w:rPr>
          <w:rFonts w:ascii="Verdana" w:hAnsi="Verdana" w:cs="Candara"/>
          <w:color w:val="0000FF"/>
          <w:sz w:val="22"/>
          <w:szCs w:val="22"/>
        </w:rPr>
        <w:t xml:space="preserve">de la ville. </w:t>
      </w:r>
    </w:p>
    <w:p w14:paraId="6097AC64" w14:textId="7F5B2120" w:rsidR="00F36889" w:rsidRDefault="00F36889" w:rsidP="00D64378">
      <w:pPr>
        <w:ind w:left="709"/>
        <w:jc w:val="both"/>
        <w:rPr>
          <w:rFonts w:ascii="Verdana" w:hAnsi="Verdana" w:cs="Candara"/>
          <w:b/>
          <w:bCs/>
          <w:color w:val="0000FF"/>
          <w:sz w:val="22"/>
          <w:szCs w:val="22"/>
          <w:u w:val="single"/>
        </w:rPr>
      </w:pPr>
    </w:p>
    <w:p w14:paraId="6612B44C" w14:textId="77777777" w:rsidR="0015765F" w:rsidRDefault="0015765F" w:rsidP="00D64378">
      <w:pPr>
        <w:ind w:left="709"/>
        <w:jc w:val="both"/>
        <w:rPr>
          <w:rFonts w:ascii="Verdana" w:hAnsi="Verdana" w:cs="Candara"/>
          <w:b/>
          <w:bCs/>
          <w:color w:val="0000FF"/>
          <w:sz w:val="22"/>
          <w:szCs w:val="22"/>
          <w:u w:val="single"/>
        </w:rPr>
      </w:pPr>
    </w:p>
    <w:p w14:paraId="35BD6F64" w14:textId="77777777" w:rsidR="00205A4B" w:rsidRPr="00F36889" w:rsidRDefault="00205A4B">
      <w:pPr>
        <w:jc w:val="both"/>
        <w:rPr>
          <w:rFonts w:ascii="Verdana" w:hAnsi="Verdana" w:cs="Candara"/>
          <w:b/>
          <w:bCs/>
          <w:color w:val="0000FF"/>
          <w:sz w:val="22"/>
          <w:szCs w:val="22"/>
          <w:u w:val="single"/>
        </w:rPr>
      </w:pPr>
      <w:r w:rsidRPr="00F36889">
        <w:rPr>
          <w:rFonts w:ascii="Verdana" w:hAnsi="Verdana" w:cs="Candara"/>
          <w:b/>
          <w:bCs/>
          <w:color w:val="0000FF"/>
          <w:sz w:val="22"/>
          <w:szCs w:val="22"/>
          <w:u w:val="single"/>
        </w:rPr>
        <w:t>B</w:t>
      </w:r>
      <w:r w:rsidR="004B2A57" w:rsidRPr="00F36889">
        <w:rPr>
          <w:rFonts w:ascii="Verdana" w:hAnsi="Verdana" w:cs="Candara"/>
          <w:b/>
          <w:bCs/>
          <w:color w:val="0000FF"/>
          <w:sz w:val="22"/>
          <w:szCs w:val="22"/>
          <w:u w:val="single"/>
        </w:rPr>
        <w:t xml:space="preserve">  - Grandes lignes politiques</w:t>
      </w:r>
    </w:p>
    <w:p w14:paraId="3F671ADB" w14:textId="77777777" w:rsidR="00B83576" w:rsidRPr="00F36889" w:rsidRDefault="00B83576" w:rsidP="00B83576">
      <w:pPr>
        <w:tabs>
          <w:tab w:val="left" w:pos="2571"/>
        </w:tabs>
        <w:rPr>
          <w:rFonts w:ascii="Verdana" w:hAnsi="Verdana" w:cs="Candara"/>
          <w:color w:val="0000FF"/>
          <w:sz w:val="22"/>
          <w:szCs w:val="22"/>
          <w:highlight w:val="yellow"/>
        </w:rPr>
      </w:pPr>
    </w:p>
    <w:p w14:paraId="717E20FE" w14:textId="49AC7599" w:rsidR="00214D1A" w:rsidRPr="00073B80" w:rsidRDefault="00214D1A" w:rsidP="00214D1A">
      <w:pPr>
        <w:tabs>
          <w:tab w:val="left" w:pos="2571"/>
        </w:tabs>
        <w:jc w:val="both"/>
        <w:rPr>
          <w:rFonts w:ascii="Verdana" w:hAnsi="Verdana" w:cs="Candara"/>
          <w:bCs/>
          <w:color w:val="0000FF"/>
          <w:sz w:val="22"/>
          <w:szCs w:val="22"/>
        </w:rPr>
      </w:pPr>
      <w:r w:rsidRPr="00073B80">
        <w:rPr>
          <w:rFonts w:ascii="Verdana" w:hAnsi="Verdana" w:cs="Candara"/>
          <w:color w:val="0000FF"/>
          <w:sz w:val="22"/>
          <w:szCs w:val="22"/>
        </w:rPr>
        <w:t>L</w:t>
      </w:r>
      <w:r w:rsidR="00B83576" w:rsidRPr="00073B80">
        <w:rPr>
          <w:rFonts w:ascii="Verdana" w:hAnsi="Verdana" w:cs="Candara"/>
          <w:color w:val="0000FF"/>
          <w:sz w:val="22"/>
          <w:szCs w:val="22"/>
        </w:rPr>
        <w:t xml:space="preserve">e </w:t>
      </w:r>
      <w:r w:rsidRPr="00073B80">
        <w:rPr>
          <w:rFonts w:ascii="Verdana" w:hAnsi="Verdana" w:cs="Candara"/>
          <w:b/>
          <w:bCs/>
          <w:color w:val="0000FF"/>
          <w:sz w:val="22"/>
          <w:szCs w:val="22"/>
        </w:rPr>
        <w:t xml:space="preserve">contexte </w:t>
      </w:r>
      <w:r w:rsidRPr="00073B80">
        <w:rPr>
          <w:rFonts w:ascii="Verdana" w:hAnsi="Verdana" w:cs="Candara"/>
          <w:bCs/>
          <w:color w:val="0000FF"/>
          <w:sz w:val="22"/>
          <w:szCs w:val="22"/>
        </w:rPr>
        <w:t xml:space="preserve">financier et économique </w:t>
      </w:r>
      <w:r w:rsidR="0002387B" w:rsidRPr="00073B80">
        <w:rPr>
          <w:rFonts w:ascii="Verdana" w:hAnsi="Verdana" w:cs="Candara"/>
          <w:bCs/>
          <w:color w:val="0000FF"/>
          <w:sz w:val="22"/>
          <w:szCs w:val="22"/>
        </w:rPr>
        <w:t>r</w:t>
      </w:r>
      <w:r w:rsidRPr="00073B80">
        <w:rPr>
          <w:rFonts w:ascii="Verdana" w:hAnsi="Verdana" w:cs="Candara"/>
          <w:bCs/>
          <w:color w:val="0000FF"/>
          <w:sz w:val="22"/>
          <w:szCs w:val="22"/>
        </w:rPr>
        <w:t>est</w:t>
      </w:r>
      <w:r w:rsidR="0002387B" w:rsidRPr="00073B80">
        <w:rPr>
          <w:rFonts w:ascii="Verdana" w:hAnsi="Verdana" w:cs="Candara"/>
          <w:bCs/>
          <w:color w:val="0000FF"/>
          <w:sz w:val="22"/>
          <w:szCs w:val="22"/>
        </w:rPr>
        <w:t>e</w:t>
      </w:r>
      <w:r w:rsidRPr="00073B80">
        <w:rPr>
          <w:rFonts w:ascii="Verdana" w:hAnsi="Verdana" w:cs="Candara"/>
          <w:bCs/>
          <w:color w:val="0000FF"/>
          <w:sz w:val="22"/>
          <w:szCs w:val="22"/>
        </w:rPr>
        <w:t xml:space="preserve"> </w:t>
      </w:r>
      <w:r w:rsidR="00143243">
        <w:rPr>
          <w:rFonts w:ascii="Verdana" w:hAnsi="Verdana" w:cs="Candara"/>
          <w:bCs/>
          <w:color w:val="0000FF"/>
          <w:sz w:val="22"/>
          <w:szCs w:val="22"/>
        </w:rPr>
        <w:t xml:space="preserve">très </w:t>
      </w:r>
      <w:r w:rsidRPr="00073B80">
        <w:rPr>
          <w:rFonts w:ascii="Verdana" w:hAnsi="Verdana" w:cs="Candara"/>
          <w:bCs/>
          <w:color w:val="0000FF"/>
          <w:sz w:val="22"/>
          <w:szCs w:val="22"/>
        </w:rPr>
        <w:t>difficile</w:t>
      </w:r>
      <w:r w:rsidR="00143243">
        <w:rPr>
          <w:rFonts w:ascii="Verdana" w:hAnsi="Verdana" w:cs="Candara"/>
          <w:bCs/>
          <w:color w:val="0000FF"/>
          <w:sz w:val="22"/>
          <w:szCs w:val="22"/>
        </w:rPr>
        <w:t xml:space="preserve"> </w:t>
      </w:r>
      <w:r w:rsidR="00556880">
        <w:rPr>
          <w:rFonts w:ascii="Verdana" w:hAnsi="Verdana" w:cs="Candara"/>
          <w:bCs/>
          <w:color w:val="0000FF"/>
          <w:sz w:val="22"/>
          <w:szCs w:val="22"/>
        </w:rPr>
        <w:t xml:space="preserve">en raison de </w:t>
      </w:r>
      <w:r w:rsidR="001B6CF1">
        <w:rPr>
          <w:rFonts w:ascii="Verdana" w:hAnsi="Verdana" w:cs="Candara"/>
          <w:bCs/>
          <w:color w:val="0000FF"/>
          <w:sz w:val="22"/>
          <w:szCs w:val="22"/>
        </w:rPr>
        <w:t>l</w:t>
      </w:r>
      <w:r w:rsidR="00E9097D">
        <w:rPr>
          <w:rFonts w:ascii="Verdana" w:hAnsi="Verdana" w:cs="Candara"/>
          <w:bCs/>
          <w:color w:val="0000FF"/>
          <w:sz w:val="22"/>
          <w:szCs w:val="22"/>
        </w:rPr>
        <w:t>’instabilité internationale et des conséquences de l</w:t>
      </w:r>
      <w:r w:rsidR="001B6CF1">
        <w:rPr>
          <w:rFonts w:ascii="Verdana" w:hAnsi="Verdana" w:cs="Candara"/>
          <w:bCs/>
          <w:color w:val="0000FF"/>
          <w:sz w:val="22"/>
          <w:szCs w:val="22"/>
        </w:rPr>
        <w:t>a</w:t>
      </w:r>
      <w:r w:rsidR="00143243">
        <w:rPr>
          <w:rFonts w:ascii="Verdana" w:hAnsi="Verdana" w:cs="Candara"/>
          <w:bCs/>
          <w:color w:val="0000FF"/>
          <w:sz w:val="22"/>
          <w:szCs w:val="22"/>
        </w:rPr>
        <w:t xml:space="preserve"> crise </w:t>
      </w:r>
      <w:r w:rsidR="005A3EDC">
        <w:rPr>
          <w:rFonts w:ascii="Verdana" w:hAnsi="Verdana" w:cs="Candara"/>
          <w:bCs/>
          <w:color w:val="0000FF"/>
          <w:sz w:val="22"/>
          <w:szCs w:val="22"/>
        </w:rPr>
        <w:t>énergétique</w:t>
      </w:r>
      <w:r w:rsidR="00546CD3">
        <w:rPr>
          <w:rFonts w:ascii="Verdana" w:hAnsi="Verdana" w:cs="Candara"/>
          <w:bCs/>
          <w:color w:val="0000FF"/>
          <w:sz w:val="22"/>
          <w:szCs w:val="22"/>
        </w:rPr>
        <w:t>, voir</w:t>
      </w:r>
      <w:r w:rsidR="00B575B4">
        <w:rPr>
          <w:rFonts w:ascii="Verdana" w:hAnsi="Verdana" w:cs="Candara"/>
          <w:bCs/>
          <w:color w:val="0000FF"/>
          <w:sz w:val="22"/>
          <w:szCs w:val="22"/>
        </w:rPr>
        <w:t>e</w:t>
      </w:r>
      <w:r w:rsidR="00546CD3">
        <w:rPr>
          <w:rFonts w:ascii="Verdana" w:hAnsi="Verdana" w:cs="Candara"/>
          <w:bCs/>
          <w:color w:val="0000FF"/>
          <w:sz w:val="22"/>
          <w:szCs w:val="22"/>
        </w:rPr>
        <w:t xml:space="preserve"> écologique</w:t>
      </w:r>
      <w:r w:rsidRPr="00073B80">
        <w:rPr>
          <w:rFonts w:ascii="Verdana" w:hAnsi="Verdana" w:cs="Candara"/>
          <w:bCs/>
          <w:color w:val="0000FF"/>
          <w:sz w:val="22"/>
          <w:szCs w:val="22"/>
        </w:rPr>
        <w:t>.</w:t>
      </w:r>
    </w:p>
    <w:p w14:paraId="0EC49D86" w14:textId="1FD175DE" w:rsidR="00214D1A" w:rsidRPr="00073B80" w:rsidRDefault="00143243" w:rsidP="00214D1A">
      <w:pPr>
        <w:tabs>
          <w:tab w:val="left" w:pos="2571"/>
        </w:tabs>
        <w:jc w:val="both"/>
        <w:rPr>
          <w:rFonts w:ascii="Verdana" w:hAnsi="Verdana" w:cs="Candara"/>
          <w:color w:val="0000FF"/>
          <w:sz w:val="22"/>
          <w:szCs w:val="22"/>
        </w:rPr>
      </w:pPr>
      <w:r>
        <w:rPr>
          <w:rFonts w:ascii="Verdana" w:hAnsi="Verdana" w:cs="Candara"/>
          <w:color w:val="0000FF"/>
          <w:sz w:val="22"/>
          <w:szCs w:val="22"/>
        </w:rPr>
        <w:t>Par conséqu</w:t>
      </w:r>
      <w:r w:rsidR="00214D1A" w:rsidRPr="00073B80">
        <w:rPr>
          <w:rFonts w:ascii="Verdana" w:hAnsi="Verdana" w:cs="Candara"/>
          <w:color w:val="0000FF"/>
          <w:sz w:val="22"/>
          <w:szCs w:val="22"/>
        </w:rPr>
        <w:t>e</w:t>
      </w:r>
      <w:r>
        <w:rPr>
          <w:rFonts w:ascii="Verdana" w:hAnsi="Verdana" w:cs="Candara"/>
          <w:color w:val="0000FF"/>
          <w:sz w:val="22"/>
          <w:szCs w:val="22"/>
        </w:rPr>
        <w:t>nt, le</w:t>
      </w:r>
      <w:r w:rsidR="00214D1A" w:rsidRPr="00073B80">
        <w:rPr>
          <w:rFonts w:ascii="Verdana" w:hAnsi="Verdana" w:cs="Candara"/>
          <w:color w:val="0000FF"/>
          <w:sz w:val="22"/>
          <w:szCs w:val="22"/>
        </w:rPr>
        <w:t xml:space="preserve"> budget primitif prend en compte ce</w:t>
      </w:r>
      <w:r w:rsidR="00546CD3">
        <w:rPr>
          <w:rFonts w:ascii="Verdana" w:hAnsi="Verdana" w:cs="Candara"/>
          <w:color w:val="0000FF"/>
          <w:sz w:val="22"/>
          <w:szCs w:val="22"/>
        </w:rPr>
        <w:t>s</w:t>
      </w:r>
      <w:r w:rsidR="00214D1A" w:rsidRPr="00073B80">
        <w:rPr>
          <w:rFonts w:ascii="Verdana" w:hAnsi="Verdana" w:cs="Candara"/>
          <w:color w:val="0000FF"/>
          <w:sz w:val="22"/>
          <w:szCs w:val="22"/>
        </w:rPr>
        <w:t xml:space="preserve"> </w:t>
      </w:r>
      <w:r>
        <w:rPr>
          <w:rFonts w:ascii="Verdana" w:hAnsi="Verdana" w:cs="Candara"/>
          <w:color w:val="0000FF"/>
          <w:sz w:val="22"/>
          <w:szCs w:val="22"/>
        </w:rPr>
        <w:t>contrainte</w:t>
      </w:r>
      <w:r w:rsidR="00546CD3">
        <w:rPr>
          <w:rFonts w:ascii="Verdana" w:hAnsi="Verdana" w:cs="Candara"/>
          <w:color w:val="0000FF"/>
          <w:sz w:val="22"/>
          <w:szCs w:val="22"/>
        </w:rPr>
        <w:t>s</w:t>
      </w:r>
      <w:r w:rsidR="00556880">
        <w:rPr>
          <w:rFonts w:ascii="Verdana" w:hAnsi="Verdana" w:cs="Candara"/>
          <w:color w:val="0000FF"/>
          <w:sz w:val="22"/>
          <w:szCs w:val="22"/>
        </w:rPr>
        <w:t xml:space="preserve">, </w:t>
      </w:r>
      <w:r>
        <w:rPr>
          <w:rFonts w:ascii="Verdana" w:hAnsi="Verdana" w:cs="Candara"/>
          <w:color w:val="0000FF"/>
          <w:sz w:val="22"/>
          <w:szCs w:val="22"/>
        </w:rPr>
        <w:t>l</w:t>
      </w:r>
      <w:r w:rsidR="00556880">
        <w:rPr>
          <w:rFonts w:ascii="Verdana" w:hAnsi="Verdana" w:cs="Candara"/>
          <w:color w:val="0000FF"/>
          <w:sz w:val="22"/>
          <w:szCs w:val="22"/>
        </w:rPr>
        <w:t xml:space="preserve">a plus grande </w:t>
      </w:r>
      <w:r>
        <w:rPr>
          <w:rFonts w:ascii="Verdana" w:hAnsi="Verdana" w:cs="Candara"/>
          <w:color w:val="0000FF"/>
          <w:sz w:val="22"/>
          <w:szCs w:val="22"/>
        </w:rPr>
        <w:t xml:space="preserve">prudence reste de mise, notamment au niveau des </w:t>
      </w:r>
      <w:r w:rsidR="005A3EDC">
        <w:rPr>
          <w:rFonts w:ascii="Verdana" w:hAnsi="Verdana" w:cs="Candara"/>
          <w:color w:val="0000FF"/>
          <w:sz w:val="22"/>
          <w:szCs w:val="22"/>
        </w:rPr>
        <w:t>consommations</w:t>
      </w:r>
      <w:r w:rsidR="00B575B4">
        <w:rPr>
          <w:rFonts w:ascii="Verdana" w:hAnsi="Verdana" w:cs="Candara"/>
          <w:color w:val="0000FF"/>
          <w:sz w:val="22"/>
          <w:szCs w:val="22"/>
        </w:rPr>
        <w:t xml:space="preserve"> de fluides</w:t>
      </w:r>
      <w:r w:rsidR="005A3EDC">
        <w:rPr>
          <w:rFonts w:ascii="Verdana" w:hAnsi="Verdana" w:cs="Candara"/>
          <w:color w:val="0000FF"/>
          <w:sz w:val="22"/>
          <w:szCs w:val="22"/>
        </w:rPr>
        <w:t xml:space="preserve"> et des évolutions des prix. </w:t>
      </w:r>
      <w:r w:rsidR="00214D1A" w:rsidRPr="00073B80">
        <w:rPr>
          <w:rFonts w:ascii="Verdana" w:hAnsi="Verdana" w:cs="Candara"/>
          <w:color w:val="0000FF"/>
          <w:sz w:val="22"/>
          <w:szCs w:val="22"/>
        </w:rPr>
        <w:t xml:space="preserve">Pour autant, les inscriptions budgétaires présentées </w:t>
      </w:r>
      <w:r w:rsidR="00073B80" w:rsidRPr="00073B80">
        <w:rPr>
          <w:rFonts w:ascii="Verdana" w:hAnsi="Verdana" w:cs="Candara"/>
          <w:color w:val="0000FF"/>
          <w:sz w:val="22"/>
          <w:szCs w:val="22"/>
        </w:rPr>
        <w:t xml:space="preserve">ont pour objectif de donner tous les moyens </w:t>
      </w:r>
      <w:r w:rsidR="00643E0F">
        <w:rPr>
          <w:rFonts w:ascii="Verdana" w:hAnsi="Verdana" w:cs="Candara"/>
          <w:color w:val="0000FF"/>
          <w:sz w:val="22"/>
          <w:szCs w:val="22"/>
        </w:rPr>
        <w:t>à l’</w:t>
      </w:r>
      <w:r w:rsidR="00073B80" w:rsidRPr="00073B80">
        <w:rPr>
          <w:rFonts w:ascii="Verdana" w:hAnsi="Verdana" w:cs="Candara"/>
          <w:color w:val="0000FF"/>
          <w:sz w:val="22"/>
          <w:szCs w:val="22"/>
        </w:rPr>
        <w:t xml:space="preserve">exécutif d’aborder le mandat dans </w:t>
      </w:r>
      <w:r>
        <w:rPr>
          <w:rFonts w:ascii="Verdana" w:hAnsi="Verdana" w:cs="Candara"/>
          <w:color w:val="0000FF"/>
          <w:sz w:val="22"/>
          <w:szCs w:val="22"/>
        </w:rPr>
        <w:t>les meilleures</w:t>
      </w:r>
      <w:r w:rsidR="00073B80" w:rsidRPr="00073B80">
        <w:rPr>
          <w:rFonts w:ascii="Verdana" w:hAnsi="Verdana" w:cs="Candara"/>
          <w:color w:val="0000FF"/>
          <w:sz w:val="22"/>
          <w:szCs w:val="22"/>
        </w:rPr>
        <w:t xml:space="preserve"> condition</w:t>
      </w:r>
      <w:r w:rsidR="00214D1A" w:rsidRPr="00073B80">
        <w:rPr>
          <w:rFonts w:ascii="Verdana" w:hAnsi="Verdana" w:cs="Candara"/>
          <w:color w:val="0000FF"/>
          <w:sz w:val="22"/>
          <w:szCs w:val="22"/>
        </w:rPr>
        <w:t>s</w:t>
      </w:r>
      <w:r w:rsidR="00725F59">
        <w:rPr>
          <w:rFonts w:ascii="Verdana" w:hAnsi="Verdana" w:cs="Candara"/>
          <w:color w:val="0000FF"/>
          <w:sz w:val="22"/>
          <w:szCs w:val="22"/>
        </w:rPr>
        <w:t> :</w:t>
      </w:r>
    </w:p>
    <w:p w14:paraId="27DBCADD" w14:textId="77777777" w:rsidR="00B83576" w:rsidRPr="009972B1" w:rsidRDefault="00B83576" w:rsidP="00B83576">
      <w:pPr>
        <w:tabs>
          <w:tab w:val="left" w:pos="2571"/>
        </w:tabs>
        <w:rPr>
          <w:rFonts w:ascii="Verdana" w:hAnsi="Verdana" w:cs="Candara"/>
          <w:color w:val="0000FF"/>
          <w:sz w:val="22"/>
          <w:szCs w:val="22"/>
        </w:rPr>
      </w:pPr>
    </w:p>
    <w:p w14:paraId="36024811" w14:textId="77777777" w:rsidR="00214D1A" w:rsidRPr="009972B1" w:rsidRDefault="00073B80" w:rsidP="00B83576">
      <w:pPr>
        <w:numPr>
          <w:ilvl w:val="0"/>
          <w:numId w:val="7"/>
        </w:numPr>
        <w:tabs>
          <w:tab w:val="left" w:pos="2571"/>
        </w:tabs>
        <w:jc w:val="both"/>
        <w:rPr>
          <w:rFonts w:ascii="Verdana" w:hAnsi="Verdana" w:cs="Candara"/>
          <w:color w:val="0000FF"/>
          <w:sz w:val="22"/>
          <w:szCs w:val="22"/>
        </w:rPr>
      </w:pPr>
      <w:r w:rsidRPr="009972B1">
        <w:rPr>
          <w:rFonts w:ascii="Verdana" w:hAnsi="Verdana" w:cs="Candara"/>
          <w:b/>
          <w:color w:val="0000FF"/>
          <w:sz w:val="22"/>
          <w:szCs w:val="22"/>
        </w:rPr>
        <w:t>Pas de nécessité d’</w:t>
      </w:r>
      <w:r w:rsidR="00214D1A" w:rsidRPr="009972B1">
        <w:rPr>
          <w:rFonts w:ascii="Verdana" w:hAnsi="Verdana" w:cs="Candara"/>
          <w:b/>
          <w:color w:val="0000FF"/>
          <w:sz w:val="22"/>
          <w:szCs w:val="22"/>
        </w:rPr>
        <w:t>augment</w:t>
      </w:r>
      <w:r w:rsidRPr="009972B1">
        <w:rPr>
          <w:rFonts w:ascii="Verdana" w:hAnsi="Verdana" w:cs="Candara"/>
          <w:b/>
          <w:color w:val="0000FF"/>
          <w:sz w:val="22"/>
          <w:szCs w:val="22"/>
        </w:rPr>
        <w:t xml:space="preserve">er </w:t>
      </w:r>
      <w:r w:rsidRPr="009972B1">
        <w:rPr>
          <w:rFonts w:ascii="Verdana" w:hAnsi="Verdana" w:cs="Candara"/>
          <w:color w:val="0000FF"/>
          <w:sz w:val="22"/>
          <w:szCs w:val="22"/>
        </w:rPr>
        <w:t>les</w:t>
      </w:r>
      <w:r w:rsidR="00B83576" w:rsidRPr="009972B1">
        <w:rPr>
          <w:rFonts w:ascii="Verdana" w:hAnsi="Verdana" w:cs="Candara"/>
          <w:color w:val="0000FF"/>
          <w:sz w:val="22"/>
          <w:szCs w:val="22"/>
        </w:rPr>
        <w:t xml:space="preserve"> </w:t>
      </w:r>
      <w:r w:rsidR="00214D1A" w:rsidRPr="009972B1">
        <w:rPr>
          <w:rFonts w:ascii="Verdana" w:hAnsi="Verdana" w:cs="Candara"/>
          <w:color w:val="0000FF"/>
          <w:sz w:val="22"/>
          <w:szCs w:val="22"/>
        </w:rPr>
        <w:t>taux d’imposition</w:t>
      </w:r>
    </w:p>
    <w:p w14:paraId="10938E78" w14:textId="63A643A5" w:rsidR="00214D1A" w:rsidRPr="009972B1" w:rsidRDefault="00330B32" w:rsidP="00B83576">
      <w:pPr>
        <w:numPr>
          <w:ilvl w:val="0"/>
          <w:numId w:val="7"/>
        </w:numPr>
        <w:tabs>
          <w:tab w:val="left" w:pos="2571"/>
        </w:tabs>
        <w:jc w:val="both"/>
        <w:rPr>
          <w:rFonts w:ascii="Verdana" w:hAnsi="Verdana" w:cs="Candara"/>
          <w:color w:val="0000FF"/>
          <w:sz w:val="22"/>
          <w:szCs w:val="22"/>
        </w:rPr>
      </w:pPr>
      <w:r w:rsidRPr="009972B1">
        <w:rPr>
          <w:rFonts w:ascii="Verdana" w:hAnsi="Verdana" w:cs="Candara"/>
          <w:b/>
          <w:color w:val="0000FF"/>
          <w:sz w:val="22"/>
          <w:szCs w:val="22"/>
        </w:rPr>
        <w:t>Difficile m</w:t>
      </w:r>
      <w:r w:rsidR="00214D1A" w:rsidRPr="009972B1">
        <w:rPr>
          <w:rFonts w:ascii="Verdana" w:hAnsi="Verdana" w:cs="Candara"/>
          <w:b/>
          <w:color w:val="0000FF"/>
          <w:sz w:val="22"/>
          <w:szCs w:val="22"/>
        </w:rPr>
        <w:t>aîtrise</w:t>
      </w:r>
      <w:r w:rsidR="00214D1A" w:rsidRPr="009972B1">
        <w:rPr>
          <w:rFonts w:ascii="Verdana" w:hAnsi="Verdana" w:cs="Candara"/>
          <w:color w:val="0000FF"/>
          <w:sz w:val="22"/>
          <w:szCs w:val="22"/>
        </w:rPr>
        <w:t xml:space="preserve"> des coûts de fonctionnement</w:t>
      </w:r>
      <w:r w:rsidR="005A3EDC" w:rsidRPr="009972B1">
        <w:rPr>
          <w:rFonts w:ascii="Verdana" w:hAnsi="Verdana" w:cs="Candara"/>
          <w:color w:val="0000FF"/>
          <w:sz w:val="22"/>
          <w:szCs w:val="22"/>
        </w:rPr>
        <w:t xml:space="preserve"> </w:t>
      </w:r>
      <w:r w:rsidRPr="009972B1">
        <w:rPr>
          <w:rFonts w:ascii="Verdana" w:hAnsi="Verdana" w:cs="Candara"/>
          <w:color w:val="0000FF"/>
          <w:sz w:val="22"/>
          <w:szCs w:val="22"/>
        </w:rPr>
        <w:t>pendant</w:t>
      </w:r>
      <w:r w:rsidR="005A3EDC" w:rsidRPr="009972B1">
        <w:rPr>
          <w:rFonts w:ascii="Verdana" w:hAnsi="Verdana" w:cs="Candara"/>
          <w:color w:val="0000FF"/>
          <w:sz w:val="22"/>
          <w:szCs w:val="22"/>
        </w:rPr>
        <w:t xml:space="preserve"> la crise actuelle</w:t>
      </w:r>
    </w:p>
    <w:p w14:paraId="07CD405A" w14:textId="41A399B8" w:rsidR="00214D1A" w:rsidRPr="009972B1" w:rsidRDefault="00214D1A" w:rsidP="00B83576">
      <w:pPr>
        <w:numPr>
          <w:ilvl w:val="0"/>
          <w:numId w:val="7"/>
        </w:numPr>
        <w:tabs>
          <w:tab w:val="left" w:pos="2571"/>
        </w:tabs>
        <w:jc w:val="both"/>
        <w:rPr>
          <w:rFonts w:ascii="Verdana" w:hAnsi="Verdana" w:cs="Candara"/>
          <w:color w:val="0000FF"/>
          <w:sz w:val="22"/>
          <w:szCs w:val="22"/>
        </w:rPr>
      </w:pPr>
      <w:r w:rsidRPr="009972B1">
        <w:rPr>
          <w:rFonts w:ascii="Verdana" w:hAnsi="Verdana" w:cs="Candara"/>
          <w:b/>
          <w:color w:val="0000FF"/>
          <w:sz w:val="22"/>
          <w:szCs w:val="22"/>
        </w:rPr>
        <w:t xml:space="preserve">Effort d’investissement </w:t>
      </w:r>
      <w:r w:rsidR="00A76CB3" w:rsidRPr="009972B1">
        <w:rPr>
          <w:rFonts w:ascii="Verdana" w:hAnsi="Verdana" w:cs="Candara"/>
          <w:b/>
          <w:color w:val="0000FF"/>
          <w:sz w:val="22"/>
          <w:szCs w:val="22"/>
        </w:rPr>
        <w:t xml:space="preserve">qui reste </w:t>
      </w:r>
      <w:r w:rsidRPr="009972B1">
        <w:rPr>
          <w:rFonts w:ascii="Verdana" w:hAnsi="Verdana" w:cs="Candara"/>
          <w:b/>
          <w:color w:val="0000FF"/>
          <w:sz w:val="22"/>
          <w:szCs w:val="22"/>
        </w:rPr>
        <w:t>é</w:t>
      </w:r>
      <w:r w:rsidR="00073B80" w:rsidRPr="009972B1">
        <w:rPr>
          <w:rFonts w:ascii="Verdana" w:hAnsi="Verdana" w:cs="Candara"/>
          <w:b/>
          <w:color w:val="0000FF"/>
          <w:sz w:val="22"/>
          <w:szCs w:val="22"/>
        </w:rPr>
        <w:t>l</w:t>
      </w:r>
      <w:r w:rsidRPr="009972B1">
        <w:rPr>
          <w:rFonts w:ascii="Verdana" w:hAnsi="Verdana" w:cs="Candara"/>
          <w:b/>
          <w:color w:val="0000FF"/>
          <w:sz w:val="22"/>
          <w:szCs w:val="22"/>
        </w:rPr>
        <w:t>evé</w:t>
      </w:r>
      <w:r w:rsidR="00B72382" w:rsidRPr="009972B1">
        <w:rPr>
          <w:rFonts w:ascii="Verdana" w:hAnsi="Verdana" w:cs="Candara"/>
          <w:b/>
          <w:color w:val="0000FF"/>
          <w:sz w:val="22"/>
          <w:szCs w:val="22"/>
        </w:rPr>
        <w:t xml:space="preserve"> </w:t>
      </w:r>
      <w:r w:rsidR="007D041D" w:rsidRPr="009972B1">
        <w:rPr>
          <w:rFonts w:ascii="Verdana" w:hAnsi="Verdana" w:cs="Candara"/>
          <w:b/>
          <w:color w:val="0000FF"/>
          <w:sz w:val="22"/>
          <w:szCs w:val="22"/>
        </w:rPr>
        <w:t>avec un endettement maîtrisé</w:t>
      </w:r>
      <w:r w:rsidR="00073B80" w:rsidRPr="009972B1">
        <w:rPr>
          <w:rFonts w:ascii="Verdana" w:hAnsi="Verdana" w:cs="Candara"/>
          <w:b/>
          <w:color w:val="0000FF"/>
          <w:sz w:val="22"/>
          <w:szCs w:val="22"/>
        </w:rPr>
        <w:t xml:space="preserve"> </w:t>
      </w:r>
      <w:r w:rsidR="00E65D9C" w:rsidRPr="009972B1">
        <w:rPr>
          <w:rFonts w:ascii="Verdana" w:hAnsi="Verdana" w:cs="Candara"/>
          <w:color w:val="0000FF"/>
          <w:sz w:val="22"/>
          <w:szCs w:val="22"/>
        </w:rPr>
        <w:t xml:space="preserve">grâce </w:t>
      </w:r>
      <w:r w:rsidR="00725F59" w:rsidRPr="009972B1">
        <w:rPr>
          <w:rFonts w:ascii="Verdana" w:hAnsi="Verdana" w:cs="Candara"/>
          <w:color w:val="0000FF"/>
          <w:sz w:val="22"/>
          <w:szCs w:val="22"/>
        </w:rPr>
        <w:t>une épargne nette consolidé</w:t>
      </w:r>
      <w:r w:rsidR="00556880" w:rsidRPr="009972B1">
        <w:rPr>
          <w:rFonts w:ascii="Verdana" w:hAnsi="Verdana" w:cs="Candara"/>
          <w:color w:val="0000FF"/>
          <w:sz w:val="22"/>
          <w:szCs w:val="22"/>
        </w:rPr>
        <w:t>e</w:t>
      </w:r>
      <w:r w:rsidR="00643E0F">
        <w:rPr>
          <w:rFonts w:ascii="Verdana" w:hAnsi="Verdana" w:cs="Candara"/>
          <w:color w:val="0000FF"/>
          <w:sz w:val="22"/>
          <w:szCs w:val="22"/>
        </w:rPr>
        <w:t xml:space="preserve"> et</w:t>
      </w:r>
      <w:r w:rsidR="00725F59" w:rsidRPr="009972B1">
        <w:rPr>
          <w:rFonts w:ascii="Verdana" w:hAnsi="Verdana" w:cs="Candara"/>
          <w:color w:val="0000FF"/>
          <w:sz w:val="22"/>
          <w:szCs w:val="22"/>
        </w:rPr>
        <w:t xml:space="preserve"> </w:t>
      </w:r>
      <w:r w:rsidR="00E65D9C" w:rsidRPr="009972B1">
        <w:rPr>
          <w:rFonts w:ascii="Verdana" w:hAnsi="Verdana" w:cs="Candara"/>
          <w:color w:val="0000FF"/>
          <w:sz w:val="22"/>
          <w:szCs w:val="22"/>
        </w:rPr>
        <w:t xml:space="preserve">à </w:t>
      </w:r>
      <w:r w:rsidR="00725F59" w:rsidRPr="009972B1">
        <w:rPr>
          <w:rFonts w:ascii="Verdana" w:hAnsi="Verdana" w:cs="Candara"/>
          <w:color w:val="0000FF"/>
          <w:sz w:val="22"/>
          <w:szCs w:val="22"/>
        </w:rPr>
        <w:t xml:space="preserve">une politique d’optimisation </w:t>
      </w:r>
      <w:r w:rsidR="00073B80" w:rsidRPr="009972B1">
        <w:rPr>
          <w:rFonts w:ascii="Verdana" w:hAnsi="Verdana" w:cs="Candara"/>
          <w:color w:val="0000FF"/>
          <w:sz w:val="22"/>
          <w:szCs w:val="22"/>
        </w:rPr>
        <w:t xml:space="preserve">de subventions </w:t>
      </w:r>
    </w:p>
    <w:p w14:paraId="411802E5" w14:textId="2A93821D" w:rsidR="004744EA" w:rsidRPr="00903753" w:rsidRDefault="006C64EC" w:rsidP="00B83576">
      <w:pPr>
        <w:numPr>
          <w:ilvl w:val="0"/>
          <w:numId w:val="7"/>
        </w:numPr>
        <w:tabs>
          <w:tab w:val="left" w:pos="2571"/>
        </w:tabs>
        <w:jc w:val="both"/>
        <w:rPr>
          <w:rFonts w:ascii="Verdana" w:hAnsi="Verdana" w:cs="Candara"/>
          <w:color w:val="0000FF"/>
          <w:sz w:val="22"/>
          <w:szCs w:val="22"/>
        </w:rPr>
      </w:pPr>
      <w:r w:rsidRPr="00903753">
        <w:rPr>
          <w:rFonts w:ascii="Verdana" w:hAnsi="Verdana" w:cs="Candara"/>
          <w:b/>
          <w:color w:val="0000FF"/>
          <w:sz w:val="22"/>
          <w:szCs w:val="22"/>
        </w:rPr>
        <w:t xml:space="preserve">Poursuite </w:t>
      </w:r>
      <w:r w:rsidR="00330B32">
        <w:rPr>
          <w:rFonts w:ascii="Verdana" w:hAnsi="Verdana" w:cs="Candara"/>
          <w:b/>
          <w:color w:val="0000FF"/>
          <w:sz w:val="22"/>
          <w:szCs w:val="22"/>
        </w:rPr>
        <w:t>et accélération</w:t>
      </w:r>
      <w:r w:rsidR="004744EA" w:rsidRPr="00903753">
        <w:rPr>
          <w:rFonts w:ascii="Verdana" w:hAnsi="Verdana" w:cs="Candara"/>
          <w:b/>
          <w:color w:val="0000FF"/>
          <w:sz w:val="22"/>
          <w:szCs w:val="22"/>
        </w:rPr>
        <w:t xml:space="preserve"> </w:t>
      </w:r>
      <w:r w:rsidR="00330B32">
        <w:rPr>
          <w:rFonts w:ascii="Verdana" w:hAnsi="Verdana" w:cs="Candara"/>
          <w:color w:val="0000FF"/>
          <w:sz w:val="22"/>
          <w:szCs w:val="22"/>
        </w:rPr>
        <w:t>de l’entretien des bâtiments communaux</w:t>
      </w:r>
    </w:p>
    <w:p w14:paraId="5133E82D" w14:textId="4E6E5DE5" w:rsidR="00073B80" w:rsidRPr="00903753" w:rsidRDefault="006C64EC" w:rsidP="00B83576">
      <w:pPr>
        <w:numPr>
          <w:ilvl w:val="0"/>
          <w:numId w:val="7"/>
        </w:numPr>
        <w:tabs>
          <w:tab w:val="left" w:pos="2571"/>
        </w:tabs>
        <w:jc w:val="both"/>
        <w:rPr>
          <w:rFonts w:ascii="Verdana" w:hAnsi="Verdana" w:cs="Candara"/>
          <w:color w:val="0000FF"/>
          <w:sz w:val="22"/>
          <w:szCs w:val="22"/>
        </w:rPr>
      </w:pPr>
      <w:r w:rsidRPr="00903753">
        <w:rPr>
          <w:rFonts w:ascii="Verdana" w:hAnsi="Verdana" w:cs="Candara"/>
          <w:color w:val="0000FF"/>
          <w:sz w:val="22"/>
          <w:szCs w:val="22"/>
        </w:rPr>
        <w:t xml:space="preserve">Soutien à </w:t>
      </w:r>
      <w:r w:rsidRPr="00903753">
        <w:rPr>
          <w:rFonts w:ascii="Verdana" w:hAnsi="Verdana" w:cs="Candara"/>
          <w:b/>
          <w:color w:val="0000FF"/>
          <w:sz w:val="22"/>
          <w:szCs w:val="22"/>
        </w:rPr>
        <w:t>l’activité commerciale</w:t>
      </w:r>
      <w:r w:rsidRPr="00903753">
        <w:rPr>
          <w:rFonts w:ascii="Verdana" w:hAnsi="Verdana" w:cs="Candara"/>
          <w:color w:val="0000FF"/>
          <w:sz w:val="22"/>
          <w:szCs w:val="22"/>
        </w:rPr>
        <w:t xml:space="preserve"> afin que soit confortée l’attractivité de la ville-centre, </w:t>
      </w:r>
    </w:p>
    <w:p w14:paraId="4F5EF025" w14:textId="3A136EB0" w:rsidR="00B81207" w:rsidRPr="00903753" w:rsidRDefault="00B81207" w:rsidP="00082B9F">
      <w:pPr>
        <w:numPr>
          <w:ilvl w:val="0"/>
          <w:numId w:val="7"/>
        </w:numPr>
        <w:tabs>
          <w:tab w:val="left" w:pos="2571"/>
        </w:tabs>
        <w:jc w:val="both"/>
        <w:rPr>
          <w:rFonts w:ascii="Verdana" w:hAnsi="Verdana" w:cs="Candara"/>
          <w:color w:val="0000FF"/>
          <w:sz w:val="22"/>
          <w:szCs w:val="22"/>
        </w:rPr>
      </w:pPr>
      <w:r w:rsidRPr="00903753">
        <w:rPr>
          <w:rFonts w:ascii="Verdana" w:hAnsi="Verdana" w:cs="Candara"/>
          <w:color w:val="0000FF"/>
          <w:sz w:val="22"/>
          <w:szCs w:val="22"/>
        </w:rPr>
        <w:t xml:space="preserve">Attention portée à la qualité de </w:t>
      </w:r>
      <w:r w:rsidRPr="00903753">
        <w:rPr>
          <w:rFonts w:ascii="Verdana" w:hAnsi="Verdana" w:cs="Candara"/>
          <w:b/>
          <w:color w:val="0000FF"/>
          <w:sz w:val="22"/>
          <w:szCs w:val="22"/>
        </w:rPr>
        <w:t>l’accompagnement des personnes fragiles</w:t>
      </w:r>
      <w:r w:rsidRPr="00903753">
        <w:rPr>
          <w:rFonts w:ascii="Verdana" w:hAnsi="Verdana" w:cs="Candara"/>
          <w:color w:val="0000FF"/>
          <w:sz w:val="22"/>
          <w:szCs w:val="22"/>
        </w:rPr>
        <w:t>, en toute solidarité</w:t>
      </w:r>
      <w:r w:rsidR="008A73B2" w:rsidRPr="00903753">
        <w:rPr>
          <w:rFonts w:ascii="Verdana" w:hAnsi="Verdana" w:cs="Candara"/>
          <w:color w:val="0000FF"/>
          <w:sz w:val="22"/>
          <w:szCs w:val="22"/>
        </w:rPr>
        <w:t xml:space="preserve"> </w:t>
      </w:r>
    </w:p>
    <w:p w14:paraId="273C1D46" w14:textId="77777777" w:rsidR="00E65D9C" w:rsidRPr="00330B32" w:rsidRDefault="00E65D9C" w:rsidP="00082B9F">
      <w:pPr>
        <w:numPr>
          <w:ilvl w:val="0"/>
          <w:numId w:val="7"/>
        </w:numPr>
        <w:tabs>
          <w:tab w:val="left" w:pos="2571"/>
        </w:tabs>
        <w:jc w:val="both"/>
        <w:rPr>
          <w:rFonts w:ascii="Verdana" w:hAnsi="Verdana" w:cs="Candara"/>
          <w:color w:val="0000FF"/>
          <w:sz w:val="22"/>
          <w:szCs w:val="22"/>
        </w:rPr>
      </w:pPr>
      <w:r w:rsidRPr="00330B32">
        <w:rPr>
          <w:rFonts w:ascii="Verdana" w:hAnsi="Verdana" w:cs="Candara"/>
          <w:color w:val="0000FF"/>
          <w:sz w:val="22"/>
          <w:szCs w:val="22"/>
        </w:rPr>
        <w:t>Poursuite du dispositif « politique de la Ville » dans le quartier de Beauregard</w:t>
      </w:r>
    </w:p>
    <w:p w14:paraId="483BD7BA" w14:textId="50DA454F" w:rsidR="006C5E91" w:rsidRPr="00903753" w:rsidRDefault="006C64EC" w:rsidP="003263A1">
      <w:pPr>
        <w:numPr>
          <w:ilvl w:val="0"/>
          <w:numId w:val="7"/>
        </w:numPr>
        <w:tabs>
          <w:tab w:val="left" w:pos="2571"/>
        </w:tabs>
        <w:jc w:val="both"/>
        <w:rPr>
          <w:rFonts w:ascii="Verdana" w:hAnsi="Verdana" w:cs="Candara"/>
          <w:color w:val="0000FF"/>
          <w:sz w:val="22"/>
          <w:szCs w:val="22"/>
        </w:rPr>
      </w:pPr>
      <w:r w:rsidRPr="00903753">
        <w:rPr>
          <w:rFonts w:ascii="Verdana" w:hAnsi="Verdana" w:cs="Candara"/>
          <w:color w:val="0000FF"/>
          <w:sz w:val="22"/>
          <w:szCs w:val="22"/>
        </w:rPr>
        <w:t xml:space="preserve">Poursuite </w:t>
      </w:r>
      <w:r w:rsidR="00E65D9C" w:rsidRPr="00903753">
        <w:rPr>
          <w:rFonts w:ascii="Verdana" w:hAnsi="Verdana" w:cs="Candara"/>
          <w:color w:val="0000FF"/>
          <w:sz w:val="22"/>
          <w:szCs w:val="22"/>
        </w:rPr>
        <w:t>du dispositif</w:t>
      </w:r>
      <w:r w:rsidR="006C5E91" w:rsidRPr="00903753">
        <w:rPr>
          <w:rFonts w:ascii="Verdana" w:hAnsi="Verdana" w:cs="Candara"/>
          <w:color w:val="0000FF"/>
          <w:sz w:val="22"/>
          <w:szCs w:val="22"/>
        </w:rPr>
        <w:t xml:space="preserve"> « </w:t>
      </w:r>
      <w:r w:rsidR="007A3D87" w:rsidRPr="00903753">
        <w:rPr>
          <w:rFonts w:ascii="Verdana" w:hAnsi="Verdana" w:cs="Candara"/>
          <w:b/>
          <w:color w:val="0000FF"/>
          <w:sz w:val="22"/>
          <w:szCs w:val="22"/>
        </w:rPr>
        <w:t>C</w:t>
      </w:r>
      <w:r w:rsidR="006C5E91" w:rsidRPr="00903753">
        <w:rPr>
          <w:rFonts w:ascii="Verdana" w:hAnsi="Verdana" w:cs="Candara"/>
          <w:b/>
          <w:color w:val="0000FF"/>
          <w:sz w:val="22"/>
          <w:szCs w:val="22"/>
        </w:rPr>
        <w:t>œur de ville</w:t>
      </w:r>
      <w:r w:rsidR="006C5E91" w:rsidRPr="00903753">
        <w:rPr>
          <w:rFonts w:ascii="Verdana" w:hAnsi="Verdana" w:cs="Candara"/>
          <w:color w:val="0000FF"/>
          <w:sz w:val="22"/>
          <w:szCs w:val="22"/>
        </w:rPr>
        <w:t> »</w:t>
      </w:r>
      <w:r w:rsidRPr="00903753">
        <w:rPr>
          <w:rFonts w:ascii="Verdana" w:hAnsi="Verdana" w:cs="Candara"/>
          <w:color w:val="0000FF"/>
          <w:sz w:val="22"/>
          <w:szCs w:val="22"/>
        </w:rPr>
        <w:t xml:space="preserve"> avec la </w:t>
      </w:r>
      <w:r w:rsidR="001B6CF1" w:rsidRPr="00903753">
        <w:rPr>
          <w:rFonts w:ascii="Verdana" w:hAnsi="Verdana" w:cs="Candara"/>
          <w:color w:val="0000FF"/>
          <w:sz w:val="22"/>
          <w:szCs w:val="22"/>
        </w:rPr>
        <w:t>déclinaison progressive</w:t>
      </w:r>
      <w:r w:rsidRPr="00903753">
        <w:rPr>
          <w:rFonts w:ascii="Verdana" w:hAnsi="Verdana" w:cs="Candara"/>
          <w:color w:val="0000FF"/>
          <w:sz w:val="22"/>
          <w:szCs w:val="22"/>
        </w:rPr>
        <w:t xml:space="preserve"> du plan d’actions</w:t>
      </w:r>
      <w:r w:rsidR="00903753" w:rsidRPr="00903753">
        <w:rPr>
          <w:rFonts w:ascii="Verdana" w:hAnsi="Verdana" w:cs="Candara"/>
          <w:color w:val="0000FF"/>
          <w:sz w:val="22"/>
          <w:szCs w:val="22"/>
        </w:rPr>
        <w:t>, notamment l’OPAH RU</w:t>
      </w:r>
    </w:p>
    <w:p w14:paraId="04CDF1BA" w14:textId="32C20EB0" w:rsidR="00422397" w:rsidRDefault="002F0090" w:rsidP="00B81207">
      <w:pPr>
        <w:numPr>
          <w:ilvl w:val="0"/>
          <w:numId w:val="7"/>
        </w:numPr>
        <w:tabs>
          <w:tab w:val="left" w:pos="2571"/>
        </w:tabs>
        <w:rPr>
          <w:rFonts w:ascii="Verdana" w:hAnsi="Verdana" w:cs="Candara"/>
          <w:color w:val="0000FF"/>
          <w:sz w:val="22"/>
          <w:szCs w:val="22"/>
        </w:rPr>
      </w:pPr>
      <w:r w:rsidRPr="00903753">
        <w:rPr>
          <w:rFonts w:ascii="Verdana" w:hAnsi="Verdana" w:cs="Candara"/>
          <w:color w:val="0000FF"/>
          <w:sz w:val="22"/>
          <w:szCs w:val="22"/>
        </w:rPr>
        <w:t xml:space="preserve">Poursuite </w:t>
      </w:r>
      <w:r w:rsidR="00422397" w:rsidRPr="00903753">
        <w:rPr>
          <w:rFonts w:ascii="Verdana" w:hAnsi="Verdana" w:cs="Candara"/>
          <w:color w:val="0000FF"/>
          <w:sz w:val="22"/>
          <w:szCs w:val="22"/>
        </w:rPr>
        <w:t>de la réhabilitation de l’ancienne friche industrielle Gégé.</w:t>
      </w:r>
    </w:p>
    <w:p w14:paraId="59BA4D01" w14:textId="77777777" w:rsidR="00CC2598" w:rsidRDefault="00CC2598" w:rsidP="00E0467B">
      <w:pPr>
        <w:tabs>
          <w:tab w:val="left" w:pos="2571"/>
        </w:tabs>
        <w:ind w:left="426"/>
        <w:rPr>
          <w:rFonts w:ascii="Verdana" w:hAnsi="Verdana" w:cs="Candara"/>
          <w:color w:val="0000FF"/>
          <w:sz w:val="22"/>
          <w:szCs w:val="22"/>
        </w:rPr>
      </w:pPr>
    </w:p>
    <w:p w14:paraId="6879B879" w14:textId="77777777" w:rsidR="000504E4" w:rsidRPr="00903753" w:rsidRDefault="000504E4" w:rsidP="003263A1">
      <w:pPr>
        <w:tabs>
          <w:tab w:val="left" w:pos="2571"/>
        </w:tabs>
        <w:ind w:left="426"/>
        <w:rPr>
          <w:rFonts w:ascii="Verdana" w:hAnsi="Verdana" w:cs="Candara"/>
          <w:color w:val="0000FF"/>
          <w:sz w:val="22"/>
          <w:szCs w:val="22"/>
        </w:rPr>
      </w:pPr>
    </w:p>
    <w:p w14:paraId="3DB32D86" w14:textId="77777777" w:rsidR="004B2A57" w:rsidRPr="00F36889" w:rsidRDefault="004B2A57" w:rsidP="004B2A57">
      <w:pPr>
        <w:jc w:val="both"/>
        <w:rPr>
          <w:rFonts w:ascii="Verdana" w:hAnsi="Verdana" w:cs="Candara"/>
          <w:b/>
          <w:bCs/>
          <w:color w:val="0000FF"/>
          <w:sz w:val="22"/>
          <w:szCs w:val="22"/>
          <w:u w:val="single"/>
        </w:rPr>
      </w:pPr>
      <w:r w:rsidRPr="00F36889">
        <w:rPr>
          <w:rFonts w:ascii="Verdana" w:hAnsi="Verdana" w:cs="Candara"/>
          <w:b/>
          <w:bCs/>
          <w:color w:val="0000FF"/>
          <w:sz w:val="22"/>
          <w:szCs w:val="22"/>
          <w:u w:val="single"/>
        </w:rPr>
        <w:t>C  - Chiffres et éléments d’appréciation du budget</w:t>
      </w:r>
    </w:p>
    <w:p w14:paraId="1DE64A71" w14:textId="77777777" w:rsidR="00D12A72" w:rsidRPr="00F36889" w:rsidRDefault="00D12A72" w:rsidP="004B2A57">
      <w:pPr>
        <w:jc w:val="both"/>
        <w:rPr>
          <w:rFonts w:ascii="Verdana" w:hAnsi="Verdana" w:cs="Candara"/>
          <w:b/>
          <w:bCs/>
          <w:color w:val="0000FF"/>
          <w:sz w:val="22"/>
          <w:szCs w:val="22"/>
          <w:u w:val="single"/>
        </w:rPr>
      </w:pPr>
    </w:p>
    <w:p w14:paraId="26C2A5F2" w14:textId="650301E0" w:rsidR="00205A4B" w:rsidRPr="00F36889" w:rsidRDefault="00205A4B" w:rsidP="00546CD3">
      <w:pPr>
        <w:jc w:val="both"/>
        <w:rPr>
          <w:rFonts w:ascii="Verdana" w:hAnsi="Verdana" w:cs="Candara"/>
          <w:color w:val="0000FF"/>
          <w:sz w:val="22"/>
          <w:szCs w:val="22"/>
        </w:rPr>
      </w:pPr>
      <w:r w:rsidRPr="00F36889">
        <w:rPr>
          <w:rFonts w:ascii="Verdana" w:hAnsi="Verdana" w:cs="Candara"/>
          <w:color w:val="0000FF"/>
          <w:sz w:val="22"/>
          <w:szCs w:val="22"/>
        </w:rPr>
        <w:t xml:space="preserve">Ainsi que cela a été évoqué lors du Débat d’orientations budgétaires au Conseil Municipal du </w:t>
      </w:r>
      <w:r w:rsidR="00316265" w:rsidRPr="00F36889">
        <w:rPr>
          <w:rFonts w:ascii="Verdana" w:hAnsi="Verdana" w:cs="Candara"/>
          <w:color w:val="0000FF"/>
          <w:sz w:val="22"/>
          <w:szCs w:val="22"/>
        </w:rPr>
        <w:t>2</w:t>
      </w:r>
      <w:r w:rsidR="001B00EC">
        <w:rPr>
          <w:rFonts w:ascii="Verdana" w:hAnsi="Verdana" w:cs="Candara"/>
          <w:color w:val="0000FF"/>
          <w:sz w:val="22"/>
          <w:szCs w:val="22"/>
        </w:rPr>
        <w:t>7</w:t>
      </w:r>
      <w:r w:rsidR="003B5B03" w:rsidRPr="00F36889">
        <w:rPr>
          <w:rFonts w:ascii="Verdana" w:hAnsi="Verdana" w:cs="Candara"/>
          <w:color w:val="0000FF"/>
          <w:sz w:val="22"/>
          <w:szCs w:val="22"/>
        </w:rPr>
        <w:t xml:space="preserve"> </w:t>
      </w:r>
      <w:r w:rsidR="00AF64E2" w:rsidRPr="00F36889">
        <w:rPr>
          <w:rFonts w:ascii="Verdana" w:hAnsi="Verdana" w:cs="Candara"/>
          <w:color w:val="0000FF"/>
          <w:sz w:val="22"/>
          <w:szCs w:val="22"/>
        </w:rPr>
        <w:t xml:space="preserve">novembre </w:t>
      </w:r>
      <w:r w:rsidRPr="00F36889">
        <w:rPr>
          <w:rFonts w:ascii="Verdana" w:hAnsi="Verdana" w:cs="Candara"/>
          <w:color w:val="0000FF"/>
          <w:sz w:val="22"/>
          <w:szCs w:val="22"/>
        </w:rPr>
        <w:t xml:space="preserve">dernier et de la Commission des Finances du </w:t>
      </w:r>
      <w:r w:rsidR="0034110B">
        <w:rPr>
          <w:rFonts w:ascii="Verdana" w:hAnsi="Verdana" w:cs="Candara"/>
          <w:color w:val="0000FF"/>
          <w:sz w:val="22"/>
          <w:szCs w:val="22"/>
        </w:rPr>
        <w:t>4</w:t>
      </w:r>
      <w:r w:rsidR="00FD7BE7">
        <w:rPr>
          <w:rFonts w:ascii="Verdana" w:hAnsi="Verdana" w:cs="Candara"/>
          <w:color w:val="0000FF"/>
          <w:sz w:val="22"/>
          <w:szCs w:val="22"/>
        </w:rPr>
        <w:t xml:space="preserve"> déc</w:t>
      </w:r>
      <w:r w:rsidR="00361CB2">
        <w:rPr>
          <w:rFonts w:ascii="Verdana" w:hAnsi="Verdana" w:cs="Candara"/>
          <w:color w:val="0000FF"/>
          <w:sz w:val="22"/>
          <w:szCs w:val="22"/>
        </w:rPr>
        <w:t>embre</w:t>
      </w:r>
      <w:r w:rsidR="00B81207" w:rsidRPr="00F36889">
        <w:rPr>
          <w:rFonts w:ascii="Verdana" w:hAnsi="Verdana" w:cs="Candara"/>
          <w:color w:val="0000FF"/>
          <w:sz w:val="22"/>
          <w:szCs w:val="22"/>
        </w:rPr>
        <w:t xml:space="preserve"> 20</w:t>
      </w:r>
      <w:r w:rsidR="00556880">
        <w:rPr>
          <w:rFonts w:ascii="Verdana" w:hAnsi="Verdana" w:cs="Candara"/>
          <w:color w:val="0000FF"/>
          <w:sz w:val="22"/>
          <w:szCs w:val="22"/>
        </w:rPr>
        <w:t>2</w:t>
      </w:r>
      <w:r w:rsidR="0034110B">
        <w:rPr>
          <w:rFonts w:ascii="Verdana" w:hAnsi="Verdana" w:cs="Candara"/>
          <w:color w:val="0000FF"/>
          <w:sz w:val="22"/>
          <w:szCs w:val="22"/>
        </w:rPr>
        <w:t>3</w:t>
      </w:r>
      <w:r w:rsidRPr="00F36889">
        <w:rPr>
          <w:rFonts w:ascii="Verdana" w:hAnsi="Verdana" w:cs="Candara"/>
          <w:color w:val="0000FF"/>
          <w:sz w:val="22"/>
          <w:szCs w:val="22"/>
        </w:rPr>
        <w:t>, ces budgets primitifs se présentent dans le contexte suivant :</w:t>
      </w:r>
    </w:p>
    <w:p w14:paraId="1465070A" w14:textId="77777777" w:rsidR="00205A4B" w:rsidRPr="00F36889" w:rsidRDefault="00205A4B" w:rsidP="003F7AE3">
      <w:pPr>
        <w:ind w:left="1068"/>
        <w:jc w:val="both"/>
        <w:rPr>
          <w:rFonts w:ascii="Verdana" w:hAnsi="Verdana" w:cs="Candara"/>
          <w:color w:val="0000FF"/>
          <w:sz w:val="22"/>
          <w:szCs w:val="22"/>
        </w:rPr>
      </w:pPr>
    </w:p>
    <w:p w14:paraId="5DBC04AB" w14:textId="77345827" w:rsidR="004B2A57" w:rsidRDefault="00205A4B" w:rsidP="00CD264B">
      <w:pPr>
        <w:numPr>
          <w:ilvl w:val="0"/>
          <w:numId w:val="10"/>
        </w:numPr>
        <w:jc w:val="both"/>
        <w:rPr>
          <w:rFonts w:ascii="Verdana" w:hAnsi="Verdana" w:cs="Candara"/>
          <w:color w:val="0000FF"/>
          <w:sz w:val="22"/>
          <w:szCs w:val="22"/>
        </w:rPr>
      </w:pPr>
      <w:r w:rsidRPr="00A76CB3">
        <w:rPr>
          <w:rFonts w:ascii="Verdana" w:hAnsi="Verdana" w:cs="Candara"/>
          <w:color w:val="0000FF"/>
          <w:sz w:val="22"/>
          <w:szCs w:val="22"/>
        </w:rPr>
        <w:t xml:space="preserve">Comme les années précédentes, </w:t>
      </w:r>
      <w:r w:rsidRPr="00A76CB3">
        <w:rPr>
          <w:rFonts w:ascii="Verdana" w:hAnsi="Verdana" w:cs="Candara"/>
          <w:b/>
          <w:bCs/>
          <w:color w:val="0000FF"/>
          <w:sz w:val="22"/>
          <w:szCs w:val="22"/>
        </w:rPr>
        <w:t>il</w:t>
      </w:r>
      <w:r w:rsidRPr="00A76CB3">
        <w:rPr>
          <w:rFonts w:ascii="Verdana" w:hAnsi="Verdana" w:cs="Candara"/>
          <w:color w:val="0000FF"/>
          <w:sz w:val="22"/>
          <w:szCs w:val="22"/>
        </w:rPr>
        <w:t xml:space="preserve"> </w:t>
      </w:r>
      <w:r w:rsidRPr="00A76CB3">
        <w:rPr>
          <w:rFonts w:ascii="Verdana" w:hAnsi="Verdana" w:cs="Candara"/>
          <w:b/>
          <w:bCs/>
          <w:color w:val="0000FF"/>
          <w:sz w:val="22"/>
          <w:szCs w:val="22"/>
        </w:rPr>
        <w:t>n'y aura pas de reprise des résultats 20</w:t>
      </w:r>
      <w:r w:rsidR="00556880" w:rsidRPr="00A76CB3">
        <w:rPr>
          <w:rFonts w:ascii="Verdana" w:hAnsi="Verdana" w:cs="Candara"/>
          <w:b/>
          <w:bCs/>
          <w:color w:val="0000FF"/>
          <w:sz w:val="22"/>
          <w:szCs w:val="22"/>
        </w:rPr>
        <w:t>2</w:t>
      </w:r>
      <w:r w:rsidR="0034110B">
        <w:rPr>
          <w:rFonts w:ascii="Verdana" w:hAnsi="Verdana" w:cs="Candara"/>
          <w:b/>
          <w:bCs/>
          <w:color w:val="0000FF"/>
          <w:sz w:val="22"/>
          <w:szCs w:val="22"/>
        </w:rPr>
        <w:t>3</w:t>
      </w:r>
      <w:r w:rsidRPr="00A76CB3">
        <w:rPr>
          <w:rFonts w:ascii="Verdana" w:hAnsi="Verdana" w:cs="Candara"/>
          <w:color w:val="0000FF"/>
          <w:sz w:val="22"/>
          <w:szCs w:val="22"/>
        </w:rPr>
        <w:t xml:space="preserve"> </w:t>
      </w:r>
      <w:r w:rsidR="00B83576" w:rsidRPr="00A76CB3">
        <w:rPr>
          <w:rFonts w:ascii="Verdana" w:hAnsi="Verdana" w:cs="Candara"/>
          <w:color w:val="0000FF"/>
          <w:sz w:val="22"/>
          <w:szCs w:val="22"/>
        </w:rPr>
        <w:t>aux</w:t>
      </w:r>
      <w:r w:rsidR="00B90619" w:rsidRPr="00A76CB3">
        <w:rPr>
          <w:rFonts w:ascii="Verdana" w:hAnsi="Verdana" w:cs="Candara"/>
          <w:color w:val="0000FF"/>
          <w:sz w:val="22"/>
          <w:szCs w:val="22"/>
        </w:rPr>
        <w:t xml:space="preserve"> </w:t>
      </w:r>
      <w:r w:rsidRPr="00A76CB3">
        <w:rPr>
          <w:rFonts w:ascii="Verdana" w:hAnsi="Verdana" w:cs="Candara"/>
          <w:color w:val="0000FF"/>
          <w:sz w:val="22"/>
          <w:szCs w:val="22"/>
        </w:rPr>
        <w:t>budget</w:t>
      </w:r>
      <w:r w:rsidR="00B83576" w:rsidRPr="00A76CB3">
        <w:rPr>
          <w:rFonts w:ascii="Verdana" w:hAnsi="Verdana" w:cs="Candara"/>
          <w:color w:val="0000FF"/>
          <w:sz w:val="22"/>
          <w:szCs w:val="22"/>
        </w:rPr>
        <w:t>s</w:t>
      </w:r>
      <w:r w:rsidRPr="00A76CB3">
        <w:rPr>
          <w:rFonts w:ascii="Verdana" w:hAnsi="Verdana" w:cs="Candara"/>
          <w:color w:val="0000FF"/>
          <w:sz w:val="22"/>
          <w:szCs w:val="22"/>
        </w:rPr>
        <w:t xml:space="preserve"> primitif</w:t>
      </w:r>
      <w:r w:rsidR="00B83576" w:rsidRPr="00A76CB3">
        <w:rPr>
          <w:rFonts w:ascii="Verdana" w:hAnsi="Verdana" w:cs="Candara"/>
          <w:color w:val="0000FF"/>
          <w:sz w:val="22"/>
          <w:szCs w:val="22"/>
        </w:rPr>
        <w:t>s</w:t>
      </w:r>
      <w:r w:rsidRPr="00A76CB3">
        <w:rPr>
          <w:rFonts w:ascii="Verdana" w:hAnsi="Verdana" w:cs="Candara"/>
          <w:color w:val="0000FF"/>
          <w:sz w:val="22"/>
          <w:szCs w:val="22"/>
        </w:rPr>
        <w:t xml:space="preserve"> </w:t>
      </w:r>
      <w:r w:rsidRPr="00A76CB3">
        <w:rPr>
          <w:rFonts w:ascii="Verdana" w:hAnsi="Verdana" w:cs="Candara"/>
          <w:b/>
          <w:bCs/>
          <w:color w:val="0000FF"/>
          <w:sz w:val="22"/>
          <w:szCs w:val="22"/>
        </w:rPr>
        <w:t>20</w:t>
      </w:r>
      <w:r w:rsidR="004F5FDF" w:rsidRPr="00A76CB3">
        <w:rPr>
          <w:rFonts w:ascii="Verdana" w:hAnsi="Verdana" w:cs="Candara"/>
          <w:b/>
          <w:bCs/>
          <w:color w:val="0000FF"/>
          <w:sz w:val="22"/>
          <w:szCs w:val="22"/>
        </w:rPr>
        <w:t>2</w:t>
      </w:r>
      <w:r w:rsidR="0034110B">
        <w:rPr>
          <w:rFonts w:ascii="Verdana" w:hAnsi="Verdana" w:cs="Candara"/>
          <w:b/>
          <w:bCs/>
          <w:color w:val="0000FF"/>
          <w:sz w:val="22"/>
          <w:szCs w:val="22"/>
        </w:rPr>
        <w:t>4</w:t>
      </w:r>
      <w:r w:rsidRPr="00A76CB3">
        <w:rPr>
          <w:rFonts w:ascii="Verdana" w:hAnsi="Verdana" w:cs="Candara"/>
          <w:color w:val="0000FF"/>
          <w:sz w:val="22"/>
          <w:szCs w:val="22"/>
        </w:rPr>
        <w:t xml:space="preserve">, ce qui entraîne une diminution de </w:t>
      </w:r>
      <w:r w:rsidRPr="00A76CB3">
        <w:rPr>
          <w:rFonts w:ascii="Verdana" w:hAnsi="Verdana" w:cs="Candara"/>
          <w:b/>
          <w:bCs/>
          <w:color w:val="0000FF"/>
          <w:sz w:val="22"/>
          <w:szCs w:val="22"/>
        </w:rPr>
        <w:t>l'autofinancement</w:t>
      </w:r>
      <w:r w:rsidRPr="00A76CB3">
        <w:rPr>
          <w:rFonts w:ascii="Verdana" w:hAnsi="Verdana" w:cs="Candara"/>
          <w:color w:val="0000FF"/>
          <w:sz w:val="22"/>
          <w:szCs w:val="22"/>
        </w:rPr>
        <w:t xml:space="preserve"> de ce</w:t>
      </w:r>
      <w:r w:rsidR="00B83576" w:rsidRPr="00A76CB3">
        <w:rPr>
          <w:rFonts w:ascii="Verdana" w:hAnsi="Verdana" w:cs="Candara"/>
          <w:color w:val="0000FF"/>
          <w:sz w:val="22"/>
          <w:szCs w:val="22"/>
        </w:rPr>
        <w:t>s</w:t>
      </w:r>
      <w:r w:rsidRPr="00A76CB3">
        <w:rPr>
          <w:rFonts w:ascii="Verdana" w:hAnsi="Verdana" w:cs="Candara"/>
          <w:color w:val="0000FF"/>
          <w:sz w:val="22"/>
          <w:szCs w:val="22"/>
        </w:rPr>
        <w:t xml:space="preserve"> budget</w:t>
      </w:r>
      <w:r w:rsidR="00B83576" w:rsidRPr="00A76CB3">
        <w:rPr>
          <w:rFonts w:ascii="Verdana" w:hAnsi="Verdana" w:cs="Candara"/>
          <w:color w:val="0000FF"/>
          <w:sz w:val="22"/>
          <w:szCs w:val="22"/>
        </w:rPr>
        <w:t>s</w:t>
      </w:r>
      <w:r w:rsidR="000A44B4" w:rsidRPr="00A76CB3">
        <w:rPr>
          <w:rFonts w:ascii="Verdana" w:hAnsi="Verdana" w:cs="Candara"/>
          <w:color w:val="0000FF"/>
          <w:sz w:val="22"/>
          <w:szCs w:val="22"/>
        </w:rPr>
        <w:t>,</w:t>
      </w:r>
      <w:r w:rsidRPr="00A76CB3">
        <w:rPr>
          <w:rFonts w:ascii="Verdana" w:hAnsi="Verdana" w:cs="Candara"/>
          <w:color w:val="0000FF"/>
          <w:sz w:val="22"/>
          <w:szCs w:val="22"/>
        </w:rPr>
        <w:t xml:space="preserve"> </w:t>
      </w:r>
      <w:r w:rsidR="00832504" w:rsidRPr="00A76CB3">
        <w:rPr>
          <w:rFonts w:ascii="Verdana" w:hAnsi="Verdana" w:cs="Candara"/>
          <w:color w:val="0000FF"/>
          <w:sz w:val="22"/>
          <w:szCs w:val="22"/>
        </w:rPr>
        <w:t xml:space="preserve">car </w:t>
      </w:r>
      <w:r w:rsidRPr="00A76CB3">
        <w:rPr>
          <w:rFonts w:ascii="Verdana" w:hAnsi="Verdana" w:cs="Candara"/>
          <w:color w:val="0000FF"/>
          <w:sz w:val="22"/>
          <w:szCs w:val="22"/>
        </w:rPr>
        <w:t>diminué</w:t>
      </w:r>
      <w:r w:rsidR="00B81207" w:rsidRPr="00A76CB3">
        <w:rPr>
          <w:rFonts w:ascii="Verdana" w:hAnsi="Verdana" w:cs="Candara"/>
          <w:color w:val="0000FF"/>
          <w:sz w:val="22"/>
          <w:szCs w:val="22"/>
        </w:rPr>
        <w:t>s</w:t>
      </w:r>
      <w:r w:rsidRPr="00A76CB3">
        <w:rPr>
          <w:rFonts w:ascii="Verdana" w:hAnsi="Verdana" w:cs="Candara"/>
          <w:color w:val="0000FF"/>
          <w:sz w:val="22"/>
          <w:szCs w:val="22"/>
        </w:rPr>
        <w:t xml:space="preserve"> de </w:t>
      </w:r>
      <w:r w:rsidRPr="00A76CB3">
        <w:rPr>
          <w:rFonts w:ascii="Verdana" w:hAnsi="Verdana" w:cs="Candara"/>
          <w:b/>
          <w:bCs/>
          <w:color w:val="0000FF"/>
          <w:sz w:val="22"/>
          <w:szCs w:val="22"/>
        </w:rPr>
        <w:t>l'excédent de fonctionnement de 20</w:t>
      </w:r>
      <w:r w:rsidR="002521D6" w:rsidRPr="00A76CB3">
        <w:rPr>
          <w:rFonts w:ascii="Verdana" w:hAnsi="Verdana" w:cs="Candara"/>
          <w:b/>
          <w:bCs/>
          <w:color w:val="0000FF"/>
          <w:sz w:val="22"/>
          <w:szCs w:val="22"/>
        </w:rPr>
        <w:t>2</w:t>
      </w:r>
      <w:r w:rsidR="0034110B">
        <w:rPr>
          <w:rFonts w:ascii="Verdana" w:hAnsi="Verdana" w:cs="Candara"/>
          <w:b/>
          <w:bCs/>
          <w:color w:val="0000FF"/>
          <w:sz w:val="22"/>
          <w:szCs w:val="22"/>
        </w:rPr>
        <w:t>3</w:t>
      </w:r>
      <w:r w:rsidRPr="00A76CB3">
        <w:rPr>
          <w:rFonts w:ascii="Verdana" w:hAnsi="Verdana" w:cs="Candara"/>
          <w:b/>
          <w:bCs/>
          <w:color w:val="0000FF"/>
          <w:sz w:val="22"/>
          <w:szCs w:val="22"/>
        </w:rPr>
        <w:t>.</w:t>
      </w:r>
      <w:r w:rsidR="004B2A57" w:rsidRPr="00A76CB3">
        <w:rPr>
          <w:rFonts w:ascii="Verdana" w:hAnsi="Verdana" w:cs="Candara"/>
          <w:color w:val="0000FF"/>
          <w:sz w:val="22"/>
          <w:szCs w:val="22"/>
        </w:rPr>
        <w:t xml:space="preserve"> </w:t>
      </w:r>
    </w:p>
    <w:p w14:paraId="7A0ED487" w14:textId="77777777" w:rsidR="00A76CB3" w:rsidRPr="00A76CB3" w:rsidRDefault="00A76CB3" w:rsidP="00A76CB3">
      <w:pPr>
        <w:ind w:left="1428"/>
        <w:jc w:val="both"/>
        <w:rPr>
          <w:rFonts w:ascii="Verdana" w:hAnsi="Verdana" w:cs="Candara"/>
          <w:color w:val="0000FF"/>
          <w:sz w:val="22"/>
          <w:szCs w:val="22"/>
        </w:rPr>
      </w:pPr>
    </w:p>
    <w:p w14:paraId="110C087E" w14:textId="22E0B527" w:rsidR="00205A4B" w:rsidRPr="00A76CB3" w:rsidRDefault="00D54383" w:rsidP="009E3691">
      <w:pPr>
        <w:numPr>
          <w:ilvl w:val="0"/>
          <w:numId w:val="10"/>
        </w:numPr>
        <w:jc w:val="both"/>
        <w:rPr>
          <w:rFonts w:ascii="Verdana" w:hAnsi="Verdana" w:cs="Candara"/>
          <w:color w:val="0000FF"/>
          <w:sz w:val="22"/>
          <w:szCs w:val="22"/>
        </w:rPr>
      </w:pPr>
      <w:r w:rsidRPr="00F36889">
        <w:rPr>
          <w:rFonts w:ascii="Verdana" w:hAnsi="Verdana" w:cs="Candara"/>
          <w:color w:val="0000FF"/>
          <w:sz w:val="22"/>
          <w:szCs w:val="22"/>
        </w:rPr>
        <w:t xml:space="preserve">Ces </w:t>
      </w:r>
      <w:r w:rsidR="004B2A57" w:rsidRPr="00F36889">
        <w:rPr>
          <w:rFonts w:ascii="Verdana" w:hAnsi="Verdana" w:cs="Candara"/>
          <w:color w:val="0000FF"/>
          <w:sz w:val="22"/>
          <w:szCs w:val="22"/>
        </w:rPr>
        <w:t xml:space="preserve">budgets ont été </w:t>
      </w:r>
      <w:r w:rsidR="004B2A57" w:rsidRPr="00F36889">
        <w:rPr>
          <w:rFonts w:ascii="Verdana" w:hAnsi="Verdana" w:cs="Candara"/>
          <w:b/>
          <w:bCs/>
          <w:color w:val="0000FF"/>
          <w:sz w:val="22"/>
          <w:szCs w:val="22"/>
        </w:rPr>
        <w:t>élaborés</w:t>
      </w:r>
      <w:r w:rsidR="004B2A57" w:rsidRPr="00F36889">
        <w:rPr>
          <w:rFonts w:ascii="Verdana" w:hAnsi="Verdana" w:cs="Candara"/>
          <w:color w:val="0000FF"/>
          <w:sz w:val="22"/>
          <w:szCs w:val="22"/>
        </w:rPr>
        <w:t xml:space="preserve"> avec </w:t>
      </w:r>
      <w:r w:rsidR="004B2A57" w:rsidRPr="00F36889">
        <w:rPr>
          <w:rFonts w:ascii="Verdana" w:hAnsi="Verdana" w:cs="Candara"/>
          <w:b/>
          <w:bCs/>
          <w:color w:val="0000FF"/>
          <w:sz w:val="22"/>
          <w:szCs w:val="22"/>
        </w:rPr>
        <w:t>prudence</w:t>
      </w:r>
      <w:r w:rsidR="004B2A57" w:rsidRPr="00F36889">
        <w:rPr>
          <w:rFonts w:ascii="Verdana" w:hAnsi="Verdana" w:cs="Candara"/>
          <w:color w:val="0000FF"/>
          <w:sz w:val="22"/>
          <w:szCs w:val="22"/>
        </w:rPr>
        <w:t xml:space="preserve">, en particulier </w:t>
      </w:r>
      <w:r w:rsidR="00B81207" w:rsidRPr="00F36889">
        <w:rPr>
          <w:rFonts w:ascii="Verdana" w:hAnsi="Verdana" w:cs="Candara"/>
          <w:color w:val="0000FF"/>
          <w:sz w:val="22"/>
          <w:szCs w:val="22"/>
        </w:rPr>
        <w:t>au niveau de l’évaluation</w:t>
      </w:r>
      <w:r w:rsidR="004B2A57" w:rsidRPr="00F36889">
        <w:rPr>
          <w:rFonts w:ascii="Verdana" w:hAnsi="Verdana" w:cs="Candara"/>
          <w:b/>
          <w:bCs/>
          <w:color w:val="0000FF"/>
          <w:sz w:val="22"/>
          <w:szCs w:val="22"/>
        </w:rPr>
        <w:t xml:space="preserve"> des </w:t>
      </w:r>
      <w:r w:rsidR="003415EE">
        <w:rPr>
          <w:rFonts w:ascii="Verdana" w:hAnsi="Verdana" w:cs="Candara"/>
          <w:b/>
          <w:bCs/>
          <w:color w:val="0000FF"/>
          <w:sz w:val="22"/>
          <w:szCs w:val="22"/>
        </w:rPr>
        <w:t>recettes</w:t>
      </w:r>
      <w:r w:rsidR="004B2A57" w:rsidRPr="00F36889">
        <w:rPr>
          <w:rFonts w:ascii="Verdana" w:hAnsi="Verdana" w:cs="Candara"/>
          <w:b/>
          <w:bCs/>
          <w:color w:val="0000FF"/>
          <w:sz w:val="22"/>
          <w:szCs w:val="22"/>
        </w:rPr>
        <w:t xml:space="preserve"> de fonctionnement</w:t>
      </w:r>
      <w:r w:rsidR="004B2A57" w:rsidRPr="00F36889">
        <w:rPr>
          <w:rFonts w:ascii="Verdana" w:hAnsi="Verdana" w:cs="Candara"/>
          <w:color w:val="0000FF"/>
          <w:sz w:val="22"/>
          <w:szCs w:val="22"/>
        </w:rPr>
        <w:t xml:space="preserve">. Ils pourront être </w:t>
      </w:r>
      <w:r w:rsidR="004B2A57" w:rsidRPr="00F36889">
        <w:rPr>
          <w:rFonts w:ascii="Verdana" w:hAnsi="Verdana" w:cs="Candara"/>
          <w:b/>
          <w:bCs/>
          <w:color w:val="0000FF"/>
          <w:sz w:val="22"/>
          <w:szCs w:val="22"/>
        </w:rPr>
        <w:t>modifiés</w:t>
      </w:r>
      <w:r w:rsidR="004B2A57" w:rsidRPr="00F36889">
        <w:rPr>
          <w:rFonts w:ascii="Verdana" w:hAnsi="Verdana" w:cs="Candara"/>
          <w:color w:val="0000FF"/>
          <w:sz w:val="22"/>
          <w:szCs w:val="22"/>
        </w:rPr>
        <w:t xml:space="preserve"> en réévaluant, si nécessaire, les prévisions au vu des réalisations des comptes administratifs 20</w:t>
      </w:r>
      <w:r w:rsidR="002521D6">
        <w:rPr>
          <w:rFonts w:ascii="Verdana" w:hAnsi="Verdana" w:cs="Candara"/>
          <w:color w:val="0000FF"/>
          <w:sz w:val="22"/>
          <w:szCs w:val="22"/>
        </w:rPr>
        <w:t>2</w:t>
      </w:r>
      <w:r w:rsidR="0034110B">
        <w:rPr>
          <w:rFonts w:ascii="Verdana" w:hAnsi="Verdana" w:cs="Candara"/>
          <w:color w:val="0000FF"/>
          <w:sz w:val="22"/>
          <w:szCs w:val="22"/>
        </w:rPr>
        <w:t>3</w:t>
      </w:r>
      <w:r w:rsidR="004B2A57" w:rsidRPr="00F36889">
        <w:rPr>
          <w:rFonts w:ascii="Verdana" w:hAnsi="Verdana" w:cs="Candara"/>
          <w:color w:val="0000FF"/>
          <w:sz w:val="22"/>
          <w:szCs w:val="22"/>
        </w:rPr>
        <w:t xml:space="preserve"> et des notifications officielles faites à la commune, en particulier en matière de </w:t>
      </w:r>
      <w:r w:rsidR="004B2A57" w:rsidRPr="00F36889">
        <w:rPr>
          <w:rFonts w:ascii="Verdana" w:hAnsi="Verdana" w:cs="Candara"/>
          <w:b/>
          <w:bCs/>
          <w:color w:val="0000FF"/>
          <w:sz w:val="22"/>
          <w:szCs w:val="22"/>
        </w:rPr>
        <w:t>fiscalité</w:t>
      </w:r>
      <w:r w:rsidR="004B2A57" w:rsidRPr="00F36889">
        <w:rPr>
          <w:rFonts w:ascii="Verdana" w:hAnsi="Verdana" w:cs="Candara"/>
          <w:color w:val="0000FF"/>
          <w:sz w:val="22"/>
          <w:szCs w:val="22"/>
        </w:rPr>
        <w:t xml:space="preserve"> et de </w:t>
      </w:r>
      <w:r w:rsidR="004B2A57" w:rsidRPr="00F36889">
        <w:rPr>
          <w:rFonts w:ascii="Verdana" w:hAnsi="Verdana" w:cs="Candara"/>
          <w:b/>
          <w:bCs/>
          <w:color w:val="0000FF"/>
          <w:sz w:val="22"/>
          <w:szCs w:val="22"/>
        </w:rPr>
        <w:t>dotations.</w:t>
      </w:r>
    </w:p>
    <w:p w14:paraId="07A14508" w14:textId="77777777" w:rsidR="00A76CB3" w:rsidRDefault="00A76CB3" w:rsidP="00A76CB3">
      <w:pPr>
        <w:pStyle w:val="Paragraphedeliste"/>
        <w:rPr>
          <w:rFonts w:ascii="Verdana" w:hAnsi="Verdana" w:cs="Candara"/>
          <w:color w:val="0000FF"/>
          <w:sz w:val="22"/>
          <w:szCs w:val="22"/>
        </w:rPr>
      </w:pPr>
    </w:p>
    <w:p w14:paraId="750AF59D" w14:textId="3C4CFA0A" w:rsidR="005036C8" w:rsidRPr="005F0853" w:rsidRDefault="005036C8" w:rsidP="005F0853">
      <w:pPr>
        <w:ind w:left="1428"/>
        <w:jc w:val="both"/>
        <w:rPr>
          <w:rFonts w:ascii="Verdana" w:hAnsi="Verdana" w:cs="Candara"/>
          <w:bCs/>
          <w:color w:val="0000FF"/>
          <w:sz w:val="22"/>
          <w:szCs w:val="22"/>
        </w:rPr>
      </w:pPr>
      <w:r w:rsidRPr="005F0853">
        <w:rPr>
          <w:rFonts w:ascii="Verdana" w:hAnsi="Verdana" w:cs="Candara"/>
          <w:bCs/>
          <w:color w:val="0000FF"/>
          <w:sz w:val="22"/>
          <w:szCs w:val="22"/>
        </w:rPr>
        <w:t xml:space="preserve">La variation </w:t>
      </w:r>
      <w:r w:rsidR="00C63DD6" w:rsidRPr="005F0853">
        <w:rPr>
          <w:rFonts w:ascii="Verdana" w:hAnsi="Verdana" w:cs="Candara"/>
          <w:bCs/>
          <w:color w:val="0000FF"/>
          <w:sz w:val="22"/>
          <w:szCs w:val="22"/>
        </w:rPr>
        <w:t xml:space="preserve">à la </w:t>
      </w:r>
      <w:r w:rsidR="002521D6" w:rsidRPr="005F0853">
        <w:rPr>
          <w:rFonts w:ascii="Verdana" w:hAnsi="Verdana" w:cs="Candara"/>
          <w:bCs/>
          <w:color w:val="0000FF"/>
          <w:sz w:val="22"/>
          <w:szCs w:val="22"/>
        </w:rPr>
        <w:t>hausse</w:t>
      </w:r>
      <w:r w:rsidR="00B863AB" w:rsidRPr="005F0853">
        <w:rPr>
          <w:rFonts w:ascii="Verdana" w:hAnsi="Verdana" w:cs="Candara"/>
          <w:bCs/>
          <w:color w:val="0000FF"/>
          <w:sz w:val="22"/>
          <w:szCs w:val="22"/>
        </w:rPr>
        <w:t>,</w:t>
      </w:r>
      <w:r w:rsidR="002521D6" w:rsidRPr="005F0853">
        <w:rPr>
          <w:rFonts w:ascii="Verdana" w:hAnsi="Verdana" w:cs="Candara"/>
          <w:bCs/>
          <w:color w:val="0000FF"/>
          <w:sz w:val="22"/>
          <w:szCs w:val="22"/>
        </w:rPr>
        <w:t xml:space="preserve"> </w:t>
      </w:r>
      <w:r w:rsidR="00B863AB" w:rsidRPr="005F0853">
        <w:rPr>
          <w:rFonts w:ascii="Verdana" w:hAnsi="Verdana" w:cs="Candara"/>
          <w:bCs/>
          <w:color w:val="0000FF"/>
          <w:sz w:val="22"/>
          <w:szCs w:val="22"/>
        </w:rPr>
        <w:t xml:space="preserve">de la section de fonctionnement </w:t>
      </w:r>
      <w:r w:rsidRPr="005F0853">
        <w:rPr>
          <w:rFonts w:ascii="Verdana" w:hAnsi="Verdana" w:cs="Candara"/>
          <w:bCs/>
          <w:color w:val="0000FF"/>
          <w:sz w:val="22"/>
          <w:szCs w:val="22"/>
        </w:rPr>
        <w:t>du budget</w:t>
      </w:r>
      <w:r w:rsidR="00C63DD6" w:rsidRPr="005F0853">
        <w:rPr>
          <w:rFonts w:ascii="Verdana" w:hAnsi="Verdana" w:cs="Candara"/>
          <w:bCs/>
          <w:color w:val="0000FF"/>
          <w:sz w:val="22"/>
          <w:szCs w:val="22"/>
        </w:rPr>
        <w:t xml:space="preserve"> principal</w:t>
      </w:r>
      <w:r w:rsidR="00B863AB" w:rsidRPr="005F0853">
        <w:rPr>
          <w:rFonts w:ascii="Verdana" w:hAnsi="Verdana" w:cs="Candara"/>
          <w:bCs/>
          <w:color w:val="0000FF"/>
          <w:sz w:val="22"/>
          <w:szCs w:val="22"/>
        </w:rPr>
        <w:t>,</w:t>
      </w:r>
      <w:r w:rsidR="00D00C35" w:rsidRPr="005F0853">
        <w:rPr>
          <w:rFonts w:ascii="Verdana" w:hAnsi="Verdana" w:cs="Candara"/>
          <w:bCs/>
          <w:color w:val="0000FF"/>
          <w:sz w:val="22"/>
          <w:szCs w:val="22"/>
        </w:rPr>
        <w:t xml:space="preserve"> </w:t>
      </w:r>
      <w:r w:rsidRPr="005F0853">
        <w:rPr>
          <w:rFonts w:ascii="Verdana" w:hAnsi="Verdana" w:cs="Candara"/>
          <w:bCs/>
          <w:color w:val="0000FF"/>
          <w:sz w:val="22"/>
          <w:szCs w:val="22"/>
        </w:rPr>
        <w:t>s’explique</w:t>
      </w:r>
      <w:r w:rsidR="00B863AB" w:rsidRPr="005F0853">
        <w:rPr>
          <w:rFonts w:ascii="Verdana" w:hAnsi="Verdana" w:cs="Candara"/>
          <w:bCs/>
          <w:color w:val="0000FF"/>
          <w:sz w:val="22"/>
          <w:szCs w:val="22"/>
        </w:rPr>
        <w:t xml:space="preserve"> </w:t>
      </w:r>
      <w:r w:rsidR="00B90619" w:rsidRPr="005F0853">
        <w:rPr>
          <w:rFonts w:ascii="Verdana" w:hAnsi="Verdana" w:cs="Candara"/>
          <w:bCs/>
          <w:color w:val="0000FF"/>
          <w:sz w:val="22"/>
          <w:szCs w:val="22"/>
        </w:rPr>
        <w:t>principalement</w:t>
      </w:r>
      <w:r w:rsidRPr="005F0853">
        <w:rPr>
          <w:rFonts w:ascii="Verdana" w:hAnsi="Verdana" w:cs="Candara"/>
          <w:bCs/>
          <w:color w:val="0000FF"/>
          <w:sz w:val="22"/>
          <w:szCs w:val="22"/>
        </w:rPr>
        <w:t xml:space="preserve"> par </w:t>
      </w:r>
      <w:r w:rsidR="00B90619" w:rsidRPr="005F0853">
        <w:rPr>
          <w:rFonts w:ascii="Verdana" w:hAnsi="Verdana" w:cs="Candara"/>
          <w:bCs/>
          <w:color w:val="0000FF"/>
          <w:sz w:val="22"/>
          <w:szCs w:val="22"/>
        </w:rPr>
        <w:t>l</w:t>
      </w:r>
      <w:r w:rsidR="002521D6" w:rsidRPr="005F0853">
        <w:rPr>
          <w:rFonts w:ascii="Verdana" w:hAnsi="Verdana" w:cs="Candara"/>
          <w:bCs/>
          <w:color w:val="0000FF"/>
          <w:sz w:val="22"/>
          <w:szCs w:val="22"/>
        </w:rPr>
        <w:t>’augmentation de</w:t>
      </w:r>
      <w:r w:rsidR="0034110B" w:rsidRPr="005F0853">
        <w:rPr>
          <w:rFonts w:ascii="Verdana" w:hAnsi="Verdana" w:cs="Candara"/>
          <w:bCs/>
          <w:color w:val="0000FF"/>
          <w:sz w:val="22"/>
          <w:szCs w:val="22"/>
        </w:rPr>
        <w:t xml:space="preserve"> l’autofinancement</w:t>
      </w:r>
      <w:r w:rsidR="00422397" w:rsidRPr="005F0853">
        <w:rPr>
          <w:rFonts w:ascii="Verdana" w:hAnsi="Verdana" w:cs="Candara"/>
          <w:bCs/>
          <w:color w:val="0000FF"/>
          <w:sz w:val="22"/>
          <w:szCs w:val="22"/>
        </w:rPr>
        <w:t xml:space="preserve">. </w:t>
      </w:r>
    </w:p>
    <w:p w14:paraId="50AC399D" w14:textId="77777777" w:rsidR="001B00EC" w:rsidRPr="00F36889" w:rsidRDefault="001B00EC" w:rsidP="005036C8">
      <w:pPr>
        <w:pStyle w:val="Paragraphedeliste"/>
        <w:rPr>
          <w:rFonts w:ascii="Verdana" w:hAnsi="Verdana" w:cs="Candara"/>
          <w:bCs/>
          <w:color w:val="0000FF"/>
          <w:sz w:val="22"/>
          <w:szCs w:val="22"/>
        </w:rPr>
      </w:pPr>
    </w:p>
    <w:p w14:paraId="407D8D68" w14:textId="46AC268B" w:rsidR="004B2A57" w:rsidRPr="00E2745B" w:rsidRDefault="005036C8" w:rsidP="009E3691">
      <w:pPr>
        <w:numPr>
          <w:ilvl w:val="0"/>
          <w:numId w:val="10"/>
        </w:numPr>
        <w:jc w:val="both"/>
        <w:rPr>
          <w:rFonts w:ascii="Verdana" w:hAnsi="Verdana" w:cs="Candara"/>
          <w:color w:val="0000FF"/>
          <w:sz w:val="22"/>
          <w:szCs w:val="22"/>
        </w:rPr>
      </w:pPr>
      <w:r w:rsidRPr="00E2745B">
        <w:rPr>
          <w:rFonts w:ascii="Verdana" w:hAnsi="Verdana" w:cs="Candara"/>
          <w:bCs/>
          <w:color w:val="0000FF"/>
          <w:sz w:val="22"/>
          <w:szCs w:val="22"/>
        </w:rPr>
        <w:t xml:space="preserve">Hors </w:t>
      </w:r>
      <w:r w:rsidR="007A3D87" w:rsidRPr="00E2745B">
        <w:rPr>
          <w:rFonts w:ascii="Verdana" w:hAnsi="Verdana" w:cs="Candara"/>
          <w:bCs/>
          <w:color w:val="0000FF"/>
          <w:sz w:val="22"/>
          <w:szCs w:val="22"/>
        </w:rPr>
        <w:t>autofinancement</w:t>
      </w:r>
      <w:r w:rsidR="005F0853">
        <w:rPr>
          <w:rFonts w:ascii="Verdana" w:hAnsi="Verdana" w:cs="Candara"/>
          <w:bCs/>
          <w:color w:val="0000FF"/>
          <w:sz w:val="22"/>
          <w:szCs w:val="22"/>
        </w:rPr>
        <w:t xml:space="preserve"> et amortissements</w:t>
      </w:r>
      <w:r w:rsidR="007A3D87" w:rsidRPr="00E2745B">
        <w:rPr>
          <w:rFonts w:ascii="Verdana" w:hAnsi="Verdana" w:cs="Candara"/>
          <w:bCs/>
          <w:color w:val="0000FF"/>
          <w:sz w:val="22"/>
          <w:szCs w:val="22"/>
        </w:rPr>
        <w:t xml:space="preserve">, </w:t>
      </w:r>
      <w:r w:rsidR="004B2A57" w:rsidRPr="00E2745B">
        <w:rPr>
          <w:rFonts w:ascii="Verdana" w:hAnsi="Verdana" w:cs="Candara"/>
          <w:bCs/>
          <w:color w:val="0000FF"/>
          <w:sz w:val="22"/>
          <w:szCs w:val="22"/>
        </w:rPr>
        <w:t>le budget principal</w:t>
      </w:r>
      <w:r w:rsidR="0076352A" w:rsidRPr="00E2745B">
        <w:rPr>
          <w:rFonts w:ascii="Verdana" w:hAnsi="Verdana" w:cs="Candara"/>
          <w:bCs/>
          <w:color w:val="0000FF"/>
          <w:sz w:val="22"/>
          <w:szCs w:val="22"/>
        </w:rPr>
        <w:t>,</w:t>
      </w:r>
      <w:r w:rsidR="004B2A57" w:rsidRPr="00E2745B">
        <w:rPr>
          <w:rFonts w:ascii="Verdana" w:hAnsi="Verdana" w:cs="Candara"/>
          <w:bCs/>
          <w:color w:val="0000FF"/>
          <w:sz w:val="22"/>
          <w:szCs w:val="22"/>
        </w:rPr>
        <w:t xml:space="preserve"> </w:t>
      </w:r>
      <w:r w:rsidR="00D54383" w:rsidRPr="00E2745B">
        <w:rPr>
          <w:rFonts w:ascii="Verdana" w:hAnsi="Verdana" w:cs="Candara"/>
          <w:bCs/>
          <w:color w:val="0000FF"/>
          <w:sz w:val="22"/>
          <w:szCs w:val="22"/>
        </w:rPr>
        <w:t>en section de fonctionnement</w:t>
      </w:r>
      <w:r w:rsidR="007D4052" w:rsidRPr="00E2745B">
        <w:rPr>
          <w:rFonts w:ascii="Verdana" w:hAnsi="Verdana" w:cs="Candara"/>
          <w:bCs/>
          <w:color w:val="0000FF"/>
          <w:sz w:val="22"/>
          <w:szCs w:val="22"/>
        </w:rPr>
        <w:t xml:space="preserve">, </w:t>
      </w:r>
      <w:r w:rsidR="00E64F50" w:rsidRPr="00E2745B">
        <w:rPr>
          <w:rFonts w:ascii="Verdana" w:hAnsi="Verdana" w:cs="Candara"/>
          <w:bCs/>
          <w:color w:val="0000FF"/>
          <w:sz w:val="22"/>
          <w:szCs w:val="22"/>
        </w:rPr>
        <w:t xml:space="preserve">diminue de 3,94 </w:t>
      </w:r>
      <w:r w:rsidR="00BC09C4" w:rsidRPr="00E2745B">
        <w:rPr>
          <w:rFonts w:ascii="Verdana" w:hAnsi="Verdana" w:cs="Candara"/>
          <w:bCs/>
          <w:color w:val="0000FF"/>
          <w:sz w:val="22"/>
          <w:szCs w:val="22"/>
        </w:rPr>
        <w:t>%</w:t>
      </w:r>
      <w:r w:rsidR="005F0853">
        <w:rPr>
          <w:rFonts w:ascii="Verdana" w:hAnsi="Verdana" w:cs="Candara"/>
          <w:bCs/>
          <w:color w:val="0000FF"/>
          <w:sz w:val="22"/>
          <w:szCs w:val="22"/>
        </w:rPr>
        <w:t xml:space="preserve"> par rapport au BP 2023</w:t>
      </w:r>
      <w:r w:rsidR="00BC09C4" w:rsidRPr="00E2745B">
        <w:rPr>
          <w:rFonts w:ascii="Verdana" w:hAnsi="Verdana" w:cs="Candara"/>
          <w:bCs/>
          <w:color w:val="0000FF"/>
          <w:sz w:val="22"/>
          <w:szCs w:val="22"/>
        </w:rPr>
        <w:t xml:space="preserve">. </w:t>
      </w:r>
      <w:r w:rsidR="00E64F50" w:rsidRPr="00E2745B">
        <w:rPr>
          <w:rFonts w:ascii="Verdana" w:hAnsi="Verdana" w:cs="Candara"/>
          <w:bCs/>
          <w:color w:val="0000FF"/>
          <w:sz w:val="22"/>
          <w:szCs w:val="22"/>
        </w:rPr>
        <w:t xml:space="preserve">Cette diminution </w:t>
      </w:r>
      <w:r w:rsidR="005F0853">
        <w:rPr>
          <w:rFonts w:ascii="Verdana" w:hAnsi="Verdana" w:cs="Candara"/>
          <w:bCs/>
          <w:color w:val="0000FF"/>
          <w:sz w:val="22"/>
          <w:szCs w:val="22"/>
        </w:rPr>
        <w:t>permet de rentrer dans le cadre</w:t>
      </w:r>
      <w:r w:rsidR="00E64F50" w:rsidRPr="00E2745B">
        <w:rPr>
          <w:rFonts w:ascii="Verdana" w:hAnsi="Verdana" w:cs="Candara"/>
          <w:bCs/>
          <w:color w:val="0000FF"/>
          <w:sz w:val="22"/>
          <w:szCs w:val="22"/>
        </w:rPr>
        <w:t xml:space="preserve"> souhait</w:t>
      </w:r>
      <w:r w:rsidR="00546CD3">
        <w:rPr>
          <w:rFonts w:ascii="Verdana" w:hAnsi="Verdana" w:cs="Candara"/>
          <w:bCs/>
          <w:color w:val="0000FF"/>
          <w:sz w:val="22"/>
          <w:szCs w:val="22"/>
        </w:rPr>
        <w:t>é</w:t>
      </w:r>
      <w:r w:rsidR="00E64F50" w:rsidRPr="00E2745B">
        <w:rPr>
          <w:rFonts w:ascii="Verdana" w:hAnsi="Verdana" w:cs="Candara"/>
          <w:bCs/>
          <w:color w:val="0000FF"/>
          <w:sz w:val="22"/>
          <w:szCs w:val="22"/>
        </w:rPr>
        <w:t xml:space="preserve"> par l’Etat avec une maitrise des charges réelles de fonctionnement </w:t>
      </w:r>
      <w:r w:rsidR="001B00EC">
        <w:rPr>
          <w:rFonts w:ascii="Verdana" w:hAnsi="Verdana" w:cs="Candara"/>
          <w:bCs/>
          <w:color w:val="0000FF"/>
          <w:sz w:val="22"/>
          <w:szCs w:val="22"/>
        </w:rPr>
        <w:t xml:space="preserve">limitée à </w:t>
      </w:r>
      <w:r w:rsidR="00E64F50" w:rsidRPr="00E2745B">
        <w:rPr>
          <w:rFonts w:ascii="Verdana" w:hAnsi="Verdana" w:cs="Candara"/>
          <w:bCs/>
          <w:color w:val="0000FF"/>
          <w:sz w:val="22"/>
          <w:szCs w:val="22"/>
        </w:rPr>
        <w:t>l’inflation diminuée de 0,50%.</w:t>
      </w:r>
    </w:p>
    <w:p w14:paraId="2BA6B4E9" w14:textId="77777777" w:rsidR="00D54383" w:rsidRPr="00F36889" w:rsidRDefault="00D54383" w:rsidP="00D54383">
      <w:pPr>
        <w:ind w:left="1428"/>
        <w:jc w:val="both"/>
        <w:rPr>
          <w:rFonts w:ascii="Verdana" w:hAnsi="Verdana" w:cs="Candara"/>
          <w:color w:val="0000FF"/>
          <w:sz w:val="22"/>
          <w:szCs w:val="22"/>
        </w:rPr>
      </w:pPr>
    </w:p>
    <w:p w14:paraId="3577183A" w14:textId="2CC7E973" w:rsidR="004B2A57" w:rsidRPr="00F36889" w:rsidRDefault="00A277DD" w:rsidP="009E3691">
      <w:pPr>
        <w:numPr>
          <w:ilvl w:val="0"/>
          <w:numId w:val="10"/>
        </w:numPr>
        <w:jc w:val="both"/>
        <w:rPr>
          <w:rFonts w:ascii="Verdana" w:hAnsi="Verdana" w:cs="Candara"/>
          <w:color w:val="0000FF"/>
          <w:sz w:val="22"/>
          <w:szCs w:val="22"/>
        </w:rPr>
      </w:pPr>
      <w:r>
        <w:rPr>
          <w:rFonts w:ascii="Verdana" w:hAnsi="Verdana" w:cs="Candara"/>
          <w:bCs/>
          <w:color w:val="0000FF"/>
          <w:sz w:val="22"/>
          <w:szCs w:val="22"/>
        </w:rPr>
        <w:t xml:space="preserve">Les investissements </w:t>
      </w:r>
      <w:r w:rsidR="00F5362A">
        <w:rPr>
          <w:rFonts w:ascii="Verdana" w:hAnsi="Verdana" w:cs="Candara"/>
          <w:bCs/>
          <w:color w:val="0000FF"/>
          <w:sz w:val="22"/>
          <w:szCs w:val="22"/>
        </w:rPr>
        <w:t xml:space="preserve">sont </w:t>
      </w:r>
      <w:r w:rsidR="00E2745B">
        <w:rPr>
          <w:rFonts w:ascii="Verdana" w:hAnsi="Verdana" w:cs="Candara"/>
          <w:bCs/>
          <w:color w:val="0000FF"/>
          <w:sz w:val="22"/>
          <w:szCs w:val="22"/>
        </w:rPr>
        <w:t>supé</w:t>
      </w:r>
      <w:r w:rsidR="009D6F76">
        <w:rPr>
          <w:rFonts w:ascii="Verdana" w:hAnsi="Verdana" w:cs="Candara"/>
          <w:bCs/>
          <w:color w:val="0000FF"/>
          <w:sz w:val="22"/>
          <w:szCs w:val="22"/>
        </w:rPr>
        <w:t xml:space="preserve">rieurs </w:t>
      </w:r>
      <w:r w:rsidR="001B00EC">
        <w:rPr>
          <w:rFonts w:ascii="Verdana" w:hAnsi="Verdana" w:cs="Candara"/>
          <w:bCs/>
          <w:color w:val="0000FF"/>
          <w:sz w:val="22"/>
          <w:szCs w:val="22"/>
        </w:rPr>
        <w:t xml:space="preserve">de </w:t>
      </w:r>
      <w:r w:rsidR="00C45A3C">
        <w:rPr>
          <w:rFonts w:ascii="Verdana" w:hAnsi="Verdana" w:cs="Candara"/>
          <w:bCs/>
          <w:color w:val="0000FF"/>
          <w:sz w:val="22"/>
          <w:szCs w:val="22"/>
        </w:rPr>
        <w:t>4 070 000</w:t>
      </w:r>
      <w:r w:rsidR="009D6F76">
        <w:rPr>
          <w:rFonts w:ascii="Verdana" w:hAnsi="Verdana" w:cs="Candara"/>
          <w:bCs/>
          <w:color w:val="0000FF"/>
          <w:sz w:val="22"/>
          <w:szCs w:val="22"/>
        </w:rPr>
        <w:t xml:space="preserve"> €</w:t>
      </w:r>
      <w:r w:rsidR="00F5362A">
        <w:rPr>
          <w:rFonts w:ascii="Verdana" w:hAnsi="Verdana" w:cs="Candara"/>
          <w:bCs/>
          <w:color w:val="0000FF"/>
          <w:sz w:val="22"/>
          <w:szCs w:val="22"/>
        </w:rPr>
        <w:t xml:space="preserve"> à</w:t>
      </w:r>
      <w:r w:rsidR="00E0566F">
        <w:rPr>
          <w:rFonts w:ascii="Verdana" w:hAnsi="Verdana" w:cs="Candara"/>
          <w:bCs/>
          <w:color w:val="0000FF"/>
          <w:sz w:val="22"/>
          <w:szCs w:val="22"/>
        </w:rPr>
        <w:t xml:space="preserve"> ceux de </w:t>
      </w:r>
      <w:r w:rsidR="00F5362A">
        <w:rPr>
          <w:rFonts w:ascii="Verdana" w:hAnsi="Verdana" w:cs="Candara"/>
          <w:bCs/>
          <w:color w:val="0000FF"/>
          <w:sz w:val="22"/>
          <w:szCs w:val="22"/>
        </w:rPr>
        <w:t>l’année 202</w:t>
      </w:r>
      <w:r w:rsidR="00E2745B">
        <w:rPr>
          <w:rFonts w:ascii="Verdana" w:hAnsi="Verdana" w:cs="Candara"/>
          <w:bCs/>
          <w:color w:val="0000FF"/>
          <w:sz w:val="22"/>
          <w:szCs w:val="22"/>
        </w:rPr>
        <w:t>3</w:t>
      </w:r>
      <w:r w:rsidR="00DE5F28">
        <w:rPr>
          <w:rFonts w:ascii="Verdana" w:hAnsi="Verdana" w:cs="Candara"/>
          <w:bCs/>
          <w:color w:val="0000FF"/>
          <w:sz w:val="22"/>
          <w:szCs w:val="22"/>
        </w:rPr>
        <w:t>,</w:t>
      </w:r>
      <w:r w:rsidR="004B2A57" w:rsidRPr="00F36889">
        <w:rPr>
          <w:rFonts w:ascii="Verdana" w:hAnsi="Verdana" w:cs="Candara"/>
          <w:bCs/>
          <w:color w:val="0000FF"/>
          <w:sz w:val="22"/>
          <w:szCs w:val="22"/>
        </w:rPr>
        <w:t xml:space="preserve"> </w:t>
      </w:r>
      <w:r w:rsidR="00D54383" w:rsidRPr="00F36889">
        <w:rPr>
          <w:rFonts w:ascii="Verdana" w:hAnsi="Verdana" w:cs="Candara"/>
          <w:bCs/>
          <w:color w:val="0000FF"/>
          <w:sz w:val="22"/>
          <w:szCs w:val="22"/>
        </w:rPr>
        <w:t>en adéquation avec les capacités financières de la ville.</w:t>
      </w:r>
    </w:p>
    <w:p w14:paraId="34E92AC9" w14:textId="77777777" w:rsidR="00205A4B" w:rsidRPr="00F36889" w:rsidRDefault="00205A4B">
      <w:pPr>
        <w:jc w:val="both"/>
        <w:rPr>
          <w:rFonts w:ascii="Verdana" w:hAnsi="Verdana" w:cs="Candara"/>
          <w:color w:val="0000FF"/>
          <w:sz w:val="22"/>
          <w:szCs w:val="22"/>
        </w:rPr>
      </w:pPr>
    </w:p>
    <w:p w14:paraId="701B1FF5" w14:textId="257888AA" w:rsidR="00205A4B" w:rsidRPr="009972B1" w:rsidRDefault="002F656A" w:rsidP="00265691">
      <w:pPr>
        <w:numPr>
          <w:ilvl w:val="0"/>
          <w:numId w:val="6"/>
        </w:numPr>
        <w:jc w:val="both"/>
        <w:rPr>
          <w:rFonts w:ascii="Verdana" w:hAnsi="Verdana" w:cs="Candara"/>
          <w:color w:val="0000FF"/>
          <w:sz w:val="22"/>
          <w:szCs w:val="22"/>
        </w:rPr>
      </w:pPr>
      <w:r w:rsidRPr="009972B1">
        <w:rPr>
          <w:rFonts w:ascii="Verdana" w:hAnsi="Verdana" w:cs="Candara"/>
          <w:color w:val="0000FF"/>
          <w:sz w:val="22"/>
          <w:szCs w:val="22"/>
        </w:rPr>
        <w:t>L</w:t>
      </w:r>
      <w:r w:rsidR="00B90619" w:rsidRPr="009972B1">
        <w:rPr>
          <w:rFonts w:ascii="Verdana" w:hAnsi="Verdana" w:cs="Candara"/>
          <w:color w:val="0000FF"/>
          <w:sz w:val="22"/>
          <w:szCs w:val="22"/>
        </w:rPr>
        <w:t>’autofinancement</w:t>
      </w:r>
      <w:r w:rsidR="008A73B2" w:rsidRPr="009972B1">
        <w:rPr>
          <w:rFonts w:ascii="Verdana" w:hAnsi="Verdana" w:cs="Candara"/>
          <w:color w:val="0000FF"/>
          <w:sz w:val="22"/>
          <w:szCs w:val="22"/>
        </w:rPr>
        <w:t xml:space="preserve"> </w:t>
      </w:r>
      <w:r w:rsidR="00B90619" w:rsidRPr="009972B1">
        <w:rPr>
          <w:rFonts w:ascii="Verdana" w:hAnsi="Verdana" w:cs="Candara"/>
          <w:color w:val="0000FF"/>
          <w:sz w:val="22"/>
          <w:szCs w:val="22"/>
        </w:rPr>
        <w:t>de l’investissement</w:t>
      </w:r>
      <w:r w:rsidR="008A73B2" w:rsidRPr="009972B1">
        <w:rPr>
          <w:rFonts w:ascii="Verdana" w:hAnsi="Verdana" w:cs="Candara"/>
          <w:color w:val="0000FF"/>
          <w:sz w:val="22"/>
          <w:szCs w:val="22"/>
        </w:rPr>
        <w:t xml:space="preserve">, en </w:t>
      </w:r>
      <w:r w:rsidR="00A76CB3" w:rsidRPr="009972B1">
        <w:rPr>
          <w:rFonts w:ascii="Verdana" w:hAnsi="Verdana" w:cs="Candara"/>
          <w:color w:val="0000FF"/>
          <w:sz w:val="22"/>
          <w:szCs w:val="22"/>
        </w:rPr>
        <w:t xml:space="preserve">nette </w:t>
      </w:r>
      <w:r w:rsidR="00E2745B" w:rsidRPr="009972B1">
        <w:rPr>
          <w:rFonts w:ascii="Verdana" w:hAnsi="Verdana" w:cs="Candara"/>
          <w:color w:val="0000FF"/>
          <w:sz w:val="22"/>
          <w:szCs w:val="22"/>
        </w:rPr>
        <w:t>pro</w:t>
      </w:r>
      <w:r w:rsidR="00A76CB3" w:rsidRPr="009972B1">
        <w:rPr>
          <w:rFonts w:ascii="Verdana" w:hAnsi="Verdana" w:cs="Candara"/>
          <w:color w:val="0000FF"/>
          <w:sz w:val="22"/>
          <w:szCs w:val="22"/>
        </w:rPr>
        <w:t>gression</w:t>
      </w:r>
      <w:r w:rsidR="008A73B2" w:rsidRPr="009972B1">
        <w:rPr>
          <w:rFonts w:ascii="Verdana" w:hAnsi="Verdana" w:cs="Candara"/>
          <w:color w:val="0000FF"/>
          <w:sz w:val="22"/>
          <w:szCs w:val="22"/>
        </w:rPr>
        <w:t>,</w:t>
      </w:r>
      <w:r w:rsidR="00B90619" w:rsidRPr="009972B1">
        <w:rPr>
          <w:rFonts w:ascii="Verdana" w:hAnsi="Verdana" w:cs="Candara"/>
          <w:color w:val="0000FF"/>
          <w:sz w:val="22"/>
          <w:szCs w:val="22"/>
        </w:rPr>
        <w:t xml:space="preserve"> s’élève à </w:t>
      </w:r>
      <w:r w:rsidR="00E2745B" w:rsidRPr="009972B1">
        <w:rPr>
          <w:rFonts w:ascii="Verdana" w:hAnsi="Verdana" w:cs="Candara"/>
          <w:color w:val="0000FF"/>
          <w:sz w:val="22"/>
          <w:szCs w:val="22"/>
        </w:rPr>
        <w:t>3</w:t>
      </w:r>
      <w:r w:rsidR="005F0853" w:rsidRPr="009972B1">
        <w:rPr>
          <w:rFonts w:ascii="Verdana" w:hAnsi="Verdana" w:cs="Candara"/>
          <w:color w:val="0000FF"/>
          <w:sz w:val="22"/>
          <w:szCs w:val="22"/>
        </w:rPr>
        <w:t> </w:t>
      </w:r>
      <w:r w:rsidR="00E2745B" w:rsidRPr="009972B1">
        <w:rPr>
          <w:rFonts w:ascii="Verdana" w:hAnsi="Verdana" w:cs="Candara"/>
          <w:color w:val="0000FF"/>
          <w:sz w:val="22"/>
          <w:szCs w:val="22"/>
        </w:rPr>
        <w:t>000</w:t>
      </w:r>
      <w:r w:rsidR="005F0853" w:rsidRPr="009972B1">
        <w:rPr>
          <w:rFonts w:ascii="Verdana" w:hAnsi="Verdana" w:cs="Candara"/>
          <w:color w:val="0000FF"/>
          <w:sz w:val="22"/>
          <w:szCs w:val="22"/>
        </w:rPr>
        <w:t> </w:t>
      </w:r>
      <w:r w:rsidR="00A76CB3" w:rsidRPr="009972B1">
        <w:rPr>
          <w:rFonts w:ascii="Verdana" w:hAnsi="Verdana" w:cs="Candara"/>
          <w:color w:val="0000FF"/>
          <w:sz w:val="22"/>
          <w:szCs w:val="22"/>
        </w:rPr>
        <w:t>000</w:t>
      </w:r>
      <w:r w:rsidR="005F0853" w:rsidRPr="009972B1">
        <w:rPr>
          <w:rFonts w:ascii="Verdana" w:hAnsi="Verdana" w:cs="Candara"/>
          <w:color w:val="0000FF"/>
          <w:sz w:val="22"/>
          <w:szCs w:val="22"/>
        </w:rPr>
        <w:t> </w:t>
      </w:r>
      <w:r w:rsidR="00A76CB3" w:rsidRPr="009972B1">
        <w:rPr>
          <w:rFonts w:ascii="Verdana" w:hAnsi="Verdana" w:cs="Candara"/>
          <w:color w:val="0000FF"/>
          <w:sz w:val="22"/>
          <w:szCs w:val="22"/>
        </w:rPr>
        <w:t xml:space="preserve">€ contre </w:t>
      </w:r>
      <w:r w:rsidR="00E2745B" w:rsidRPr="009972B1">
        <w:rPr>
          <w:rFonts w:ascii="Verdana" w:hAnsi="Verdana" w:cs="Candara"/>
          <w:color w:val="0000FF"/>
          <w:sz w:val="22"/>
          <w:szCs w:val="22"/>
        </w:rPr>
        <w:t>1 770</w:t>
      </w:r>
      <w:r w:rsidR="00B90619" w:rsidRPr="009972B1">
        <w:rPr>
          <w:rFonts w:ascii="Verdana" w:hAnsi="Verdana" w:cs="Candara"/>
          <w:color w:val="0000FF"/>
          <w:sz w:val="22"/>
          <w:szCs w:val="22"/>
        </w:rPr>
        <w:t xml:space="preserve"> 000 € </w:t>
      </w:r>
      <w:r w:rsidR="00A76CB3" w:rsidRPr="009972B1">
        <w:rPr>
          <w:rFonts w:ascii="Verdana" w:hAnsi="Verdana" w:cs="Candara"/>
          <w:color w:val="0000FF"/>
          <w:sz w:val="22"/>
          <w:szCs w:val="22"/>
        </w:rPr>
        <w:t>en 202</w:t>
      </w:r>
      <w:r w:rsidR="00E2745B" w:rsidRPr="009972B1">
        <w:rPr>
          <w:rFonts w:ascii="Verdana" w:hAnsi="Verdana" w:cs="Candara"/>
          <w:color w:val="0000FF"/>
          <w:sz w:val="22"/>
          <w:szCs w:val="22"/>
        </w:rPr>
        <w:t>3</w:t>
      </w:r>
      <w:r w:rsidR="00EE4F58" w:rsidRPr="009972B1">
        <w:rPr>
          <w:rFonts w:ascii="Verdana" w:hAnsi="Verdana" w:cs="Candara"/>
          <w:color w:val="0000FF"/>
          <w:sz w:val="22"/>
          <w:szCs w:val="22"/>
        </w:rPr>
        <w:t>.</w:t>
      </w:r>
    </w:p>
    <w:p w14:paraId="6B1E87CB" w14:textId="0D4C7288" w:rsidR="00EC6BC6" w:rsidRPr="009972B1" w:rsidRDefault="00EC6BC6" w:rsidP="00EC6BC6">
      <w:pPr>
        <w:ind w:left="1428"/>
        <w:jc w:val="both"/>
        <w:rPr>
          <w:rFonts w:ascii="Verdana" w:hAnsi="Verdana" w:cs="Candara"/>
          <w:color w:val="0000FF"/>
          <w:sz w:val="22"/>
          <w:szCs w:val="22"/>
        </w:rPr>
      </w:pPr>
    </w:p>
    <w:p w14:paraId="070FB0F0" w14:textId="282D27CE" w:rsidR="00521E0A" w:rsidRPr="009972B1" w:rsidRDefault="00521E0A">
      <w:pPr>
        <w:numPr>
          <w:ilvl w:val="0"/>
          <w:numId w:val="6"/>
        </w:numPr>
        <w:jc w:val="both"/>
        <w:rPr>
          <w:rFonts w:ascii="Verdana" w:hAnsi="Verdana" w:cs="Candara"/>
          <w:color w:val="0000FF"/>
          <w:sz w:val="22"/>
          <w:szCs w:val="22"/>
        </w:rPr>
      </w:pPr>
      <w:r w:rsidRPr="009972B1">
        <w:rPr>
          <w:rFonts w:ascii="Verdana" w:hAnsi="Verdana" w:cs="Candara"/>
          <w:color w:val="0000FF"/>
          <w:sz w:val="22"/>
          <w:szCs w:val="22"/>
        </w:rPr>
        <w:t>Au cours de l’année 20</w:t>
      </w:r>
      <w:r w:rsidR="004808DB" w:rsidRPr="009972B1">
        <w:rPr>
          <w:rFonts w:ascii="Verdana" w:hAnsi="Verdana" w:cs="Candara"/>
          <w:color w:val="0000FF"/>
          <w:sz w:val="22"/>
          <w:szCs w:val="22"/>
        </w:rPr>
        <w:t>2</w:t>
      </w:r>
      <w:r w:rsidR="00E2745B" w:rsidRPr="009972B1">
        <w:rPr>
          <w:rFonts w:ascii="Verdana" w:hAnsi="Verdana" w:cs="Candara"/>
          <w:color w:val="0000FF"/>
          <w:sz w:val="22"/>
          <w:szCs w:val="22"/>
        </w:rPr>
        <w:t>4</w:t>
      </w:r>
      <w:r w:rsidR="00A277DD" w:rsidRPr="009972B1">
        <w:rPr>
          <w:rFonts w:ascii="Verdana" w:hAnsi="Verdana" w:cs="Candara"/>
          <w:color w:val="0000FF"/>
          <w:sz w:val="22"/>
          <w:szCs w:val="22"/>
        </w:rPr>
        <w:t>,</w:t>
      </w:r>
      <w:r w:rsidRPr="009972B1">
        <w:rPr>
          <w:rFonts w:ascii="Verdana" w:hAnsi="Verdana" w:cs="Candara"/>
          <w:color w:val="0000FF"/>
          <w:sz w:val="22"/>
          <w:szCs w:val="22"/>
        </w:rPr>
        <w:t xml:space="preserve"> </w:t>
      </w:r>
      <w:r w:rsidRPr="009972B1">
        <w:rPr>
          <w:rFonts w:ascii="Verdana" w:hAnsi="Verdana" w:cs="Candara"/>
          <w:b/>
          <w:color w:val="0000FF"/>
          <w:sz w:val="22"/>
          <w:szCs w:val="22"/>
        </w:rPr>
        <w:t xml:space="preserve">aucune augmentation </w:t>
      </w:r>
      <w:r w:rsidR="00C721B2" w:rsidRPr="009972B1">
        <w:rPr>
          <w:rFonts w:ascii="Verdana" w:hAnsi="Verdana" w:cs="Candara"/>
          <w:b/>
          <w:color w:val="0000FF"/>
          <w:sz w:val="22"/>
          <w:szCs w:val="22"/>
        </w:rPr>
        <w:t xml:space="preserve">des taux des </w:t>
      </w:r>
      <w:r w:rsidRPr="009972B1">
        <w:rPr>
          <w:rFonts w:ascii="Verdana" w:hAnsi="Verdana" w:cs="Candara"/>
          <w:b/>
          <w:color w:val="0000FF"/>
          <w:sz w:val="22"/>
          <w:szCs w:val="22"/>
        </w:rPr>
        <w:t>impôts ménage</w:t>
      </w:r>
      <w:r w:rsidR="00786BDB" w:rsidRPr="009972B1">
        <w:rPr>
          <w:rFonts w:ascii="Verdana" w:hAnsi="Verdana" w:cs="Candara"/>
          <w:b/>
          <w:color w:val="0000FF"/>
          <w:sz w:val="22"/>
          <w:szCs w:val="22"/>
        </w:rPr>
        <w:t>s</w:t>
      </w:r>
      <w:r w:rsidRPr="009972B1">
        <w:rPr>
          <w:rFonts w:ascii="Verdana" w:hAnsi="Verdana" w:cs="Candara"/>
          <w:color w:val="0000FF"/>
          <w:sz w:val="22"/>
          <w:szCs w:val="22"/>
        </w:rPr>
        <w:t xml:space="preserve"> </w:t>
      </w:r>
      <w:r w:rsidR="00F40486" w:rsidRPr="009972B1">
        <w:rPr>
          <w:rFonts w:ascii="Verdana" w:hAnsi="Verdana" w:cs="Candara"/>
          <w:color w:val="0000FF"/>
          <w:sz w:val="22"/>
          <w:szCs w:val="22"/>
        </w:rPr>
        <w:t>(taxe</w:t>
      </w:r>
      <w:r w:rsidRPr="009972B1">
        <w:rPr>
          <w:rFonts w:ascii="Verdana" w:hAnsi="Verdana" w:cs="Candara"/>
          <w:color w:val="0000FF"/>
          <w:sz w:val="22"/>
          <w:szCs w:val="22"/>
        </w:rPr>
        <w:t xml:space="preserve"> fonciè</w:t>
      </w:r>
      <w:r w:rsidR="00B81207" w:rsidRPr="009972B1">
        <w:rPr>
          <w:rFonts w:ascii="Verdana" w:hAnsi="Verdana" w:cs="Candara"/>
          <w:color w:val="0000FF"/>
          <w:sz w:val="22"/>
          <w:szCs w:val="22"/>
        </w:rPr>
        <w:t>re bâtie et non bâtie</w:t>
      </w:r>
      <w:r w:rsidR="00DE5F28">
        <w:rPr>
          <w:rFonts w:ascii="Verdana" w:hAnsi="Verdana" w:cs="Candara"/>
          <w:color w:val="0000FF"/>
          <w:sz w:val="22"/>
          <w:szCs w:val="22"/>
        </w:rPr>
        <w:t>, taxe d’habitation sur les résidences secondaires et les logements vacants</w:t>
      </w:r>
      <w:r w:rsidR="00B81207" w:rsidRPr="009972B1">
        <w:rPr>
          <w:rFonts w:ascii="Verdana" w:hAnsi="Verdana" w:cs="Candara"/>
          <w:color w:val="0000FF"/>
          <w:sz w:val="22"/>
          <w:szCs w:val="22"/>
        </w:rPr>
        <w:t>) ne sera initi</w:t>
      </w:r>
      <w:r w:rsidRPr="009972B1">
        <w:rPr>
          <w:rFonts w:ascii="Verdana" w:hAnsi="Verdana" w:cs="Candara"/>
          <w:color w:val="0000FF"/>
          <w:sz w:val="22"/>
          <w:szCs w:val="22"/>
        </w:rPr>
        <w:t>ée</w:t>
      </w:r>
      <w:r w:rsidR="00D7751C" w:rsidRPr="009972B1">
        <w:rPr>
          <w:rFonts w:ascii="Verdana" w:hAnsi="Verdana" w:cs="Candara"/>
          <w:color w:val="0000FF"/>
          <w:sz w:val="22"/>
          <w:szCs w:val="22"/>
        </w:rPr>
        <w:t xml:space="preserve">. </w:t>
      </w:r>
      <w:r w:rsidR="00D06484" w:rsidRPr="009972B1">
        <w:rPr>
          <w:rFonts w:ascii="Verdana" w:hAnsi="Verdana" w:cs="Candara"/>
          <w:color w:val="0000FF"/>
          <w:sz w:val="22"/>
          <w:szCs w:val="22"/>
        </w:rPr>
        <w:t>L’</w:t>
      </w:r>
      <w:r w:rsidR="007D4052" w:rsidRPr="009972B1">
        <w:rPr>
          <w:rFonts w:ascii="Verdana" w:hAnsi="Verdana" w:cs="Candara"/>
          <w:color w:val="0000FF"/>
          <w:sz w:val="22"/>
          <w:szCs w:val="22"/>
        </w:rPr>
        <w:t xml:space="preserve">exonération </w:t>
      </w:r>
      <w:r w:rsidR="00D06484" w:rsidRPr="009972B1">
        <w:rPr>
          <w:rFonts w:ascii="Verdana" w:hAnsi="Verdana" w:cs="Candara"/>
          <w:color w:val="0000FF"/>
          <w:sz w:val="22"/>
          <w:szCs w:val="22"/>
        </w:rPr>
        <w:t xml:space="preserve">en faveur du logement social du quartier de Beauregard relatif au </w:t>
      </w:r>
      <w:r w:rsidR="00DE5F28">
        <w:rPr>
          <w:rFonts w:ascii="Verdana" w:hAnsi="Verdana" w:cs="Candara"/>
          <w:color w:val="0000FF"/>
          <w:sz w:val="22"/>
          <w:szCs w:val="22"/>
        </w:rPr>
        <w:t>dispositif</w:t>
      </w:r>
      <w:r w:rsidR="00DE5F28" w:rsidRPr="009972B1">
        <w:rPr>
          <w:rFonts w:ascii="Verdana" w:hAnsi="Verdana" w:cs="Candara"/>
          <w:color w:val="0000FF"/>
          <w:sz w:val="22"/>
          <w:szCs w:val="22"/>
        </w:rPr>
        <w:t xml:space="preserve"> </w:t>
      </w:r>
      <w:r w:rsidR="00D06484" w:rsidRPr="009972B1">
        <w:rPr>
          <w:rFonts w:ascii="Verdana" w:hAnsi="Verdana" w:cs="Candara"/>
          <w:color w:val="0000FF"/>
          <w:sz w:val="22"/>
          <w:szCs w:val="22"/>
        </w:rPr>
        <w:t>« </w:t>
      </w:r>
      <w:r w:rsidR="00D06484" w:rsidRPr="009972B1">
        <w:rPr>
          <w:rFonts w:ascii="Verdana" w:hAnsi="Verdana" w:cs="Candara"/>
          <w:b/>
          <w:color w:val="0000FF"/>
          <w:sz w:val="22"/>
          <w:szCs w:val="22"/>
        </w:rPr>
        <w:t>politique de la ville</w:t>
      </w:r>
      <w:r w:rsidR="00D06484" w:rsidRPr="009972B1">
        <w:rPr>
          <w:rFonts w:ascii="Verdana" w:hAnsi="Verdana" w:cs="Candara"/>
          <w:color w:val="0000FF"/>
          <w:sz w:val="22"/>
          <w:szCs w:val="22"/>
        </w:rPr>
        <w:t> » est maintenu</w:t>
      </w:r>
      <w:r w:rsidR="00316265" w:rsidRPr="009972B1">
        <w:rPr>
          <w:rFonts w:ascii="Verdana" w:hAnsi="Verdana" w:cs="Candara"/>
          <w:color w:val="0000FF"/>
          <w:sz w:val="22"/>
          <w:szCs w:val="22"/>
        </w:rPr>
        <w:t>e</w:t>
      </w:r>
      <w:r w:rsidR="007D4052" w:rsidRPr="009972B1">
        <w:rPr>
          <w:rFonts w:ascii="Verdana" w:hAnsi="Verdana" w:cs="Candara"/>
          <w:color w:val="0000FF"/>
          <w:sz w:val="22"/>
          <w:szCs w:val="22"/>
        </w:rPr>
        <w:t>.</w:t>
      </w:r>
      <w:r w:rsidR="00B863AB" w:rsidRPr="009972B1">
        <w:rPr>
          <w:rFonts w:ascii="Verdana" w:hAnsi="Verdana" w:cs="Candara"/>
          <w:color w:val="0000FF"/>
          <w:sz w:val="22"/>
          <w:szCs w:val="22"/>
        </w:rPr>
        <w:t xml:space="preserve"> Il faut noter qu’un abattement de 40 % </w:t>
      </w:r>
      <w:r w:rsidR="004F6EC6" w:rsidRPr="009972B1">
        <w:rPr>
          <w:rFonts w:ascii="Verdana" w:hAnsi="Verdana" w:cs="Candara"/>
          <w:color w:val="0000FF"/>
          <w:sz w:val="22"/>
          <w:szCs w:val="22"/>
        </w:rPr>
        <w:t xml:space="preserve">continue </w:t>
      </w:r>
      <w:r w:rsidR="00DE5F28">
        <w:rPr>
          <w:rFonts w:ascii="Verdana" w:hAnsi="Verdana" w:cs="Candara"/>
          <w:color w:val="0000FF"/>
          <w:sz w:val="22"/>
          <w:szCs w:val="22"/>
        </w:rPr>
        <w:t>à s’</w:t>
      </w:r>
      <w:r w:rsidR="00B863AB" w:rsidRPr="009972B1">
        <w:rPr>
          <w:rFonts w:ascii="Verdana" w:hAnsi="Verdana" w:cs="Candara"/>
          <w:color w:val="0000FF"/>
          <w:sz w:val="22"/>
          <w:szCs w:val="22"/>
        </w:rPr>
        <w:t>appliqu</w:t>
      </w:r>
      <w:r w:rsidR="00DE5F28">
        <w:rPr>
          <w:rFonts w:ascii="Verdana" w:hAnsi="Verdana" w:cs="Candara"/>
          <w:color w:val="0000FF"/>
          <w:sz w:val="22"/>
          <w:szCs w:val="22"/>
        </w:rPr>
        <w:t>er</w:t>
      </w:r>
      <w:r w:rsidR="00B863AB" w:rsidRPr="009972B1">
        <w:rPr>
          <w:rFonts w:ascii="Verdana" w:hAnsi="Verdana" w:cs="Candara"/>
          <w:color w:val="0000FF"/>
          <w:sz w:val="22"/>
          <w:szCs w:val="22"/>
        </w:rPr>
        <w:t xml:space="preserve"> </w:t>
      </w:r>
      <w:r w:rsidR="00D95D98" w:rsidRPr="009972B1">
        <w:rPr>
          <w:rFonts w:ascii="Verdana" w:hAnsi="Verdana" w:cs="Candara"/>
          <w:color w:val="0000FF"/>
          <w:sz w:val="22"/>
          <w:szCs w:val="22"/>
        </w:rPr>
        <w:t xml:space="preserve">d’office </w:t>
      </w:r>
      <w:r w:rsidR="00B863AB" w:rsidRPr="009972B1">
        <w:rPr>
          <w:rFonts w:ascii="Verdana" w:hAnsi="Verdana" w:cs="Candara"/>
          <w:color w:val="0000FF"/>
          <w:sz w:val="22"/>
          <w:szCs w:val="22"/>
        </w:rPr>
        <w:t>sur la taxe foncière des nouvelles construction</w:t>
      </w:r>
      <w:r w:rsidR="00D95D98" w:rsidRPr="009972B1">
        <w:rPr>
          <w:rFonts w:ascii="Verdana" w:hAnsi="Verdana" w:cs="Candara"/>
          <w:color w:val="0000FF"/>
          <w:sz w:val="22"/>
          <w:szCs w:val="22"/>
        </w:rPr>
        <w:t>s</w:t>
      </w:r>
      <w:r w:rsidR="00B863AB" w:rsidRPr="009972B1">
        <w:rPr>
          <w:rFonts w:ascii="Verdana" w:hAnsi="Verdana" w:cs="Candara"/>
          <w:color w:val="0000FF"/>
          <w:sz w:val="22"/>
          <w:szCs w:val="22"/>
        </w:rPr>
        <w:t xml:space="preserve"> et ce, pour une durée de deux ans.</w:t>
      </w:r>
    </w:p>
    <w:p w14:paraId="0003A8FB" w14:textId="77777777" w:rsidR="00205A4B" w:rsidRPr="009972B1" w:rsidRDefault="00205A4B">
      <w:pPr>
        <w:jc w:val="both"/>
        <w:rPr>
          <w:rFonts w:ascii="Verdana" w:hAnsi="Verdana" w:cs="Candara"/>
          <w:color w:val="0000FF"/>
          <w:sz w:val="22"/>
          <w:szCs w:val="22"/>
        </w:rPr>
      </w:pPr>
    </w:p>
    <w:p w14:paraId="277644BB" w14:textId="6DAEE286" w:rsidR="00205A4B" w:rsidRPr="009972B1" w:rsidRDefault="00205A4B" w:rsidP="009E3691">
      <w:pPr>
        <w:numPr>
          <w:ilvl w:val="0"/>
          <w:numId w:val="13"/>
        </w:numPr>
        <w:jc w:val="both"/>
        <w:rPr>
          <w:rFonts w:ascii="Verdana" w:hAnsi="Verdana" w:cs="Candara"/>
          <w:color w:val="0000FF"/>
          <w:sz w:val="22"/>
          <w:szCs w:val="22"/>
        </w:rPr>
      </w:pPr>
      <w:r w:rsidRPr="009972B1">
        <w:rPr>
          <w:rFonts w:ascii="Verdana" w:hAnsi="Verdana" w:cs="Candara"/>
          <w:color w:val="0000FF"/>
          <w:sz w:val="22"/>
          <w:szCs w:val="22"/>
        </w:rPr>
        <w:t xml:space="preserve">Le </w:t>
      </w:r>
      <w:r w:rsidRPr="009972B1">
        <w:rPr>
          <w:rFonts w:ascii="Verdana" w:hAnsi="Verdana" w:cs="Candara"/>
          <w:b/>
          <w:bCs/>
          <w:color w:val="0000FF"/>
          <w:sz w:val="22"/>
          <w:szCs w:val="22"/>
        </w:rPr>
        <w:t>montant de l’emprunt</w:t>
      </w:r>
      <w:r w:rsidRPr="009972B1">
        <w:rPr>
          <w:rFonts w:ascii="Verdana" w:hAnsi="Verdana" w:cs="Candara"/>
          <w:color w:val="0000FF"/>
          <w:sz w:val="22"/>
          <w:szCs w:val="22"/>
        </w:rPr>
        <w:t xml:space="preserve"> prévu en section d’investissement sera </w:t>
      </w:r>
      <w:r w:rsidR="005C1954" w:rsidRPr="009972B1">
        <w:rPr>
          <w:rFonts w:ascii="Verdana" w:hAnsi="Verdana" w:cs="Candara"/>
          <w:color w:val="0000FF"/>
          <w:sz w:val="22"/>
          <w:szCs w:val="22"/>
        </w:rPr>
        <w:t xml:space="preserve">réajusté compte tenu du résultat </w:t>
      </w:r>
      <w:r w:rsidRPr="009972B1">
        <w:rPr>
          <w:rFonts w:ascii="Verdana" w:hAnsi="Verdana" w:cs="Candara"/>
          <w:color w:val="0000FF"/>
          <w:sz w:val="22"/>
          <w:szCs w:val="22"/>
        </w:rPr>
        <w:t>constaté au compte administratif 20</w:t>
      </w:r>
      <w:r w:rsidR="00F5362A" w:rsidRPr="009972B1">
        <w:rPr>
          <w:rFonts w:ascii="Verdana" w:hAnsi="Verdana" w:cs="Candara"/>
          <w:color w:val="0000FF"/>
          <w:sz w:val="22"/>
          <w:szCs w:val="22"/>
        </w:rPr>
        <w:t>2</w:t>
      </w:r>
      <w:r w:rsidR="00E2745B" w:rsidRPr="009972B1">
        <w:rPr>
          <w:rFonts w:ascii="Verdana" w:hAnsi="Verdana" w:cs="Candara"/>
          <w:color w:val="0000FF"/>
          <w:sz w:val="22"/>
          <w:szCs w:val="22"/>
        </w:rPr>
        <w:t>3</w:t>
      </w:r>
      <w:r w:rsidRPr="009972B1">
        <w:rPr>
          <w:rFonts w:ascii="Verdana" w:hAnsi="Verdana" w:cs="Candara"/>
          <w:color w:val="0000FF"/>
          <w:sz w:val="22"/>
          <w:szCs w:val="22"/>
        </w:rPr>
        <w:t>.</w:t>
      </w:r>
    </w:p>
    <w:p w14:paraId="7F377F77" w14:textId="77777777" w:rsidR="00205A4B" w:rsidRPr="00F36889" w:rsidRDefault="00205A4B">
      <w:pPr>
        <w:jc w:val="both"/>
        <w:rPr>
          <w:rFonts w:ascii="Verdana" w:hAnsi="Verdana" w:cs="Candara"/>
          <w:color w:val="0000FF"/>
          <w:sz w:val="22"/>
          <w:szCs w:val="22"/>
        </w:rPr>
      </w:pPr>
    </w:p>
    <w:p w14:paraId="0F21F57A" w14:textId="26AA439C" w:rsidR="00D12A72" w:rsidRPr="00877FB5" w:rsidRDefault="00205A4B" w:rsidP="0002387B">
      <w:pPr>
        <w:numPr>
          <w:ilvl w:val="0"/>
          <w:numId w:val="13"/>
        </w:numPr>
        <w:jc w:val="both"/>
        <w:rPr>
          <w:rFonts w:ascii="Verdana" w:hAnsi="Verdana" w:cs="Candara"/>
          <w:color w:val="0000FF"/>
          <w:sz w:val="22"/>
          <w:szCs w:val="22"/>
        </w:rPr>
      </w:pPr>
      <w:r w:rsidRPr="00A277DD">
        <w:rPr>
          <w:rFonts w:ascii="Verdana" w:hAnsi="Verdana" w:cs="Candara"/>
          <w:color w:val="0000FF"/>
          <w:sz w:val="22"/>
          <w:szCs w:val="22"/>
        </w:rPr>
        <w:t xml:space="preserve">Enfin, les </w:t>
      </w:r>
      <w:r w:rsidRPr="00A277DD">
        <w:rPr>
          <w:rFonts w:ascii="Verdana" w:hAnsi="Verdana" w:cs="Candara"/>
          <w:b/>
          <w:bCs/>
          <w:color w:val="0000FF"/>
          <w:sz w:val="22"/>
          <w:szCs w:val="22"/>
        </w:rPr>
        <w:t>commentaires, l’analyse rétrospective</w:t>
      </w:r>
      <w:r w:rsidRPr="00A277DD">
        <w:rPr>
          <w:rFonts w:ascii="Verdana" w:hAnsi="Verdana" w:cs="Candara"/>
          <w:color w:val="0000FF"/>
          <w:sz w:val="22"/>
          <w:szCs w:val="22"/>
        </w:rPr>
        <w:t xml:space="preserve"> </w:t>
      </w:r>
      <w:r w:rsidRPr="00CE31F8">
        <w:rPr>
          <w:rFonts w:ascii="Verdana" w:hAnsi="Verdana" w:cs="Candara"/>
          <w:color w:val="0000FF"/>
          <w:sz w:val="22"/>
          <w:szCs w:val="22"/>
        </w:rPr>
        <w:t xml:space="preserve">et </w:t>
      </w:r>
      <w:r w:rsidRPr="00CE31F8">
        <w:rPr>
          <w:rFonts w:ascii="Verdana" w:hAnsi="Verdana" w:cs="Candara"/>
          <w:b/>
          <w:bCs/>
          <w:color w:val="0000FF"/>
          <w:sz w:val="22"/>
          <w:szCs w:val="22"/>
        </w:rPr>
        <w:t>l’analyse prospective</w:t>
      </w:r>
      <w:r w:rsidRPr="00CE31F8">
        <w:rPr>
          <w:rFonts w:ascii="Verdana" w:hAnsi="Verdana" w:cs="Candara"/>
          <w:color w:val="0000FF"/>
          <w:sz w:val="22"/>
          <w:szCs w:val="22"/>
        </w:rPr>
        <w:t xml:space="preserve"> ont été présentés dans le cadre du </w:t>
      </w:r>
      <w:r w:rsidRPr="00CE31F8">
        <w:rPr>
          <w:rFonts w:ascii="Verdana" w:hAnsi="Verdana" w:cs="Candara"/>
          <w:b/>
          <w:bCs/>
          <w:color w:val="0000FF"/>
          <w:sz w:val="22"/>
          <w:szCs w:val="22"/>
        </w:rPr>
        <w:t>D</w:t>
      </w:r>
      <w:r w:rsidR="000504E4">
        <w:rPr>
          <w:rFonts w:ascii="Verdana" w:hAnsi="Verdana" w:cs="Candara"/>
          <w:b/>
          <w:bCs/>
          <w:color w:val="0000FF"/>
          <w:sz w:val="22"/>
          <w:szCs w:val="22"/>
        </w:rPr>
        <w:t>ébat d’</w:t>
      </w:r>
      <w:r w:rsidRPr="00CE31F8">
        <w:rPr>
          <w:rFonts w:ascii="Verdana" w:hAnsi="Verdana" w:cs="Candara"/>
          <w:b/>
          <w:bCs/>
          <w:color w:val="0000FF"/>
          <w:sz w:val="22"/>
          <w:szCs w:val="22"/>
        </w:rPr>
        <w:t>O</w:t>
      </w:r>
      <w:r w:rsidR="000504E4">
        <w:rPr>
          <w:rFonts w:ascii="Verdana" w:hAnsi="Verdana" w:cs="Candara"/>
          <w:b/>
          <w:bCs/>
          <w:color w:val="0000FF"/>
          <w:sz w:val="22"/>
          <w:szCs w:val="22"/>
        </w:rPr>
        <w:t xml:space="preserve">rientations </w:t>
      </w:r>
      <w:r w:rsidRPr="00CE31F8">
        <w:rPr>
          <w:rFonts w:ascii="Verdana" w:hAnsi="Verdana" w:cs="Candara"/>
          <w:b/>
          <w:bCs/>
          <w:color w:val="0000FF"/>
          <w:sz w:val="22"/>
          <w:szCs w:val="22"/>
        </w:rPr>
        <w:t>B</w:t>
      </w:r>
      <w:r w:rsidR="000504E4">
        <w:rPr>
          <w:rFonts w:ascii="Verdana" w:hAnsi="Verdana" w:cs="Candara"/>
          <w:b/>
          <w:bCs/>
          <w:color w:val="0000FF"/>
          <w:sz w:val="22"/>
          <w:szCs w:val="22"/>
        </w:rPr>
        <w:t>udgétaires</w:t>
      </w:r>
      <w:r w:rsidRPr="00CE31F8">
        <w:rPr>
          <w:rFonts w:ascii="Verdana" w:hAnsi="Verdana" w:cs="Candara"/>
          <w:b/>
          <w:bCs/>
          <w:color w:val="0000FF"/>
          <w:sz w:val="22"/>
          <w:szCs w:val="22"/>
        </w:rPr>
        <w:t xml:space="preserve"> 20</w:t>
      </w:r>
      <w:r w:rsidR="004808DB" w:rsidRPr="00CE31F8">
        <w:rPr>
          <w:rFonts w:ascii="Verdana" w:hAnsi="Verdana" w:cs="Candara"/>
          <w:b/>
          <w:bCs/>
          <w:color w:val="0000FF"/>
          <w:sz w:val="22"/>
          <w:szCs w:val="22"/>
        </w:rPr>
        <w:t>2</w:t>
      </w:r>
      <w:r w:rsidR="00E2745B">
        <w:rPr>
          <w:rFonts w:ascii="Verdana" w:hAnsi="Verdana" w:cs="Candara"/>
          <w:b/>
          <w:bCs/>
          <w:color w:val="0000FF"/>
          <w:sz w:val="22"/>
          <w:szCs w:val="22"/>
        </w:rPr>
        <w:t>4</w:t>
      </w:r>
      <w:r w:rsidRPr="00CE31F8">
        <w:rPr>
          <w:rFonts w:ascii="Verdana" w:hAnsi="Verdana" w:cs="Candara"/>
          <w:b/>
          <w:bCs/>
          <w:color w:val="0000FF"/>
          <w:sz w:val="22"/>
          <w:szCs w:val="22"/>
        </w:rPr>
        <w:t xml:space="preserve"> </w:t>
      </w:r>
      <w:r w:rsidRPr="00877FB5">
        <w:rPr>
          <w:rFonts w:ascii="Verdana" w:hAnsi="Verdana" w:cs="Candara"/>
          <w:color w:val="0000FF"/>
          <w:sz w:val="22"/>
          <w:szCs w:val="22"/>
        </w:rPr>
        <w:t xml:space="preserve">le </w:t>
      </w:r>
      <w:r w:rsidR="00316265" w:rsidRPr="00877FB5">
        <w:rPr>
          <w:rFonts w:ascii="Verdana" w:hAnsi="Verdana" w:cs="Candara"/>
          <w:color w:val="0000FF"/>
          <w:sz w:val="22"/>
          <w:szCs w:val="22"/>
        </w:rPr>
        <w:t>2</w:t>
      </w:r>
      <w:r w:rsidR="001B00EC" w:rsidRPr="00877FB5">
        <w:rPr>
          <w:rFonts w:ascii="Verdana" w:hAnsi="Verdana" w:cs="Candara"/>
          <w:color w:val="0000FF"/>
          <w:sz w:val="22"/>
          <w:szCs w:val="22"/>
        </w:rPr>
        <w:t>7</w:t>
      </w:r>
      <w:r w:rsidR="00AF64E2" w:rsidRPr="00877FB5">
        <w:rPr>
          <w:rFonts w:ascii="Verdana" w:hAnsi="Verdana" w:cs="Candara"/>
          <w:color w:val="0000FF"/>
          <w:sz w:val="22"/>
          <w:szCs w:val="22"/>
        </w:rPr>
        <w:t xml:space="preserve"> novembre</w:t>
      </w:r>
      <w:r w:rsidRPr="00877FB5">
        <w:rPr>
          <w:rFonts w:ascii="Verdana" w:hAnsi="Verdana" w:cs="Candara"/>
          <w:color w:val="0000FF"/>
          <w:sz w:val="22"/>
          <w:szCs w:val="22"/>
        </w:rPr>
        <w:t xml:space="preserve"> dernier</w:t>
      </w:r>
      <w:r w:rsidR="00B32B65" w:rsidRPr="00877FB5">
        <w:rPr>
          <w:rFonts w:ascii="Verdana" w:hAnsi="Verdana" w:cs="Candara"/>
          <w:color w:val="0000FF"/>
          <w:sz w:val="22"/>
          <w:szCs w:val="22"/>
        </w:rPr>
        <w:t>.</w:t>
      </w:r>
      <w:r w:rsidR="00A277DD" w:rsidRPr="00877FB5">
        <w:rPr>
          <w:rFonts w:ascii="Verdana" w:hAnsi="Verdana" w:cs="Candara"/>
          <w:color w:val="0000FF"/>
          <w:sz w:val="22"/>
          <w:szCs w:val="22"/>
        </w:rPr>
        <w:t xml:space="preserve"> </w:t>
      </w:r>
      <w:r w:rsidRPr="00877FB5">
        <w:rPr>
          <w:rFonts w:ascii="Verdana" w:hAnsi="Verdana" w:cs="Candara"/>
          <w:color w:val="0000FF"/>
          <w:sz w:val="22"/>
          <w:szCs w:val="22"/>
        </w:rPr>
        <w:t>Les conseillers municipaux sont invités à s’y référer.</w:t>
      </w:r>
    </w:p>
    <w:p w14:paraId="3F151818" w14:textId="77777777" w:rsidR="005A3EDC" w:rsidRPr="00877FB5" w:rsidRDefault="005A3EDC" w:rsidP="00F5362A">
      <w:pPr>
        <w:pStyle w:val="Paragraphedeliste"/>
        <w:rPr>
          <w:rFonts w:ascii="Verdana" w:hAnsi="Verdana" w:cs="Candara"/>
          <w:color w:val="0000FF"/>
          <w:sz w:val="22"/>
          <w:szCs w:val="22"/>
        </w:rPr>
      </w:pPr>
    </w:p>
    <w:p w14:paraId="13DD7CA9" w14:textId="2183C292" w:rsidR="00205A4B" w:rsidRPr="00877FB5" w:rsidRDefault="00205A4B" w:rsidP="00877FB5">
      <w:pPr>
        <w:pStyle w:val="Paragraphedeliste"/>
        <w:numPr>
          <w:ilvl w:val="0"/>
          <w:numId w:val="37"/>
        </w:numPr>
        <w:jc w:val="both"/>
        <w:rPr>
          <w:rFonts w:ascii="Verdana" w:hAnsi="Verdana" w:cs="Candara"/>
          <w:b/>
          <w:bCs/>
          <w:color w:val="0000FF"/>
          <w:sz w:val="22"/>
          <w:szCs w:val="22"/>
          <w:u w:val="single"/>
        </w:rPr>
      </w:pPr>
      <w:r w:rsidRPr="00877FB5">
        <w:rPr>
          <w:rFonts w:ascii="Verdana" w:hAnsi="Verdana" w:cs="Candara"/>
          <w:b/>
          <w:bCs/>
          <w:color w:val="0000FF"/>
          <w:sz w:val="22"/>
          <w:szCs w:val="22"/>
          <w:u w:val="single"/>
        </w:rPr>
        <w:t>- L’évolution de la construction</w:t>
      </w:r>
    </w:p>
    <w:p w14:paraId="2B7A9899" w14:textId="193CF95B" w:rsidR="00361CB2" w:rsidRPr="00877FB5" w:rsidRDefault="00361CB2" w:rsidP="00D12A72">
      <w:pPr>
        <w:ind w:left="709"/>
        <w:jc w:val="both"/>
        <w:rPr>
          <w:rFonts w:ascii="Verdana" w:hAnsi="Verdana" w:cs="Candara"/>
          <w:b/>
          <w:bCs/>
          <w:color w:val="0000FF"/>
          <w:sz w:val="22"/>
          <w:szCs w:val="22"/>
          <w:u w:val="single"/>
        </w:rPr>
      </w:pPr>
    </w:p>
    <w:p w14:paraId="5336CE61" w14:textId="6D29E565" w:rsidR="00361CB2" w:rsidRPr="00877FB5" w:rsidRDefault="00E9097D" w:rsidP="00E9097D">
      <w:pPr>
        <w:jc w:val="both"/>
        <w:rPr>
          <w:rFonts w:ascii="Verdana" w:hAnsi="Verdana" w:cs="Candara"/>
          <w:b/>
          <w:bCs/>
          <w:color w:val="0000FF"/>
          <w:sz w:val="22"/>
          <w:szCs w:val="22"/>
          <w:u w:val="single"/>
        </w:rPr>
      </w:pPr>
      <w:r w:rsidRPr="00877FB5">
        <w:rPr>
          <w:noProof/>
        </w:rPr>
        <w:drawing>
          <wp:inline distT="0" distB="0" distL="0" distR="0" wp14:anchorId="0430C437" wp14:editId="5E473786">
            <wp:extent cx="5029200" cy="3258820"/>
            <wp:effectExtent l="0" t="0" r="0" b="0"/>
            <wp:docPr id="18303434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9200" cy="3258820"/>
                    </a:xfrm>
                    <a:prstGeom prst="rect">
                      <a:avLst/>
                    </a:prstGeom>
                    <a:noFill/>
                    <a:ln>
                      <a:noFill/>
                    </a:ln>
                  </pic:spPr>
                </pic:pic>
              </a:graphicData>
            </a:graphic>
          </wp:inline>
        </w:drawing>
      </w:r>
    </w:p>
    <w:p w14:paraId="33041F03" w14:textId="707A8B69" w:rsidR="00D12A72" w:rsidRPr="00877FB5" w:rsidRDefault="00877FB5" w:rsidP="00877FB5">
      <w:pPr>
        <w:pStyle w:val="Paragraphedeliste"/>
        <w:numPr>
          <w:ilvl w:val="0"/>
          <w:numId w:val="36"/>
        </w:numPr>
        <w:jc w:val="both"/>
        <w:rPr>
          <w:rFonts w:ascii="Verdana" w:hAnsi="Verdana" w:cs="Candara"/>
          <w:color w:val="0000FF"/>
          <w:sz w:val="22"/>
          <w:szCs w:val="22"/>
          <w:u w:val="single"/>
        </w:rPr>
      </w:pPr>
      <w:r w:rsidRPr="00877FB5">
        <w:rPr>
          <w:rFonts w:ascii="Verdana" w:hAnsi="Verdana" w:cs="Candara"/>
          <w:color w:val="0000FF"/>
          <w:sz w:val="22"/>
          <w:szCs w:val="22"/>
          <w:u w:val="single"/>
        </w:rPr>
        <w:t>Nombre de permis arrêté au 30 novembre 2023</w:t>
      </w:r>
    </w:p>
    <w:p w14:paraId="520D738A" w14:textId="77777777" w:rsidR="00B1227F" w:rsidRPr="00877FB5" w:rsidRDefault="00B1227F" w:rsidP="00B1227F">
      <w:pPr>
        <w:ind w:left="360"/>
        <w:jc w:val="both"/>
        <w:rPr>
          <w:rFonts w:ascii="Verdana" w:hAnsi="Verdana" w:cs="Candara"/>
          <w:b/>
          <w:bCs/>
          <w:color w:val="0000FF"/>
          <w:sz w:val="22"/>
          <w:szCs w:val="22"/>
          <w:u w:val="single"/>
        </w:rPr>
      </w:pPr>
    </w:p>
    <w:p w14:paraId="1C1792CE" w14:textId="77777777" w:rsidR="00205A4B" w:rsidRPr="00877FB5" w:rsidRDefault="00FF7D1F" w:rsidP="00AC7445">
      <w:pPr>
        <w:jc w:val="both"/>
        <w:rPr>
          <w:rFonts w:ascii="Verdana" w:hAnsi="Verdana" w:cs="Candara"/>
          <w:color w:val="0000FF"/>
          <w:sz w:val="22"/>
          <w:szCs w:val="22"/>
        </w:rPr>
      </w:pPr>
      <w:r w:rsidRPr="00877FB5">
        <w:rPr>
          <w:rFonts w:ascii="Verdana" w:hAnsi="Verdana" w:cs="Candara"/>
          <w:color w:val="0000FF"/>
          <w:sz w:val="22"/>
          <w:szCs w:val="22"/>
        </w:rPr>
        <w:t xml:space="preserve">Montbrison est une ville </w:t>
      </w:r>
      <w:r w:rsidR="008956C6" w:rsidRPr="00877FB5">
        <w:rPr>
          <w:rFonts w:ascii="Verdana" w:hAnsi="Verdana" w:cs="Candara"/>
          <w:color w:val="0000FF"/>
          <w:sz w:val="22"/>
          <w:szCs w:val="22"/>
        </w:rPr>
        <w:t xml:space="preserve">attractive </w:t>
      </w:r>
      <w:r w:rsidRPr="00877FB5">
        <w:rPr>
          <w:rFonts w:ascii="Verdana" w:hAnsi="Verdana" w:cs="Candara"/>
          <w:color w:val="0000FF"/>
          <w:sz w:val="22"/>
          <w:szCs w:val="22"/>
        </w:rPr>
        <w:t>qui a réussi à produire, faire valoir et fédérer ambitions et talents. Le nombre de logements construits ces dernières années est l’un des signes de cette vitalité.</w:t>
      </w:r>
    </w:p>
    <w:p w14:paraId="5C37DBA1" w14:textId="5AE6B289" w:rsidR="00834174" w:rsidRDefault="00FF7D1F" w:rsidP="000B444D">
      <w:pPr>
        <w:jc w:val="both"/>
        <w:rPr>
          <w:rFonts w:ascii="Verdana" w:hAnsi="Verdana" w:cs="Candara"/>
          <w:color w:val="0000FF"/>
          <w:sz w:val="22"/>
          <w:szCs w:val="22"/>
        </w:rPr>
      </w:pPr>
      <w:r w:rsidRPr="00877FB5">
        <w:rPr>
          <w:rFonts w:ascii="Verdana" w:hAnsi="Verdana" w:cs="Candara"/>
          <w:color w:val="0000FF"/>
          <w:sz w:val="22"/>
          <w:szCs w:val="22"/>
        </w:rPr>
        <w:t>Le développement de</w:t>
      </w:r>
      <w:r w:rsidRPr="000B444D">
        <w:rPr>
          <w:rFonts w:ascii="Verdana" w:hAnsi="Verdana" w:cs="Candara"/>
          <w:color w:val="0000FF"/>
          <w:sz w:val="22"/>
          <w:szCs w:val="22"/>
        </w:rPr>
        <w:t xml:space="preserve"> l’économi</w:t>
      </w:r>
      <w:r w:rsidR="00785BD8" w:rsidRPr="000B444D">
        <w:rPr>
          <w:rFonts w:ascii="Verdana" w:hAnsi="Verdana" w:cs="Candara"/>
          <w:color w:val="0000FF"/>
          <w:sz w:val="22"/>
          <w:szCs w:val="22"/>
        </w:rPr>
        <w:t>e,</w:t>
      </w:r>
      <w:r w:rsidRPr="000B444D">
        <w:rPr>
          <w:rFonts w:ascii="Verdana" w:hAnsi="Verdana" w:cs="Candara"/>
          <w:color w:val="0000FF"/>
          <w:sz w:val="22"/>
          <w:szCs w:val="22"/>
        </w:rPr>
        <w:t xml:space="preserve"> PME, commerces, artisanat, les projet</w:t>
      </w:r>
      <w:r w:rsidR="00785BD8" w:rsidRPr="000B444D">
        <w:rPr>
          <w:rFonts w:ascii="Verdana" w:hAnsi="Verdana" w:cs="Candara"/>
          <w:color w:val="0000FF"/>
          <w:sz w:val="22"/>
          <w:szCs w:val="22"/>
        </w:rPr>
        <w:t>s</w:t>
      </w:r>
      <w:r w:rsidRPr="000B444D">
        <w:rPr>
          <w:rFonts w:ascii="Verdana" w:hAnsi="Verdana" w:cs="Candara"/>
          <w:color w:val="0000FF"/>
          <w:sz w:val="22"/>
          <w:szCs w:val="22"/>
        </w:rPr>
        <w:t xml:space="preserve"> de réaménagement urbain, la mixité social</w:t>
      </w:r>
      <w:r w:rsidR="00785BD8" w:rsidRPr="000B444D">
        <w:rPr>
          <w:rFonts w:ascii="Verdana" w:hAnsi="Verdana" w:cs="Candara"/>
          <w:color w:val="0000FF"/>
          <w:sz w:val="22"/>
          <w:szCs w:val="22"/>
        </w:rPr>
        <w:t>e</w:t>
      </w:r>
      <w:r w:rsidRPr="000B444D">
        <w:rPr>
          <w:rFonts w:ascii="Verdana" w:hAnsi="Verdana" w:cs="Candara"/>
          <w:color w:val="0000FF"/>
          <w:sz w:val="22"/>
          <w:szCs w:val="22"/>
        </w:rPr>
        <w:t xml:space="preserve">, l’accès aux services publics, la mise en valeur du patrimoine et des espaces, </w:t>
      </w:r>
      <w:r w:rsidR="008956C6" w:rsidRPr="000B444D">
        <w:rPr>
          <w:rFonts w:ascii="Verdana" w:hAnsi="Verdana" w:cs="Candara"/>
          <w:color w:val="0000FF"/>
          <w:sz w:val="22"/>
          <w:szCs w:val="22"/>
        </w:rPr>
        <w:t xml:space="preserve">contribuent au rayonnement de </w:t>
      </w:r>
      <w:r w:rsidRPr="000B444D">
        <w:rPr>
          <w:rFonts w:ascii="Verdana" w:hAnsi="Verdana" w:cs="Candara"/>
          <w:color w:val="0000FF"/>
          <w:sz w:val="22"/>
          <w:szCs w:val="22"/>
        </w:rPr>
        <w:t>Montbrison sur le terr</w:t>
      </w:r>
      <w:r w:rsidR="00785BD8" w:rsidRPr="000B444D">
        <w:rPr>
          <w:rFonts w:ascii="Verdana" w:hAnsi="Verdana" w:cs="Candara"/>
          <w:color w:val="0000FF"/>
          <w:sz w:val="22"/>
          <w:szCs w:val="22"/>
        </w:rPr>
        <w:t>i</w:t>
      </w:r>
      <w:r w:rsidRPr="000B444D">
        <w:rPr>
          <w:rFonts w:ascii="Verdana" w:hAnsi="Verdana" w:cs="Candara"/>
          <w:color w:val="0000FF"/>
          <w:sz w:val="22"/>
          <w:szCs w:val="22"/>
        </w:rPr>
        <w:t>toire ligérien.</w:t>
      </w:r>
      <w:r w:rsidR="001B2E89" w:rsidRPr="000B444D">
        <w:rPr>
          <w:rFonts w:ascii="Verdana" w:hAnsi="Verdana" w:cs="Candara"/>
          <w:color w:val="0000FF"/>
          <w:sz w:val="22"/>
          <w:szCs w:val="22"/>
        </w:rPr>
        <w:t xml:space="preserve"> </w:t>
      </w:r>
      <w:r w:rsidR="005F0853" w:rsidRPr="00C45A3C">
        <w:rPr>
          <w:rFonts w:ascii="Verdana" w:hAnsi="Verdana" w:cs="Candara"/>
          <w:b/>
          <w:bCs/>
          <w:color w:val="0000FF"/>
          <w:sz w:val="22"/>
          <w:szCs w:val="22"/>
        </w:rPr>
        <w:t>Mais on constate</w:t>
      </w:r>
      <w:r w:rsidR="007003F3" w:rsidRPr="00C45A3C">
        <w:rPr>
          <w:rFonts w:ascii="Verdana" w:hAnsi="Verdana" w:cs="Candara"/>
          <w:b/>
          <w:bCs/>
          <w:color w:val="0000FF"/>
          <w:sz w:val="22"/>
          <w:szCs w:val="22"/>
        </w:rPr>
        <w:t xml:space="preserve"> en 2023 une baisse </w:t>
      </w:r>
      <w:r w:rsidR="005F0853" w:rsidRPr="00C45A3C">
        <w:rPr>
          <w:rFonts w:ascii="Verdana" w:hAnsi="Verdana" w:cs="Candara"/>
          <w:b/>
          <w:bCs/>
          <w:color w:val="0000FF"/>
          <w:sz w:val="22"/>
          <w:szCs w:val="22"/>
        </w:rPr>
        <w:t xml:space="preserve">spectaculaire </w:t>
      </w:r>
      <w:r w:rsidR="007003F3" w:rsidRPr="00C45A3C">
        <w:rPr>
          <w:rFonts w:ascii="Verdana" w:hAnsi="Verdana" w:cs="Candara"/>
          <w:b/>
          <w:bCs/>
          <w:color w:val="0000FF"/>
          <w:sz w:val="22"/>
          <w:szCs w:val="22"/>
        </w:rPr>
        <w:t>des permis de construire, notamment au niveau des logements collectifs</w:t>
      </w:r>
      <w:r w:rsidR="005F0853" w:rsidRPr="00C45A3C">
        <w:rPr>
          <w:rFonts w:ascii="Verdana" w:hAnsi="Verdana" w:cs="Candara"/>
          <w:b/>
          <w:bCs/>
          <w:color w:val="0000FF"/>
          <w:sz w:val="22"/>
          <w:szCs w:val="22"/>
        </w:rPr>
        <w:t>, reflet de la crise nationale que l’immobilier connait aujourd’hui</w:t>
      </w:r>
      <w:r w:rsidR="007003F3" w:rsidRPr="00C45A3C">
        <w:rPr>
          <w:rFonts w:ascii="Verdana" w:hAnsi="Verdana" w:cs="Candara"/>
          <w:b/>
          <w:bCs/>
          <w:color w:val="0000FF"/>
          <w:sz w:val="22"/>
          <w:szCs w:val="22"/>
        </w:rPr>
        <w:t>.</w:t>
      </w:r>
      <w:r w:rsidR="00361CB2">
        <w:rPr>
          <w:rFonts w:ascii="Verdana" w:hAnsi="Verdana" w:cs="Candara"/>
          <w:color w:val="0000FF"/>
          <w:sz w:val="22"/>
          <w:szCs w:val="22"/>
        </w:rPr>
        <w:t xml:space="preserve"> </w:t>
      </w:r>
      <w:r w:rsidR="003415EE">
        <w:rPr>
          <w:rFonts w:ascii="Verdana" w:hAnsi="Verdana" w:cs="Candara"/>
          <w:color w:val="0000FF"/>
          <w:sz w:val="22"/>
          <w:szCs w:val="22"/>
        </w:rPr>
        <w:t xml:space="preserve"> </w:t>
      </w:r>
    </w:p>
    <w:p w14:paraId="1544C9AE" w14:textId="77777777" w:rsidR="005578EE" w:rsidRDefault="005578EE" w:rsidP="000B444D">
      <w:pPr>
        <w:jc w:val="both"/>
        <w:rPr>
          <w:rFonts w:ascii="Verdana" w:hAnsi="Verdana" w:cs="Candara"/>
          <w:b/>
          <w:bCs/>
          <w:color w:val="0000FF"/>
          <w:sz w:val="22"/>
          <w:szCs w:val="22"/>
          <w:u w:val="single"/>
        </w:rPr>
      </w:pPr>
    </w:p>
    <w:p w14:paraId="2EDE088A" w14:textId="2AB6800E" w:rsidR="006C0ED3" w:rsidRDefault="006C0ED3">
      <w:pPr>
        <w:ind w:firstLine="709"/>
        <w:jc w:val="both"/>
        <w:rPr>
          <w:rFonts w:ascii="Verdana" w:hAnsi="Verdana" w:cs="Candara"/>
          <w:b/>
          <w:bCs/>
          <w:color w:val="0000FF"/>
          <w:sz w:val="22"/>
          <w:szCs w:val="22"/>
          <w:u w:val="single"/>
        </w:rPr>
      </w:pPr>
    </w:p>
    <w:p w14:paraId="365B5C73" w14:textId="77777777" w:rsidR="00361CB2" w:rsidRDefault="00361CB2">
      <w:pPr>
        <w:ind w:firstLine="709"/>
        <w:jc w:val="both"/>
        <w:rPr>
          <w:rFonts w:ascii="Verdana" w:hAnsi="Verdana" w:cs="Candara"/>
          <w:b/>
          <w:bCs/>
          <w:color w:val="0000FF"/>
          <w:sz w:val="22"/>
          <w:szCs w:val="22"/>
          <w:u w:val="single"/>
        </w:rPr>
      </w:pPr>
    </w:p>
    <w:p w14:paraId="6ED735EB" w14:textId="508F91ED" w:rsidR="00205A4B" w:rsidRPr="00F36889" w:rsidRDefault="00205A4B">
      <w:pPr>
        <w:ind w:firstLine="709"/>
        <w:jc w:val="both"/>
        <w:rPr>
          <w:rFonts w:ascii="Verdana" w:hAnsi="Verdana" w:cs="Candara"/>
          <w:color w:val="0000FF"/>
          <w:sz w:val="22"/>
          <w:szCs w:val="22"/>
        </w:rPr>
      </w:pPr>
      <w:r w:rsidRPr="00A6377A">
        <w:rPr>
          <w:rFonts w:ascii="Verdana" w:hAnsi="Verdana" w:cs="Candara"/>
          <w:b/>
          <w:bCs/>
          <w:color w:val="0000FF"/>
          <w:sz w:val="22"/>
          <w:szCs w:val="22"/>
          <w:u w:val="single"/>
        </w:rPr>
        <w:lastRenderedPageBreak/>
        <w:t>2 - Effectifs scolaires </w:t>
      </w:r>
      <w:r w:rsidRPr="00A6377A">
        <w:rPr>
          <w:rFonts w:ascii="Verdana" w:hAnsi="Verdana" w:cs="Candara"/>
          <w:color w:val="0000FF"/>
          <w:sz w:val="22"/>
          <w:szCs w:val="22"/>
        </w:rPr>
        <w:t>:</w:t>
      </w:r>
      <w:r w:rsidRPr="00F36889">
        <w:rPr>
          <w:rFonts w:ascii="Verdana" w:hAnsi="Verdana" w:cs="Candara"/>
          <w:color w:val="0000FF"/>
          <w:sz w:val="22"/>
          <w:szCs w:val="22"/>
        </w:rPr>
        <w:t xml:space="preserve"> </w:t>
      </w:r>
    </w:p>
    <w:p w14:paraId="513C58A7" w14:textId="77777777" w:rsidR="00205A4B" w:rsidRPr="00F36889" w:rsidRDefault="00205A4B">
      <w:pPr>
        <w:jc w:val="both"/>
        <w:rPr>
          <w:rFonts w:ascii="Verdana" w:hAnsi="Verdana" w:cs="Candara"/>
          <w:color w:val="0000FF"/>
          <w:sz w:val="22"/>
          <w:szCs w:val="22"/>
        </w:rPr>
      </w:pPr>
    </w:p>
    <w:p w14:paraId="1321E83F" w14:textId="16FA6F00" w:rsidR="00205A4B" w:rsidRDefault="00205A4B">
      <w:pPr>
        <w:jc w:val="both"/>
        <w:rPr>
          <w:rFonts w:ascii="Verdana" w:hAnsi="Verdana" w:cs="Candara"/>
          <w:color w:val="0000FF"/>
          <w:sz w:val="22"/>
          <w:szCs w:val="22"/>
        </w:rPr>
      </w:pPr>
      <w:r w:rsidRPr="00F36889">
        <w:rPr>
          <w:rFonts w:ascii="Verdana" w:hAnsi="Verdana" w:cs="Candara"/>
          <w:color w:val="0000FF"/>
          <w:sz w:val="22"/>
          <w:szCs w:val="22"/>
        </w:rPr>
        <w:t xml:space="preserve">24 établissements </w:t>
      </w:r>
      <w:r w:rsidRPr="001325FD">
        <w:rPr>
          <w:rFonts w:ascii="Verdana" w:hAnsi="Verdana" w:cs="Candara"/>
          <w:color w:val="0000FF"/>
          <w:sz w:val="22"/>
          <w:szCs w:val="22"/>
        </w:rPr>
        <w:t>d’enseignement</w:t>
      </w:r>
      <w:r w:rsidR="006C0ED3">
        <w:rPr>
          <w:rFonts w:ascii="Verdana" w:hAnsi="Verdana" w:cs="Candara"/>
          <w:color w:val="0000FF"/>
          <w:sz w:val="22"/>
          <w:szCs w:val="22"/>
        </w:rPr>
        <w:t xml:space="preserve"> </w:t>
      </w:r>
      <w:r w:rsidRPr="001325FD">
        <w:rPr>
          <w:rFonts w:ascii="Verdana" w:hAnsi="Verdana" w:cs="Candara"/>
          <w:color w:val="0000FF"/>
          <w:sz w:val="22"/>
          <w:szCs w:val="22"/>
        </w:rPr>
        <w:t>:</w:t>
      </w:r>
    </w:p>
    <w:p w14:paraId="340880C5" w14:textId="77777777" w:rsidR="00E2745B" w:rsidRDefault="00E2745B">
      <w:pPr>
        <w:jc w:val="both"/>
        <w:rPr>
          <w:rFonts w:ascii="Verdana" w:hAnsi="Verdana" w:cs="Candara"/>
          <w:color w:val="0000FF"/>
          <w:sz w:val="22"/>
          <w:szCs w:val="22"/>
        </w:rPr>
      </w:pPr>
    </w:p>
    <w:p w14:paraId="6351BB43" w14:textId="71E7654A" w:rsidR="00E2745B" w:rsidRDefault="00E2745B">
      <w:pPr>
        <w:jc w:val="both"/>
        <w:rPr>
          <w:rFonts w:ascii="Verdana" w:hAnsi="Verdana" w:cs="Candara"/>
          <w:color w:val="0000FF"/>
          <w:sz w:val="22"/>
          <w:szCs w:val="22"/>
        </w:rPr>
      </w:pPr>
      <w:r w:rsidRPr="00E2745B">
        <w:rPr>
          <w:noProof/>
        </w:rPr>
        <w:drawing>
          <wp:inline distT="0" distB="0" distL="0" distR="0" wp14:anchorId="2F5B5A77" wp14:editId="7ECF4DC4">
            <wp:extent cx="6286500" cy="1341120"/>
            <wp:effectExtent l="0" t="0" r="0" b="0"/>
            <wp:docPr id="58823173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0" cy="1341120"/>
                    </a:xfrm>
                    <a:prstGeom prst="rect">
                      <a:avLst/>
                    </a:prstGeom>
                    <a:noFill/>
                    <a:ln>
                      <a:noFill/>
                    </a:ln>
                  </pic:spPr>
                </pic:pic>
              </a:graphicData>
            </a:graphic>
          </wp:inline>
        </w:drawing>
      </w:r>
    </w:p>
    <w:p w14:paraId="70165C9D" w14:textId="2EB16BD3" w:rsidR="00CE31F8" w:rsidRDefault="00CE31F8">
      <w:pPr>
        <w:jc w:val="both"/>
        <w:rPr>
          <w:rFonts w:ascii="Verdana" w:hAnsi="Verdana" w:cs="Candara"/>
          <w:color w:val="0000FF"/>
          <w:sz w:val="22"/>
          <w:szCs w:val="22"/>
        </w:rPr>
      </w:pPr>
    </w:p>
    <w:p w14:paraId="7CEFBFB5" w14:textId="785F6B56" w:rsidR="00785BD8" w:rsidRDefault="00785BD8" w:rsidP="00FF70DB">
      <w:pPr>
        <w:jc w:val="both"/>
        <w:rPr>
          <w:rFonts w:ascii="Verdana" w:hAnsi="Verdana" w:cs="Candara"/>
          <w:color w:val="0000FF"/>
          <w:sz w:val="22"/>
          <w:szCs w:val="22"/>
        </w:rPr>
      </w:pPr>
      <w:r w:rsidRPr="00F36889">
        <w:rPr>
          <w:rFonts w:ascii="Verdana" w:hAnsi="Verdana" w:cs="Candara"/>
          <w:color w:val="0000FF"/>
          <w:sz w:val="22"/>
          <w:szCs w:val="22"/>
        </w:rPr>
        <w:t>Les effectifs scolaires</w:t>
      </w:r>
      <w:r w:rsidR="00B1227F">
        <w:rPr>
          <w:rFonts w:ascii="Verdana" w:hAnsi="Verdana" w:cs="Candara"/>
          <w:color w:val="0000FF"/>
          <w:sz w:val="22"/>
          <w:szCs w:val="22"/>
        </w:rPr>
        <w:t>,</w:t>
      </w:r>
      <w:r w:rsidR="00CE31F8">
        <w:rPr>
          <w:rFonts w:ascii="Verdana" w:hAnsi="Verdana" w:cs="Candara"/>
          <w:color w:val="0000FF"/>
          <w:sz w:val="22"/>
          <w:szCs w:val="22"/>
        </w:rPr>
        <w:t xml:space="preserve"> </w:t>
      </w:r>
      <w:r w:rsidR="00A06546">
        <w:rPr>
          <w:rFonts w:ascii="Verdana" w:hAnsi="Verdana" w:cs="Candara"/>
          <w:color w:val="0000FF"/>
          <w:sz w:val="22"/>
          <w:szCs w:val="22"/>
        </w:rPr>
        <w:t xml:space="preserve">qui </w:t>
      </w:r>
      <w:r w:rsidR="00CE31F8">
        <w:rPr>
          <w:rFonts w:ascii="Verdana" w:hAnsi="Verdana" w:cs="Candara"/>
          <w:color w:val="0000FF"/>
          <w:sz w:val="22"/>
          <w:szCs w:val="22"/>
        </w:rPr>
        <w:t>progress</w:t>
      </w:r>
      <w:r w:rsidR="00A06546">
        <w:rPr>
          <w:rFonts w:ascii="Verdana" w:hAnsi="Verdana" w:cs="Candara"/>
          <w:color w:val="0000FF"/>
          <w:sz w:val="22"/>
          <w:szCs w:val="22"/>
        </w:rPr>
        <w:t>ai</w:t>
      </w:r>
      <w:r w:rsidR="00CE31F8">
        <w:rPr>
          <w:rFonts w:ascii="Verdana" w:hAnsi="Verdana" w:cs="Candara"/>
          <w:color w:val="0000FF"/>
          <w:sz w:val="22"/>
          <w:szCs w:val="22"/>
        </w:rPr>
        <w:t xml:space="preserve">ent globalement </w:t>
      </w:r>
      <w:r w:rsidR="00A06546">
        <w:rPr>
          <w:rFonts w:ascii="Verdana" w:hAnsi="Verdana" w:cs="Candara"/>
          <w:color w:val="0000FF"/>
          <w:sz w:val="22"/>
          <w:szCs w:val="22"/>
        </w:rPr>
        <w:t>jusqu’en 2022</w:t>
      </w:r>
      <w:r w:rsidR="00B1227F">
        <w:rPr>
          <w:rFonts w:ascii="Verdana" w:hAnsi="Verdana" w:cs="Candara"/>
          <w:color w:val="0000FF"/>
          <w:sz w:val="22"/>
          <w:szCs w:val="22"/>
        </w:rPr>
        <w:t>,</w:t>
      </w:r>
      <w:r w:rsidR="00A06546">
        <w:rPr>
          <w:rFonts w:ascii="Verdana" w:hAnsi="Verdana" w:cs="Candara"/>
          <w:color w:val="0000FF"/>
          <w:sz w:val="22"/>
          <w:szCs w:val="22"/>
        </w:rPr>
        <w:t xml:space="preserve"> connaissent une </w:t>
      </w:r>
      <w:r w:rsidR="00FF70DB">
        <w:rPr>
          <w:rFonts w:ascii="Verdana" w:hAnsi="Verdana" w:cs="Candara"/>
          <w:color w:val="0000FF"/>
          <w:sz w:val="22"/>
          <w:szCs w:val="22"/>
        </w:rPr>
        <w:t>diminution</w:t>
      </w:r>
      <w:r w:rsidR="00E2745B">
        <w:rPr>
          <w:rFonts w:ascii="Verdana" w:hAnsi="Verdana" w:cs="Candara"/>
          <w:color w:val="0000FF"/>
          <w:sz w:val="22"/>
          <w:szCs w:val="22"/>
        </w:rPr>
        <w:t xml:space="preserve"> d’environ 1</w:t>
      </w:r>
      <w:r w:rsidR="00A06546">
        <w:rPr>
          <w:rFonts w:ascii="Verdana" w:hAnsi="Verdana" w:cs="Candara"/>
          <w:color w:val="0000FF"/>
          <w:sz w:val="22"/>
          <w:szCs w:val="22"/>
        </w:rPr>
        <w:t>5</w:t>
      </w:r>
      <w:r w:rsidR="00E2745B">
        <w:rPr>
          <w:rFonts w:ascii="Verdana" w:hAnsi="Verdana" w:cs="Candara"/>
          <w:color w:val="0000FF"/>
          <w:sz w:val="22"/>
          <w:szCs w:val="22"/>
        </w:rPr>
        <w:t>0 élèves par an</w:t>
      </w:r>
      <w:r w:rsidR="00A06546">
        <w:rPr>
          <w:rFonts w:ascii="Verdana" w:hAnsi="Verdana" w:cs="Candara"/>
          <w:color w:val="0000FF"/>
          <w:sz w:val="22"/>
          <w:szCs w:val="22"/>
        </w:rPr>
        <w:t>, tous niveaux confondus,</w:t>
      </w:r>
      <w:r w:rsidR="00FF70DB">
        <w:rPr>
          <w:rFonts w:ascii="Verdana" w:hAnsi="Verdana" w:cs="Candara"/>
          <w:color w:val="0000FF"/>
          <w:sz w:val="22"/>
          <w:szCs w:val="22"/>
        </w:rPr>
        <w:t xml:space="preserve"> lors de</w:t>
      </w:r>
      <w:r w:rsidR="00E2745B">
        <w:rPr>
          <w:rFonts w:ascii="Verdana" w:hAnsi="Verdana" w:cs="Candara"/>
          <w:color w:val="0000FF"/>
          <w:sz w:val="22"/>
          <w:szCs w:val="22"/>
        </w:rPr>
        <w:t>s deux dernières a</w:t>
      </w:r>
      <w:r w:rsidR="00FF70DB">
        <w:rPr>
          <w:rFonts w:ascii="Verdana" w:hAnsi="Verdana" w:cs="Candara"/>
          <w:color w:val="0000FF"/>
          <w:sz w:val="22"/>
          <w:szCs w:val="22"/>
        </w:rPr>
        <w:t>nnée</w:t>
      </w:r>
      <w:r w:rsidR="00E2745B">
        <w:rPr>
          <w:rFonts w:ascii="Verdana" w:hAnsi="Verdana" w:cs="Candara"/>
          <w:color w:val="0000FF"/>
          <w:sz w:val="22"/>
          <w:szCs w:val="22"/>
        </w:rPr>
        <w:t>s</w:t>
      </w:r>
      <w:r w:rsidR="00FF70DB">
        <w:rPr>
          <w:rFonts w:ascii="Verdana" w:hAnsi="Verdana" w:cs="Candara"/>
          <w:color w:val="0000FF"/>
          <w:sz w:val="22"/>
          <w:szCs w:val="22"/>
        </w:rPr>
        <w:t xml:space="preserve"> scolaire</w:t>
      </w:r>
      <w:r w:rsidR="00E2745B">
        <w:rPr>
          <w:rFonts w:ascii="Verdana" w:hAnsi="Verdana" w:cs="Candara"/>
          <w:color w:val="0000FF"/>
          <w:sz w:val="22"/>
          <w:szCs w:val="22"/>
        </w:rPr>
        <w:t xml:space="preserve">s. </w:t>
      </w:r>
      <w:r w:rsidR="00FF70DB">
        <w:rPr>
          <w:rFonts w:ascii="Verdana" w:hAnsi="Verdana" w:cs="Candara"/>
          <w:color w:val="0000FF"/>
          <w:sz w:val="22"/>
          <w:szCs w:val="22"/>
        </w:rPr>
        <w:t xml:space="preserve"> </w:t>
      </w:r>
      <w:r w:rsidR="00CE31F8">
        <w:rPr>
          <w:rFonts w:ascii="Verdana" w:hAnsi="Verdana" w:cs="Candara"/>
          <w:color w:val="0000FF"/>
          <w:sz w:val="22"/>
          <w:szCs w:val="22"/>
        </w:rPr>
        <w:t xml:space="preserve"> </w:t>
      </w:r>
    </w:p>
    <w:p w14:paraId="25777071" w14:textId="72215752" w:rsidR="00361CB2" w:rsidRDefault="00361CB2" w:rsidP="00FF70DB">
      <w:pPr>
        <w:jc w:val="both"/>
        <w:rPr>
          <w:rFonts w:ascii="Verdana" w:hAnsi="Verdana" w:cs="Candara"/>
          <w:color w:val="0000FF"/>
          <w:sz w:val="22"/>
          <w:szCs w:val="22"/>
        </w:rPr>
      </w:pPr>
    </w:p>
    <w:p w14:paraId="041FCE71" w14:textId="533F7D05" w:rsidR="00361CB2" w:rsidRDefault="00361CB2" w:rsidP="00FF70DB">
      <w:pPr>
        <w:jc w:val="both"/>
        <w:rPr>
          <w:rFonts w:ascii="Verdana" w:hAnsi="Verdana" w:cs="Candara"/>
          <w:color w:val="0000FF"/>
          <w:sz w:val="22"/>
          <w:szCs w:val="22"/>
        </w:rPr>
      </w:pPr>
    </w:p>
    <w:p w14:paraId="45AC1CF5" w14:textId="76DFAB4F" w:rsidR="00361CB2" w:rsidRDefault="00361CB2" w:rsidP="00FF70DB">
      <w:pPr>
        <w:jc w:val="both"/>
        <w:rPr>
          <w:rFonts w:ascii="Verdana" w:hAnsi="Verdana" w:cs="Candara"/>
          <w:color w:val="0000FF"/>
          <w:sz w:val="22"/>
          <w:szCs w:val="22"/>
        </w:rPr>
      </w:pPr>
    </w:p>
    <w:p w14:paraId="7DBBDA66" w14:textId="1D205CD3" w:rsidR="00A963B7" w:rsidRDefault="00A963B7" w:rsidP="00FF70DB">
      <w:pPr>
        <w:jc w:val="both"/>
        <w:rPr>
          <w:rFonts w:ascii="Verdana" w:hAnsi="Verdana" w:cs="Candara"/>
          <w:color w:val="0000FF"/>
          <w:sz w:val="22"/>
          <w:szCs w:val="22"/>
        </w:rPr>
      </w:pPr>
      <w:r>
        <w:rPr>
          <w:rFonts w:ascii="Verdana" w:hAnsi="Verdana" w:cs="Candara"/>
          <w:color w:val="0000FF"/>
          <w:sz w:val="22"/>
          <w:szCs w:val="22"/>
        </w:rPr>
        <w:br w:type="page"/>
      </w:r>
    </w:p>
    <w:p w14:paraId="7CA3D1A5" w14:textId="42B2D0D4" w:rsidR="00205A4B" w:rsidRPr="00F36889" w:rsidRDefault="00205A4B" w:rsidP="00AC7445">
      <w:pPr>
        <w:jc w:val="both"/>
        <w:rPr>
          <w:rFonts w:ascii="Verdana" w:hAnsi="Verdana" w:cs="Candara"/>
          <w:b/>
          <w:bCs/>
          <w:color w:val="0000FF"/>
          <w:sz w:val="22"/>
          <w:szCs w:val="22"/>
          <w:u w:val="single"/>
        </w:rPr>
      </w:pPr>
      <w:r w:rsidRPr="00F36889">
        <w:rPr>
          <w:rFonts w:ascii="Verdana" w:hAnsi="Verdana" w:cs="Candara"/>
          <w:b/>
          <w:bCs/>
          <w:color w:val="0000FF"/>
          <w:sz w:val="22"/>
          <w:szCs w:val="22"/>
          <w:u w:val="single"/>
        </w:rPr>
        <w:lastRenderedPageBreak/>
        <w:t>D - Présentation synthétique des budgets 20</w:t>
      </w:r>
      <w:r w:rsidR="001B00EC">
        <w:rPr>
          <w:rFonts w:ascii="Verdana" w:hAnsi="Verdana" w:cs="Candara"/>
          <w:b/>
          <w:bCs/>
          <w:color w:val="0000FF"/>
          <w:sz w:val="22"/>
          <w:szCs w:val="22"/>
          <w:u w:val="single"/>
        </w:rPr>
        <w:t>24</w:t>
      </w:r>
    </w:p>
    <w:p w14:paraId="33AEB023" w14:textId="77777777" w:rsidR="00482FF4" w:rsidRPr="00F36889" w:rsidRDefault="00482FF4" w:rsidP="00AC7445">
      <w:pPr>
        <w:jc w:val="both"/>
        <w:rPr>
          <w:rFonts w:ascii="Verdana" w:hAnsi="Verdana" w:cs="Candara"/>
          <w:b/>
          <w:bCs/>
          <w:color w:val="0000FF"/>
          <w:sz w:val="22"/>
          <w:szCs w:val="22"/>
          <w:u w:val="single"/>
        </w:rPr>
      </w:pPr>
    </w:p>
    <w:p w14:paraId="4FA7F8AB" w14:textId="57748C58" w:rsidR="00205A4B" w:rsidRDefault="00205A4B">
      <w:pPr>
        <w:ind w:left="709"/>
        <w:rPr>
          <w:rFonts w:ascii="Verdana" w:hAnsi="Verdana" w:cs="Candara"/>
          <w:b/>
          <w:bCs/>
          <w:color w:val="0000FF"/>
          <w:sz w:val="22"/>
          <w:szCs w:val="22"/>
          <w:u w:val="single"/>
        </w:rPr>
      </w:pPr>
      <w:r w:rsidRPr="00F36889">
        <w:rPr>
          <w:rFonts w:ascii="Verdana" w:hAnsi="Verdana" w:cs="Candara"/>
          <w:b/>
          <w:bCs/>
          <w:color w:val="0000FF"/>
          <w:sz w:val="22"/>
          <w:szCs w:val="22"/>
          <w:u w:val="single"/>
        </w:rPr>
        <w:t>1 - Présentation synthétique des budgets</w:t>
      </w:r>
    </w:p>
    <w:p w14:paraId="1A6D305E" w14:textId="77777777" w:rsidR="00C45A3C" w:rsidRDefault="00C45A3C" w:rsidP="00C45A3C">
      <w:pPr>
        <w:rPr>
          <w:rFonts w:ascii="Verdana" w:hAnsi="Verdana" w:cs="Candara"/>
          <w:b/>
          <w:bCs/>
          <w:color w:val="0000FF"/>
          <w:sz w:val="22"/>
          <w:szCs w:val="22"/>
          <w:u w:val="single"/>
        </w:rPr>
      </w:pPr>
    </w:p>
    <w:p w14:paraId="0F14B358" w14:textId="08F07321" w:rsidR="00C45A3C" w:rsidRDefault="00C45A3C" w:rsidP="00C45A3C">
      <w:pPr>
        <w:ind w:left="709" w:firstLine="709"/>
        <w:rPr>
          <w:rFonts w:ascii="Verdana" w:hAnsi="Verdana" w:cs="Candara"/>
          <w:b/>
          <w:bCs/>
          <w:color w:val="0000FF"/>
          <w:sz w:val="22"/>
          <w:szCs w:val="22"/>
          <w:u w:val="single"/>
        </w:rPr>
      </w:pPr>
      <w:r w:rsidRPr="00C45A3C">
        <w:rPr>
          <w:noProof/>
        </w:rPr>
        <w:drawing>
          <wp:inline distT="0" distB="0" distL="0" distR="0" wp14:anchorId="09A0BAB2" wp14:editId="74798359">
            <wp:extent cx="3505200" cy="3383361"/>
            <wp:effectExtent l="0" t="0" r="0" b="7620"/>
            <wp:docPr id="292171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5708" cy="3383851"/>
                    </a:xfrm>
                    <a:prstGeom prst="rect">
                      <a:avLst/>
                    </a:prstGeom>
                    <a:noFill/>
                    <a:ln>
                      <a:noFill/>
                    </a:ln>
                  </pic:spPr>
                </pic:pic>
              </a:graphicData>
            </a:graphic>
          </wp:inline>
        </w:drawing>
      </w:r>
    </w:p>
    <w:p w14:paraId="79FB9CAC" w14:textId="544644ED" w:rsidR="006F390E" w:rsidRDefault="006F390E">
      <w:pPr>
        <w:ind w:left="709"/>
        <w:rPr>
          <w:rFonts w:ascii="Verdana" w:hAnsi="Verdana" w:cs="Candara"/>
          <w:b/>
          <w:bCs/>
          <w:color w:val="0000FF"/>
          <w:sz w:val="22"/>
          <w:szCs w:val="22"/>
          <w:u w:val="single"/>
        </w:rPr>
      </w:pPr>
    </w:p>
    <w:p w14:paraId="6F84F245" w14:textId="77777777" w:rsidR="00205A4B" w:rsidRPr="008A73B2" w:rsidRDefault="005E6BDD" w:rsidP="008A73B2">
      <w:pPr>
        <w:ind w:left="708"/>
        <w:jc w:val="both"/>
        <w:rPr>
          <w:rFonts w:ascii="Verdana" w:hAnsi="Verdana" w:cs="Candara"/>
          <w:b/>
          <w:bCs/>
          <w:color w:val="0000FF"/>
          <w:sz w:val="22"/>
          <w:szCs w:val="22"/>
          <w:u w:val="single"/>
        </w:rPr>
      </w:pPr>
      <w:r w:rsidRPr="008A73B2">
        <w:rPr>
          <w:rFonts w:ascii="Verdana" w:hAnsi="Verdana" w:cs="Candara"/>
          <w:b/>
          <w:bCs/>
          <w:color w:val="0000FF"/>
          <w:sz w:val="22"/>
          <w:szCs w:val="22"/>
          <w:u w:val="single"/>
        </w:rPr>
        <w:t>C</w:t>
      </w:r>
      <w:r w:rsidR="00205A4B" w:rsidRPr="008A73B2">
        <w:rPr>
          <w:rFonts w:ascii="Verdana" w:hAnsi="Verdana" w:cs="Candara"/>
          <w:b/>
          <w:bCs/>
          <w:color w:val="0000FF"/>
          <w:sz w:val="22"/>
          <w:szCs w:val="22"/>
          <w:u w:val="single"/>
        </w:rPr>
        <w:t>ommentaires</w:t>
      </w:r>
    </w:p>
    <w:p w14:paraId="5A4F2A31" w14:textId="77777777" w:rsidR="00205A4B" w:rsidRPr="008A73B2" w:rsidRDefault="00205A4B" w:rsidP="008A73B2">
      <w:pPr>
        <w:jc w:val="both"/>
        <w:rPr>
          <w:rFonts w:ascii="Verdana" w:hAnsi="Verdana" w:cs="Candara"/>
          <w:color w:val="0000FF"/>
          <w:sz w:val="22"/>
          <w:szCs w:val="22"/>
        </w:rPr>
      </w:pPr>
    </w:p>
    <w:p w14:paraId="2A126DA6" w14:textId="5121F72A" w:rsidR="001B555F" w:rsidRPr="009F4A36" w:rsidRDefault="00205A4B" w:rsidP="008A73B2">
      <w:pPr>
        <w:numPr>
          <w:ilvl w:val="0"/>
          <w:numId w:val="2"/>
        </w:numPr>
        <w:ind w:left="877"/>
        <w:jc w:val="both"/>
        <w:rPr>
          <w:rFonts w:ascii="Verdana" w:hAnsi="Verdana" w:cs="Candara"/>
          <w:bCs/>
          <w:color w:val="0000FF"/>
          <w:sz w:val="22"/>
          <w:szCs w:val="22"/>
        </w:rPr>
      </w:pPr>
      <w:r w:rsidRPr="009F4A36">
        <w:rPr>
          <w:rFonts w:ascii="Verdana" w:hAnsi="Verdana" w:cs="Candara"/>
          <w:color w:val="0000FF"/>
          <w:sz w:val="22"/>
          <w:szCs w:val="22"/>
        </w:rPr>
        <w:t>Le</w:t>
      </w:r>
      <w:r w:rsidRPr="008A73B2">
        <w:rPr>
          <w:rFonts w:ascii="Verdana" w:hAnsi="Verdana" w:cs="Candara"/>
          <w:color w:val="0000FF"/>
          <w:sz w:val="22"/>
          <w:szCs w:val="22"/>
        </w:rPr>
        <w:t xml:space="preserve"> </w:t>
      </w:r>
      <w:r w:rsidRPr="008A73B2">
        <w:rPr>
          <w:rFonts w:ascii="Verdana" w:hAnsi="Verdana" w:cs="Candara"/>
          <w:b/>
          <w:bCs/>
          <w:color w:val="0000FF"/>
          <w:sz w:val="22"/>
          <w:szCs w:val="22"/>
        </w:rPr>
        <w:t>budget principal (section de fonctionnement)</w:t>
      </w:r>
      <w:r w:rsidRPr="008A73B2">
        <w:rPr>
          <w:rFonts w:ascii="Verdana" w:hAnsi="Verdana" w:cs="Candara"/>
          <w:color w:val="0000FF"/>
          <w:sz w:val="22"/>
          <w:szCs w:val="22"/>
        </w:rPr>
        <w:t xml:space="preserve"> </w:t>
      </w:r>
      <w:r w:rsidR="00A6377A" w:rsidRPr="008A73B2">
        <w:rPr>
          <w:rFonts w:ascii="Verdana" w:hAnsi="Verdana" w:cs="Candara"/>
          <w:color w:val="0000FF"/>
          <w:sz w:val="22"/>
          <w:szCs w:val="22"/>
        </w:rPr>
        <w:t>augm</w:t>
      </w:r>
      <w:r w:rsidR="009A6B53" w:rsidRPr="008A73B2">
        <w:rPr>
          <w:rFonts w:ascii="Verdana" w:hAnsi="Verdana" w:cs="Candara"/>
          <w:color w:val="0000FF"/>
          <w:sz w:val="22"/>
          <w:szCs w:val="22"/>
        </w:rPr>
        <w:t>e</w:t>
      </w:r>
      <w:r w:rsidR="00A6377A" w:rsidRPr="008A73B2">
        <w:rPr>
          <w:rFonts w:ascii="Verdana" w:hAnsi="Verdana" w:cs="Candara"/>
          <w:color w:val="0000FF"/>
          <w:sz w:val="22"/>
          <w:szCs w:val="22"/>
        </w:rPr>
        <w:t>nte</w:t>
      </w:r>
      <w:r w:rsidR="009A6B53" w:rsidRPr="008A73B2">
        <w:rPr>
          <w:rFonts w:ascii="Verdana" w:hAnsi="Verdana" w:cs="Candara"/>
          <w:color w:val="0000FF"/>
          <w:sz w:val="22"/>
          <w:szCs w:val="22"/>
        </w:rPr>
        <w:t xml:space="preserve"> de </w:t>
      </w:r>
      <w:r w:rsidR="00CE31F8">
        <w:rPr>
          <w:rFonts w:ascii="Verdana" w:hAnsi="Verdana" w:cs="Candara"/>
          <w:color w:val="0000FF"/>
          <w:sz w:val="22"/>
          <w:szCs w:val="22"/>
        </w:rPr>
        <w:t>5</w:t>
      </w:r>
      <w:r w:rsidR="00E2745B">
        <w:rPr>
          <w:rFonts w:ascii="Verdana" w:hAnsi="Verdana" w:cs="Candara"/>
          <w:color w:val="0000FF"/>
          <w:sz w:val="22"/>
          <w:szCs w:val="22"/>
        </w:rPr>
        <w:t>20</w:t>
      </w:r>
      <w:r w:rsidR="009A6B53" w:rsidRPr="008A73B2">
        <w:rPr>
          <w:rFonts w:ascii="Verdana" w:hAnsi="Verdana" w:cs="Candara"/>
          <w:color w:val="0000FF"/>
          <w:sz w:val="22"/>
          <w:szCs w:val="22"/>
        </w:rPr>
        <w:t xml:space="preserve"> 000 euros soit </w:t>
      </w:r>
      <w:r w:rsidR="00E2745B">
        <w:rPr>
          <w:rFonts w:ascii="Verdana" w:hAnsi="Verdana" w:cs="Candara"/>
          <w:color w:val="0000FF"/>
          <w:sz w:val="22"/>
          <w:szCs w:val="22"/>
        </w:rPr>
        <w:t>2</w:t>
      </w:r>
      <w:r w:rsidR="009A6B53" w:rsidRPr="008A73B2">
        <w:rPr>
          <w:rFonts w:ascii="Verdana" w:hAnsi="Verdana" w:cs="Candara"/>
          <w:color w:val="0000FF"/>
          <w:sz w:val="22"/>
          <w:szCs w:val="22"/>
        </w:rPr>
        <w:t>,</w:t>
      </w:r>
      <w:r w:rsidR="00E2745B">
        <w:rPr>
          <w:rFonts w:ascii="Verdana" w:hAnsi="Verdana" w:cs="Candara"/>
          <w:color w:val="0000FF"/>
          <w:sz w:val="22"/>
          <w:szCs w:val="22"/>
        </w:rPr>
        <w:t>63</w:t>
      </w:r>
      <w:r w:rsidR="00CE31F8">
        <w:rPr>
          <w:rFonts w:ascii="Verdana" w:hAnsi="Verdana" w:cs="Candara"/>
          <w:color w:val="0000FF"/>
          <w:sz w:val="22"/>
          <w:szCs w:val="22"/>
        </w:rPr>
        <w:t xml:space="preserve"> </w:t>
      </w:r>
      <w:r w:rsidR="009A6B53" w:rsidRPr="008A73B2">
        <w:rPr>
          <w:rFonts w:ascii="Verdana" w:hAnsi="Verdana" w:cs="Candara"/>
          <w:color w:val="0000FF"/>
          <w:sz w:val="22"/>
          <w:szCs w:val="22"/>
        </w:rPr>
        <w:t xml:space="preserve">%. </w:t>
      </w:r>
      <w:r w:rsidR="003459A8" w:rsidRPr="008A73B2">
        <w:rPr>
          <w:rFonts w:ascii="Verdana" w:hAnsi="Verdana" w:cs="Candara"/>
          <w:color w:val="0000FF"/>
          <w:sz w:val="22"/>
          <w:szCs w:val="22"/>
        </w:rPr>
        <w:t xml:space="preserve">Cette </w:t>
      </w:r>
      <w:r w:rsidR="009A6B53" w:rsidRPr="008A73B2">
        <w:rPr>
          <w:rFonts w:ascii="Verdana" w:hAnsi="Verdana" w:cs="Candara"/>
          <w:color w:val="0000FF"/>
          <w:sz w:val="22"/>
          <w:szCs w:val="22"/>
        </w:rPr>
        <w:t>hau</w:t>
      </w:r>
      <w:r w:rsidR="00744AB1" w:rsidRPr="008A73B2">
        <w:rPr>
          <w:rFonts w:ascii="Verdana" w:hAnsi="Verdana" w:cs="Candara"/>
          <w:color w:val="0000FF"/>
          <w:sz w:val="22"/>
          <w:szCs w:val="22"/>
        </w:rPr>
        <w:t xml:space="preserve">sse est </w:t>
      </w:r>
      <w:r w:rsidR="00CF43D3">
        <w:rPr>
          <w:rFonts w:ascii="Verdana" w:hAnsi="Verdana" w:cs="Candara"/>
          <w:color w:val="0000FF"/>
          <w:sz w:val="22"/>
          <w:szCs w:val="22"/>
        </w:rPr>
        <w:t>en grande partie</w:t>
      </w:r>
      <w:r w:rsidR="00CF43D3" w:rsidRPr="008A73B2">
        <w:rPr>
          <w:rFonts w:ascii="Verdana" w:hAnsi="Verdana" w:cs="Candara"/>
          <w:color w:val="0000FF"/>
          <w:sz w:val="22"/>
          <w:szCs w:val="22"/>
        </w:rPr>
        <w:t xml:space="preserve"> </w:t>
      </w:r>
      <w:r w:rsidR="00744AB1" w:rsidRPr="008A73B2">
        <w:rPr>
          <w:rFonts w:ascii="Verdana" w:hAnsi="Verdana" w:cs="Candara"/>
          <w:color w:val="0000FF"/>
          <w:sz w:val="22"/>
          <w:szCs w:val="22"/>
        </w:rPr>
        <w:t xml:space="preserve">due </w:t>
      </w:r>
      <w:r w:rsidR="009A6B53" w:rsidRPr="008A73B2">
        <w:rPr>
          <w:rFonts w:ascii="Verdana" w:hAnsi="Verdana" w:cs="Candara"/>
          <w:color w:val="0000FF"/>
          <w:sz w:val="22"/>
          <w:szCs w:val="22"/>
        </w:rPr>
        <w:t>à</w:t>
      </w:r>
      <w:r w:rsidR="00A6377A" w:rsidRPr="008A73B2">
        <w:rPr>
          <w:rFonts w:ascii="Verdana" w:hAnsi="Verdana" w:cs="Candara"/>
          <w:color w:val="0000FF"/>
          <w:sz w:val="22"/>
          <w:szCs w:val="22"/>
        </w:rPr>
        <w:t xml:space="preserve"> </w:t>
      </w:r>
      <w:r w:rsidR="009A6B53" w:rsidRPr="008A73B2">
        <w:rPr>
          <w:rFonts w:ascii="Verdana" w:hAnsi="Verdana" w:cs="Candara"/>
          <w:color w:val="0000FF"/>
          <w:sz w:val="22"/>
          <w:szCs w:val="22"/>
        </w:rPr>
        <w:t>l’au</w:t>
      </w:r>
      <w:r w:rsidR="00DF1F1A">
        <w:rPr>
          <w:rFonts w:ascii="Verdana" w:hAnsi="Verdana" w:cs="Candara"/>
          <w:color w:val="0000FF"/>
          <w:sz w:val="22"/>
          <w:szCs w:val="22"/>
        </w:rPr>
        <w:t>gmentation de</w:t>
      </w:r>
      <w:r w:rsidR="0008682C">
        <w:rPr>
          <w:rFonts w:ascii="Verdana" w:hAnsi="Verdana" w:cs="Candara"/>
          <w:color w:val="0000FF"/>
          <w:sz w:val="22"/>
          <w:szCs w:val="22"/>
        </w:rPr>
        <w:t xml:space="preserve"> l’autofinancement qui avait été fortement réduit en 2023 en raison de la forte </w:t>
      </w:r>
      <w:r w:rsidR="00546CD3">
        <w:rPr>
          <w:rFonts w:ascii="Verdana" w:hAnsi="Verdana" w:cs="Candara"/>
          <w:color w:val="0000FF"/>
          <w:sz w:val="22"/>
          <w:szCs w:val="22"/>
        </w:rPr>
        <w:t>progression</w:t>
      </w:r>
      <w:r w:rsidR="0008682C">
        <w:rPr>
          <w:rFonts w:ascii="Verdana" w:hAnsi="Verdana" w:cs="Candara"/>
          <w:color w:val="0000FF"/>
          <w:sz w:val="22"/>
          <w:szCs w:val="22"/>
        </w:rPr>
        <w:t xml:space="preserve"> de</w:t>
      </w:r>
      <w:r w:rsidR="00DF1F1A">
        <w:rPr>
          <w:rFonts w:ascii="Verdana" w:hAnsi="Verdana" w:cs="Candara"/>
          <w:color w:val="0000FF"/>
          <w:sz w:val="22"/>
          <w:szCs w:val="22"/>
        </w:rPr>
        <w:t>s dépenses énergétiques</w:t>
      </w:r>
      <w:r w:rsidR="00241A19">
        <w:rPr>
          <w:rFonts w:ascii="Verdana" w:hAnsi="Verdana" w:cs="Candara"/>
          <w:color w:val="0000FF"/>
          <w:sz w:val="22"/>
          <w:szCs w:val="22"/>
        </w:rPr>
        <w:t xml:space="preserve"> </w:t>
      </w:r>
      <w:r w:rsidR="00FC293D">
        <w:rPr>
          <w:rFonts w:ascii="Verdana" w:hAnsi="Verdana" w:cs="Candara"/>
          <w:color w:val="0000FF"/>
          <w:sz w:val="22"/>
          <w:szCs w:val="22"/>
        </w:rPr>
        <w:t xml:space="preserve">et </w:t>
      </w:r>
      <w:r w:rsidR="00241A19">
        <w:rPr>
          <w:rFonts w:ascii="Verdana" w:hAnsi="Verdana" w:cs="Candara"/>
          <w:color w:val="0000FF"/>
          <w:sz w:val="22"/>
          <w:szCs w:val="22"/>
        </w:rPr>
        <w:t xml:space="preserve">donc </w:t>
      </w:r>
      <w:r w:rsidR="00FC293D">
        <w:rPr>
          <w:rFonts w:ascii="Verdana" w:hAnsi="Verdana" w:cs="Candara"/>
          <w:color w:val="0000FF"/>
          <w:sz w:val="22"/>
          <w:szCs w:val="22"/>
        </w:rPr>
        <w:t>des subventions d’équilibre versées aux budgets annexes</w:t>
      </w:r>
      <w:r w:rsidR="00DF1F1A">
        <w:rPr>
          <w:rFonts w:ascii="Verdana" w:hAnsi="Verdana" w:cs="Candara"/>
          <w:color w:val="0000FF"/>
          <w:sz w:val="22"/>
          <w:szCs w:val="22"/>
        </w:rPr>
        <w:t>.</w:t>
      </w:r>
      <w:r w:rsidR="0008682C">
        <w:rPr>
          <w:rFonts w:ascii="Verdana" w:hAnsi="Verdana" w:cs="Candara"/>
          <w:color w:val="0000FF"/>
          <w:sz w:val="22"/>
          <w:szCs w:val="22"/>
        </w:rPr>
        <w:t xml:space="preserve"> L</w:t>
      </w:r>
      <w:r w:rsidR="00DF1F1A">
        <w:rPr>
          <w:rFonts w:ascii="Verdana" w:hAnsi="Verdana" w:cs="Candara"/>
          <w:color w:val="0000FF"/>
          <w:sz w:val="22"/>
          <w:szCs w:val="22"/>
        </w:rPr>
        <w:t>’aut</w:t>
      </w:r>
      <w:r w:rsidR="009A6B53" w:rsidRPr="008A73B2">
        <w:rPr>
          <w:rFonts w:ascii="Verdana" w:hAnsi="Verdana" w:cs="Candara"/>
          <w:color w:val="0000FF"/>
          <w:sz w:val="22"/>
          <w:szCs w:val="22"/>
        </w:rPr>
        <w:t xml:space="preserve">ofinancement (virement à la section d’investissement et </w:t>
      </w:r>
      <w:r w:rsidR="00367C28" w:rsidRPr="008A73B2">
        <w:rPr>
          <w:rFonts w:ascii="Verdana" w:hAnsi="Verdana" w:cs="Candara"/>
          <w:color w:val="0000FF"/>
          <w:sz w:val="22"/>
          <w:szCs w:val="22"/>
        </w:rPr>
        <w:t>a</w:t>
      </w:r>
      <w:r w:rsidR="009A6B53" w:rsidRPr="008A73B2">
        <w:rPr>
          <w:rFonts w:ascii="Verdana" w:hAnsi="Verdana" w:cs="Candara"/>
          <w:color w:val="0000FF"/>
          <w:sz w:val="22"/>
          <w:szCs w:val="22"/>
        </w:rPr>
        <w:t>mortissements)</w:t>
      </w:r>
      <w:r w:rsidR="00DF1F1A">
        <w:rPr>
          <w:rFonts w:ascii="Verdana" w:hAnsi="Verdana" w:cs="Candara"/>
          <w:color w:val="0000FF"/>
          <w:sz w:val="22"/>
          <w:szCs w:val="22"/>
        </w:rPr>
        <w:t xml:space="preserve"> passe de </w:t>
      </w:r>
      <w:r w:rsidR="0008682C">
        <w:rPr>
          <w:rFonts w:ascii="Verdana" w:hAnsi="Verdana" w:cs="Candara"/>
          <w:color w:val="0000FF"/>
          <w:sz w:val="22"/>
          <w:szCs w:val="22"/>
        </w:rPr>
        <w:t>1 770</w:t>
      </w:r>
      <w:r w:rsidR="009A6B53" w:rsidRPr="008A73B2">
        <w:rPr>
          <w:rFonts w:ascii="Verdana" w:hAnsi="Verdana" w:cs="Candara"/>
          <w:color w:val="0000FF"/>
          <w:sz w:val="22"/>
          <w:szCs w:val="22"/>
        </w:rPr>
        <w:t> 000 €</w:t>
      </w:r>
      <w:r w:rsidR="009F4A36">
        <w:rPr>
          <w:rFonts w:ascii="Verdana" w:hAnsi="Verdana" w:cs="Candara"/>
          <w:color w:val="0000FF"/>
          <w:sz w:val="22"/>
          <w:szCs w:val="22"/>
        </w:rPr>
        <w:t xml:space="preserve"> à</w:t>
      </w:r>
      <w:r w:rsidR="0066121F" w:rsidRPr="009F4A36">
        <w:rPr>
          <w:rFonts w:ascii="Verdana" w:hAnsi="Verdana" w:cs="Candara"/>
          <w:color w:val="0000FF"/>
          <w:sz w:val="22"/>
          <w:szCs w:val="22"/>
        </w:rPr>
        <w:t xml:space="preserve"> </w:t>
      </w:r>
      <w:r w:rsidR="0008682C">
        <w:rPr>
          <w:rFonts w:ascii="Verdana" w:hAnsi="Verdana" w:cs="Candara"/>
          <w:color w:val="0000FF"/>
          <w:sz w:val="22"/>
          <w:szCs w:val="22"/>
        </w:rPr>
        <w:t>3 000</w:t>
      </w:r>
      <w:r w:rsidR="00DF1F1A">
        <w:rPr>
          <w:rFonts w:ascii="Verdana" w:hAnsi="Verdana" w:cs="Candara"/>
          <w:color w:val="0000FF"/>
          <w:sz w:val="22"/>
          <w:szCs w:val="22"/>
        </w:rPr>
        <w:t> 000 €.</w:t>
      </w:r>
      <w:r w:rsidR="009A6B53" w:rsidRPr="009F4A36">
        <w:rPr>
          <w:rFonts w:ascii="Verdana" w:hAnsi="Verdana" w:cs="Candara"/>
          <w:color w:val="0000FF"/>
          <w:sz w:val="22"/>
          <w:szCs w:val="22"/>
        </w:rPr>
        <w:t xml:space="preserve"> </w:t>
      </w:r>
    </w:p>
    <w:p w14:paraId="20053699" w14:textId="77777777" w:rsidR="00744AB1" w:rsidRPr="008A73B2" w:rsidRDefault="00744AB1" w:rsidP="008A73B2">
      <w:pPr>
        <w:ind w:left="877"/>
        <w:jc w:val="both"/>
        <w:rPr>
          <w:rFonts w:ascii="Verdana" w:hAnsi="Verdana" w:cs="Candara"/>
          <w:bCs/>
          <w:color w:val="0000FF"/>
          <w:sz w:val="22"/>
          <w:szCs w:val="22"/>
        </w:rPr>
      </w:pPr>
    </w:p>
    <w:p w14:paraId="0B348D96" w14:textId="3604E824" w:rsidR="00746DBF" w:rsidRPr="0066121F" w:rsidRDefault="001B555F" w:rsidP="00A84742">
      <w:pPr>
        <w:numPr>
          <w:ilvl w:val="0"/>
          <w:numId w:val="2"/>
        </w:numPr>
        <w:jc w:val="both"/>
        <w:rPr>
          <w:rFonts w:ascii="Verdana" w:hAnsi="Verdana" w:cs="Candara"/>
          <w:b/>
          <w:bCs/>
          <w:color w:val="0000FF"/>
          <w:sz w:val="22"/>
          <w:szCs w:val="22"/>
          <w:u w:val="single"/>
        </w:rPr>
      </w:pPr>
      <w:r w:rsidRPr="0066121F">
        <w:rPr>
          <w:rFonts w:ascii="Verdana" w:hAnsi="Verdana" w:cs="Candara"/>
          <w:color w:val="0000FF"/>
          <w:sz w:val="22"/>
          <w:szCs w:val="22"/>
        </w:rPr>
        <w:t xml:space="preserve">Le </w:t>
      </w:r>
      <w:r w:rsidRPr="0066121F">
        <w:rPr>
          <w:rFonts w:ascii="Verdana" w:hAnsi="Verdana" w:cs="Candara"/>
          <w:b/>
          <w:bCs/>
          <w:color w:val="0000FF"/>
          <w:sz w:val="22"/>
          <w:szCs w:val="22"/>
        </w:rPr>
        <w:t>budget principal (section d’investissement)</w:t>
      </w:r>
      <w:r w:rsidRPr="0066121F">
        <w:rPr>
          <w:rFonts w:ascii="Verdana" w:hAnsi="Verdana" w:cs="Candara"/>
          <w:color w:val="0000FF"/>
          <w:sz w:val="22"/>
          <w:szCs w:val="22"/>
        </w:rPr>
        <w:t xml:space="preserve"> </w:t>
      </w:r>
      <w:r w:rsidR="00241A19">
        <w:rPr>
          <w:rFonts w:ascii="Verdana" w:hAnsi="Verdana" w:cs="Candara"/>
          <w:color w:val="0000FF"/>
          <w:sz w:val="22"/>
          <w:szCs w:val="22"/>
        </w:rPr>
        <w:t>évolue</w:t>
      </w:r>
      <w:r w:rsidR="0008682C">
        <w:rPr>
          <w:rFonts w:ascii="Verdana" w:hAnsi="Verdana" w:cs="Candara"/>
          <w:color w:val="0000FF"/>
          <w:sz w:val="22"/>
          <w:szCs w:val="22"/>
        </w:rPr>
        <w:t xml:space="preserve"> de </w:t>
      </w:r>
      <w:r w:rsidR="008C73F5">
        <w:rPr>
          <w:rFonts w:ascii="Verdana" w:hAnsi="Verdana" w:cs="Candara"/>
          <w:color w:val="0000FF"/>
          <w:sz w:val="22"/>
          <w:szCs w:val="22"/>
        </w:rPr>
        <w:t>4 070</w:t>
      </w:r>
      <w:r w:rsidR="0008682C">
        <w:rPr>
          <w:rFonts w:ascii="Verdana" w:hAnsi="Verdana" w:cs="Candara"/>
          <w:color w:val="0000FF"/>
          <w:sz w:val="22"/>
          <w:szCs w:val="22"/>
        </w:rPr>
        <w:t> 000 €</w:t>
      </w:r>
      <w:r w:rsidR="009D6F76">
        <w:rPr>
          <w:rFonts w:ascii="Verdana" w:hAnsi="Verdana" w:cs="Candara"/>
          <w:color w:val="0000FF"/>
          <w:sz w:val="22"/>
          <w:szCs w:val="22"/>
        </w:rPr>
        <w:t xml:space="preserve">. </w:t>
      </w:r>
      <w:r w:rsidR="0066121F" w:rsidRPr="0066121F">
        <w:rPr>
          <w:rFonts w:ascii="Verdana" w:hAnsi="Verdana" w:cs="Candara"/>
          <w:color w:val="0000FF"/>
          <w:sz w:val="22"/>
          <w:szCs w:val="22"/>
        </w:rPr>
        <w:t xml:space="preserve"> </w:t>
      </w:r>
      <w:r w:rsidR="009D6F76">
        <w:rPr>
          <w:rFonts w:ascii="Verdana" w:hAnsi="Verdana" w:cs="Candara"/>
          <w:color w:val="0000FF"/>
          <w:sz w:val="22"/>
          <w:szCs w:val="22"/>
        </w:rPr>
        <w:t xml:space="preserve"> </w:t>
      </w:r>
    </w:p>
    <w:p w14:paraId="088EE0F5" w14:textId="77777777" w:rsidR="007D041D" w:rsidRDefault="007D041D" w:rsidP="008A73B2">
      <w:pPr>
        <w:ind w:left="191" w:firstLine="709"/>
        <w:jc w:val="both"/>
        <w:rPr>
          <w:rFonts w:ascii="Verdana" w:hAnsi="Verdana" w:cs="Candara"/>
          <w:b/>
          <w:bCs/>
          <w:color w:val="0000FF"/>
          <w:sz w:val="22"/>
          <w:szCs w:val="22"/>
        </w:rPr>
      </w:pPr>
    </w:p>
    <w:p w14:paraId="7A286611" w14:textId="4151620B" w:rsidR="00403E7B" w:rsidRPr="008A73B2" w:rsidRDefault="00746DBF" w:rsidP="00235C35">
      <w:pPr>
        <w:ind w:left="540" w:firstLine="360"/>
        <w:jc w:val="both"/>
        <w:rPr>
          <w:rFonts w:ascii="Verdana" w:hAnsi="Verdana" w:cs="Candara"/>
          <w:b/>
          <w:bCs/>
          <w:color w:val="0000FF"/>
          <w:sz w:val="22"/>
          <w:szCs w:val="22"/>
          <w:u w:val="single"/>
        </w:rPr>
      </w:pPr>
      <w:r w:rsidRPr="008A73B2">
        <w:rPr>
          <w:rFonts w:ascii="Verdana" w:hAnsi="Verdana" w:cs="Candara"/>
          <w:b/>
          <w:bCs/>
          <w:color w:val="0000FF"/>
          <w:sz w:val="22"/>
          <w:szCs w:val="22"/>
        </w:rPr>
        <w:t>L</w:t>
      </w:r>
      <w:r w:rsidR="00403E7B" w:rsidRPr="008A73B2">
        <w:rPr>
          <w:rFonts w:ascii="Verdana" w:hAnsi="Verdana" w:cs="Candara"/>
          <w:b/>
          <w:bCs/>
          <w:color w:val="0000FF"/>
          <w:sz w:val="22"/>
          <w:szCs w:val="22"/>
        </w:rPr>
        <w:t xml:space="preserve">es choix opérés se veulent </w:t>
      </w:r>
      <w:r w:rsidR="00CF43D3">
        <w:rPr>
          <w:rFonts w:ascii="Verdana" w:hAnsi="Verdana" w:cs="Candara"/>
          <w:b/>
          <w:bCs/>
          <w:color w:val="0000FF"/>
          <w:sz w:val="22"/>
          <w:szCs w:val="22"/>
        </w:rPr>
        <w:t>en adéquation avec les</w:t>
      </w:r>
      <w:r w:rsidR="00403E7B" w:rsidRPr="008A73B2">
        <w:rPr>
          <w:rFonts w:ascii="Verdana" w:hAnsi="Verdana" w:cs="Candara"/>
          <w:b/>
          <w:bCs/>
          <w:color w:val="0000FF"/>
          <w:sz w:val="22"/>
          <w:szCs w:val="22"/>
        </w:rPr>
        <w:t xml:space="preserve"> actuelles capacités</w:t>
      </w:r>
      <w:r w:rsidR="00CF43D3">
        <w:rPr>
          <w:rFonts w:ascii="Verdana" w:hAnsi="Verdana" w:cs="Candara"/>
          <w:b/>
          <w:bCs/>
          <w:color w:val="0000FF"/>
          <w:sz w:val="22"/>
          <w:szCs w:val="22"/>
        </w:rPr>
        <w:t xml:space="preserve"> </w:t>
      </w:r>
      <w:r w:rsidR="0061635E">
        <w:rPr>
          <w:rFonts w:ascii="Verdana" w:hAnsi="Verdana" w:cs="Candara"/>
          <w:b/>
          <w:bCs/>
          <w:color w:val="0000FF"/>
          <w:sz w:val="22"/>
          <w:szCs w:val="22"/>
        </w:rPr>
        <w:t xml:space="preserve">financières </w:t>
      </w:r>
      <w:r w:rsidR="00403E7B" w:rsidRPr="008A73B2">
        <w:rPr>
          <w:rFonts w:ascii="Verdana" w:hAnsi="Verdana" w:cs="Candara"/>
          <w:b/>
          <w:bCs/>
          <w:color w:val="0000FF"/>
          <w:sz w:val="22"/>
          <w:szCs w:val="22"/>
        </w:rPr>
        <w:t>d’investissement</w:t>
      </w:r>
      <w:r w:rsidR="00403E7B" w:rsidRPr="008A73B2">
        <w:rPr>
          <w:rFonts w:ascii="Verdana" w:hAnsi="Verdana" w:cs="Candara"/>
          <w:color w:val="0000FF"/>
          <w:sz w:val="22"/>
          <w:szCs w:val="22"/>
        </w:rPr>
        <w:t>.</w:t>
      </w:r>
      <w:r w:rsidR="00385C06" w:rsidRPr="008A73B2">
        <w:rPr>
          <w:rFonts w:ascii="Verdana" w:hAnsi="Verdana" w:cs="Candara"/>
          <w:color w:val="0000FF"/>
          <w:sz w:val="22"/>
          <w:szCs w:val="22"/>
        </w:rPr>
        <w:t xml:space="preserve"> </w:t>
      </w:r>
    </w:p>
    <w:p w14:paraId="5B51F03B" w14:textId="7179E6D1" w:rsidR="00FC293D" w:rsidRDefault="00FC293D" w:rsidP="008A73B2">
      <w:pPr>
        <w:ind w:left="900"/>
        <w:jc w:val="both"/>
        <w:rPr>
          <w:rFonts w:ascii="Verdana" w:hAnsi="Verdana" w:cs="Candara"/>
          <w:b/>
          <w:bCs/>
          <w:color w:val="0000FF"/>
          <w:sz w:val="22"/>
          <w:szCs w:val="22"/>
          <w:u w:val="single"/>
        </w:rPr>
      </w:pPr>
    </w:p>
    <w:p w14:paraId="4C9E5ADE" w14:textId="6F0673F1" w:rsidR="00FB5560" w:rsidRPr="00C45A3C" w:rsidRDefault="00403E7B" w:rsidP="0061635E">
      <w:pPr>
        <w:numPr>
          <w:ilvl w:val="0"/>
          <w:numId w:val="2"/>
        </w:numPr>
        <w:jc w:val="both"/>
        <w:rPr>
          <w:rFonts w:ascii="Verdana" w:hAnsi="Verdana" w:cs="Candara"/>
          <w:b/>
          <w:bCs/>
          <w:color w:val="0000FF"/>
          <w:sz w:val="22"/>
          <w:szCs w:val="22"/>
          <w:u w:val="single"/>
        </w:rPr>
      </w:pPr>
      <w:r w:rsidRPr="00C45A3C">
        <w:rPr>
          <w:rFonts w:ascii="Verdana" w:hAnsi="Verdana" w:cs="Candara"/>
          <w:b/>
          <w:color w:val="0000FF"/>
          <w:sz w:val="22"/>
          <w:szCs w:val="22"/>
          <w:u w:val="single"/>
        </w:rPr>
        <w:t>Budgets annexes</w:t>
      </w:r>
      <w:r w:rsidRPr="00C45A3C">
        <w:rPr>
          <w:rFonts w:ascii="Verdana" w:hAnsi="Verdana" w:cs="Candara"/>
          <w:color w:val="0000FF"/>
          <w:sz w:val="22"/>
          <w:szCs w:val="22"/>
        </w:rPr>
        <w:t> :</w:t>
      </w:r>
    </w:p>
    <w:p w14:paraId="60C9E2E8" w14:textId="3F20C3CB" w:rsidR="00FB5560" w:rsidRPr="00C87A6A" w:rsidRDefault="00FB5560" w:rsidP="00FB5560">
      <w:pPr>
        <w:numPr>
          <w:ilvl w:val="1"/>
          <w:numId w:val="2"/>
        </w:numPr>
        <w:ind w:left="1134" w:firstLine="0"/>
        <w:jc w:val="both"/>
        <w:rPr>
          <w:rFonts w:ascii="Verdana" w:hAnsi="Verdana" w:cs="Candara"/>
          <w:color w:val="0000FF"/>
          <w:sz w:val="22"/>
          <w:szCs w:val="22"/>
        </w:rPr>
      </w:pPr>
      <w:r w:rsidRPr="00C87A6A">
        <w:rPr>
          <w:rFonts w:ascii="Verdana" w:hAnsi="Verdana" w:cs="Candara"/>
          <w:color w:val="0000FF"/>
          <w:sz w:val="22"/>
          <w:szCs w:val="22"/>
        </w:rPr>
        <w:t xml:space="preserve">- </w:t>
      </w:r>
      <w:r w:rsidRPr="00A963B7">
        <w:rPr>
          <w:rFonts w:ascii="Verdana" w:hAnsi="Verdana" w:cs="Candara"/>
          <w:b/>
          <w:color w:val="0000FF"/>
          <w:sz w:val="22"/>
          <w:szCs w:val="22"/>
          <w:u w:val="single"/>
        </w:rPr>
        <w:t>Régie des restaurants</w:t>
      </w:r>
      <w:r w:rsidRPr="00AD0777">
        <w:rPr>
          <w:rFonts w:ascii="Verdana" w:hAnsi="Verdana" w:cs="Candara"/>
          <w:color w:val="0000FF"/>
          <w:sz w:val="22"/>
          <w:szCs w:val="22"/>
        </w:rPr>
        <w:t> :</w:t>
      </w:r>
      <w:r w:rsidRPr="00C87A6A">
        <w:rPr>
          <w:rFonts w:ascii="Verdana" w:hAnsi="Verdana" w:cs="Candara"/>
          <w:color w:val="0000FF"/>
          <w:sz w:val="22"/>
          <w:szCs w:val="22"/>
        </w:rPr>
        <w:t xml:space="preserve"> le budget progresse</w:t>
      </w:r>
      <w:r>
        <w:rPr>
          <w:rFonts w:ascii="Verdana" w:hAnsi="Verdana" w:cs="Candara"/>
          <w:color w:val="0000FF"/>
          <w:sz w:val="22"/>
          <w:szCs w:val="22"/>
        </w:rPr>
        <w:t xml:space="preserve"> légèrement</w:t>
      </w:r>
      <w:r w:rsidRPr="00C87A6A">
        <w:rPr>
          <w:rFonts w:ascii="Verdana" w:hAnsi="Verdana" w:cs="Candara"/>
          <w:color w:val="0000FF"/>
          <w:sz w:val="22"/>
          <w:szCs w:val="22"/>
        </w:rPr>
        <w:t xml:space="preserve"> en section de fonctionnement du fait de l’augmentation des achats de denrées alimentaires</w:t>
      </w:r>
      <w:r>
        <w:rPr>
          <w:rFonts w:ascii="Verdana" w:hAnsi="Verdana" w:cs="Candara"/>
          <w:color w:val="0000FF"/>
          <w:sz w:val="22"/>
          <w:szCs w:val="22"/>
        </w:rPr>
        <w:t>.</w:t>
      </w:r>
      <w:r w:rsidRPr="00C87A6A">
        <w:rPr>
          <w:rFonts w:ascii="Verdana" w:hAnsi="Verdana" w:cs="Candara"/>
          <w:color w:val="0000FF"/>
          <w:sz w:val="22"/>
          <w:szCs w:val="22"/>
        </w:rPr>
        <w:t xml:space="preserve"> La section d’investissement </w:t>
      </w:r>
      <w:r>
        <w:rPr>
          <w:rFonts w:ascii="Verdana" w:hAnsi="Verdana" w:cs="Candara"/>
          <w:color w:val="0000FF"/>
          <w:sz w:val="22"/>
          <w:szCs w:val="22"/>
        </w:rPr>
        <w:t xml:space="preserve">se limite à </w:t>
      </w:r>
      <w:r w:rsidRPr="00C87A6A">
        <w:rPr>
          <w:rFonts w:ascii="Verdana" w:hAnsi="Verdana" w:cs="Candara"/>
          <w:color w:val="0000FF"/>
          <w:sz w:val="22"/>
          <w:szCs w:val="22"/>
        </w:rPr>
        <w:t xml:space="preserve">l’achat </w:t>
      </w:r>
      <w:r>
        <w:rPr>
          <w:rFonts w:ascii="Verdana" w:hAnsi="Verdana" w:cs="Candara"/>
          <w:color w:val="0000FF"/>
          <w:sz w:val="22"/>
          <w:szCs w:val="22"/>
        </w:rPr>
        <w:t>de matéri</w:t>
      </w:r>
      <w:r w:rsidRPr="00C87A6A">
        <w:rPr>
          <w:rFonts w:ascii="Verdana" w:hAnsi="Verdana" w:cs="Candara"/>
          <w:color w:val="0000FF"/>
          <w:sz w:val="22"/>
          <w:szCs w:val="22"/>
        </w:rPr>
        <w:t>e</w:t>
      </w:r>
      <w:r>
        <w:rPr>
          <w:rFonts w:ascii="Verdana" w:hAnsi="Verdana" w:cs="Candara"/>
          <w:color w:val="0000FF"/>
          <w:sz w:val="22"/>
          <w:szCs w:val="22"/>
        </w:rPr>
        <w:t>l de cuisine.</w:t>
      </w:r>
      <w:r w:rsidRPr="00C87A6A">
        <w:rPr>
          <w:rFonts w:ascii="Verdana" w:hAnsi="Verdana" w:cs="Candara"/>
          <w:color w:val="0000FF"/>
          <w:sz w:val="22"/>
          <w:szCs w:val="22"/>
        </w:rPr>
        <w:t xml:space="preserve"> </w:t>
      </w:r>
    </w:p>
    <w:p w14:paraId="3C12B653" w14:textId="77777777" w:rsidR="00FB5560" w:rsidRDefault="00FB5560" w:rsidP="00FB5560">
      <w:pPr>
        <w:ind w:firstLine="709"/>
        <w:rPr>
          <w:rFonts w:ascii="Verdana" w:hAnsi="Verdana" w:cs="Candara"/>
          <w:b/>
          <w:bCs/>
          <w:color w:val="0000FF"/>
          <w:sz w:val="22"/>
          <w:szCs w:val="22"/>
        </w:rPr>
      </w:pPr>
    </w:p>
    <w:p w14:paraId="3309706F" w14:textId="0939F251" w:rsidR="00FB5560" w:rsidRPr="00C45A3C" w:rsidRDefault="00FB5560" w:rsidP="00C45A3C">
      <w:pPr>
        <w:numPr>
          <w:ilvl w:val="1"/>
          <w:numId w:val="2"/>
        </w:numPr>
        <w:ind w:left="1134" w:firstLine="0"/>
        <w:jc w:val="both"/>
        <w:rPr>
          <w:rFonts w:ascii="Verdana" w:hAnsi="Verdana" w:cs="Candara"/>
          <w:b/>
          <w:bCs/>
          <w:color w:val="0000FF"/>
          <w:sz w:val="22"/>
          <w:szCs w:val="22"/>
          <w:u w:val="single"/>
        </w:rPr>
      </w:pPr>
      <w:r w:rsidRPr="00C45A3C">
        <w:rPr>
          <w:rFonts w:ascii="Verdana" w:hAnsi="Verdana" w:cs="Candara"/>
          <w:color w:val="0000FF"/>
          <w:sz w:val="22"/>
          <w:szCs w:val="22"/>
        </w:rPr>
        <w:t xml:space="preserve">- </w:t>
      </w:r>
      <w:r w:rsidR="00241A19" w:rsidRPr="00C45A3C">
        <w:rPr>
          <w:rFonts w:ascii="Verdana" w:hAnsi="Verdana" w:cs="Candara"/>
          <w:b/>
          <w:color w:val="0000FF"/>
          <w:sz w:val="22"/>
          <w:szCs w:val="22"/>
          <w:u w:val="single"/>
        </w:rPr>
        <w:t>Résidence Séniors des Comtes de Forez</w:t>
      </w:r>
      <w:r w:rsidRPr="00C45A3C">
        <w:rPr>
          <w:rFonts w:ascii="Verdana" w:hAnsi="Verdana" w:cs="Candara"/>
          <w:color w:val="0000FF"/>
          <w:sz w:val="22"/>
          <w:szCs w:val="22"/>
        </w:rPr>
        <w:t xml:space="preserve"> : le budget </w:t>
      </w:r>
      <w:r w:rsidR="00D9289E" w:rsidRPr="00C45A3C">
        <w:rPr>
          <w:rFonts w:ascii="Verdana" w:hAnsi="Verdana" w:cs="Candara"/>
          <w:color w:val="0000FF"/>
          <w:sz w:val="22"/>
          <w:szCs w:val="22"/>
        </w:rPr>
        <w:t>diminue</w:t>
      </w:r>
      <w:r w:rsidRPr="00C45A3C">
        <w:rPr>
          <w:rFonts w:ascii="Verdana" w:hAnsi="Verdana" w:cs="Candara"/>
          <w:color w:val="0000FF"/>
          <w:sz w:val="22"/>
          <w:szCs w:val="22"/>
        </w:rPr>
        <w:t xml:space="preserve"> sensiblement du fait de l</w:t>
      </w:r>
      <w:r w:rsidR="00D9289E" w:rsidRPr="00C45A3C">
        <w:rPr>
          <w:rFonts w:ascii="Verdana" w:hAnsi="Verdana" w:cs="Candara"/>
          <w:color w:val="0000FF"/>
          <w:sz w:val="22"/>
          <w:szCs w:val="22"/>
        </w:rPr>
        <w:t>’</w:t>
      </w:r>
      <w:r w:rsidRPr="00C45A3C">
        <w:rPr>
          <w:rFonts w:ascii="Verdana" w:hAnsi="Verdana" w:cs="Candara"/>
          <w:color w:val="0000FF"/>
          <w:sz w:val="22"/>
          <w:szCs w:val="22"/>
        </w:rPr>
        <w:t>a</w:t>
      </w:r>
      <w:r w:rsidR="00D9289E" w:rsidRPr="00C45A3C">
        <w:rPr>
          <w:rFonts w:ascii="Verdana" w:hAnsi="Verdana" w:cs="Candara"/>
          <w:color w:val="0000FF"/>
          <w:sz w:val="22"/>
          <w:szCs w:val="22"/>
        </w:rPr>
        <w:t>justement des dépenses d’électricité aux consommations 2023</w:t>
      </w:r>
      <w:r w:rsidRPr="00C45A3C">
        <w:rPr>
          <w:rFonts w:ascii="Verdana" w:hAnsi="Verdana" w:cs="Candara"/>
          <w:color w:val="0000FF"/>
          <w:sz w:val="22"/>
          <w:szCs w:val="22"/>
        </w:rPr>
        <w:t xml:space="preserve">, le bâtiment étant </w:t>
      </w:r>
      <w:r w:rsidR="00D9289E" w:rsidRPr="00C45A3C">
        <w:rPr>
          <w:rFonts w:ascii="Verdana" w:hAnsi="Verdana" w:cs="Candara"/>
          <w:color w:val="0000FF"/>
          <w:sz w:val="22"/>
          <w:szCs w:val="22"/>
        </w:rPr>
        <w:t xml:space="preserve">totalement </w:t>
      </w:r>
      <w:r w:rsidRPr="00C45A3C">
        <w:rPr>
          <w:rFonts w:ascii="Verdana" w:hAnsi="Verdana" w:cs="Candara"/>
          <w:color w:val="0000FF"/>
          <w:sz w:val="22"/>
          <w:szCs w:val="22"/>
        </w:rPr>
        <w:t>chauffé</w:t>
      </w:r>
      <w:r w:rsidR="00D9289E" w:rsidRPr="00C45A3C">
        <w:rPr>
          <w:rFonts w:ascii="Verdana" w:hAnsi="Verdana" w:cs="Candara"/>
          <w:color w:val="0000FF"/>
          <w:sz w:val="22"/>
          <w:szCs w:val="22"/>
        </w:rPr>
        <w:t xml:space="preserve"> </w:t>
      </w:r>
      <w:r w:rsidRPr="00C45A3C">
        <w:rPr>
          <w:rFonts w:ascii="Verdana" w:hAnsi="Verdana" w:cs="Candara"/>
          <w:color w:val="0000FF"/>
          <w:sz w:val="22"/>
          <w:szCs w:val="22"/>
        </w:rPr>
        <w:t>à l’électricité. Les autres charges restent cohérentes avec celles de l’année précédente. L</w:t>
      </w:r>
      <w:r w:rsidR="00D9289E" w:rsidRPr="00C45A3C">
        <w:rPr>
          <w:rFonts w:ascii="Verdana" w:hAnsi="Verdana" w:cs="Candara"/>
          <w:color w:val="0000FF"/>
          <w:sz w:val="22"/>
          <w:szCs w:val="22"/>
        </w:rPr>
        <w:t>a section</w:t>
      </w:r>
      <w:r w:rsidRPr="00C45A3C">
        <w:rPr>
          <w:rFonts w:ascii="Verdana" w:hAnsi="Verdana" w:cs="Candara"/>
          <w:color w:val="0000FF"/>
          <w:sz w:val="22"/>
          <w:szCs w:val="22"/>
        </w:rPr>
        <w:t xml:space="preserve"> d’investissement </w:t>
      </w:r>
      <w:r w:rsidR="00D9289E" w:rsidRPr="00C45A3C">
        <w:rPr>
          <w:rFonts w:ascii="Verdana" w:hAnsi="Verdana" w:cs="Candara"/>
          <w:color w:val="0000FF"/>
          <w:sz w:val="22"/>
          <w:szCs w:val="22"/>
        </w:rPr>
        <w:t>comprend</w:t>
      </w:r>
      <w:r w:rsidR="00241A19" w:rsidRPr="00C45A3C">
        <w:rPr>
          <w:rFonts w:ascii="Verdana" w:hAnsi="Verdana" w:cs="Candara"/>
          <w:color w:val="0000FF"/>
          <w:sz w:val="22"/>
          <w:szCs w:val="22"/>
        </w:rPr>
        <w:t xml:space="preserve"> pour moitié</w:t>
      </w:r>
      <w:r w:rsidR="00D9289E" w:rsidRPr="00C45A3C">
        <w:rPr>
          <w:rFonts w:ascii="Verdana" w:hAnsi="Verdana" w:cs="Candara"/>
          <w:color w:val="0000FF"/>
          <w:sz w:val="22"/>
          <w:szCs w:val="22"/>
        </w:rPr>
        <w:t xml:space="preserve"> les cautions d’entrée et de sortie des lieux ainsi que la rénovation d’appartements financée par </w:t>
      </w:r>
      <w:r w:rsidRPr="00C45A3C">
        <w:rPr>
          <w:rFonts w:ascii="Verdana" w:hAnsi="Verdana" w:cs="Candara"/>
          <w:color w:val="0000FF"/>
          <w:sz w:val="22"/>
          <w:szCs w:val="22"/>
        </w:rPr>
        <w:t xml:space="preserve">le biais des amortissements.  </w:t>
      </w:r>
    </w:p>
    <w:p w14:paraId="01807875" w14:textId="77777777" w:rsidR="007003F3" w:rsidRDefault="007003F3" w:rsidP="00FB5560">
      <w:pPr>
        <w:ind w:left="1134"/>
        <w:jc w:val="both"/>
        <w:rPr>
          <w:rFonts w:ascii="Verdana" w:hAnsi="Verdana" w:cs="Candara"/>
          <w:b/>
          <w:bCs/>
          <w:color w:val="0000FF"/>
          <w:sz w:val="22"/>
          <w:szCs w:val="22"/>
          <w:u w:val="single"/>
        </w:rPr>
      </w:pPr>
    </w:p>
    <w:p w14:paraId="2EB9A843" w14:textId="4685BE49" w:rsidR="00D9289E" w:rsidRPr="00254FDB" w:rsidRDefault="00D9289E" w:rsidP="00D9289E">
      <w:pPr>
        <w:numPr>
          <w:ilvl w:val="1"/>
          <w:numId w:val="2"/>
        </w:numPr>
        <w:ind w:left="1134" w:firstLine="0"/>
        <w:jc w:val="both"/>
        <w:rPr>
          <w:rFonts w:ascii="Verdana" w:hAnsi="Verdana" w:cs="Candara"/>
          <w:b/>
          <w:bCs/>
          <w:color w:val="0000FF"/>
          <w:sz w:val="22"/>
          <w:szCs w:val="22"/>
          <w:u w:val="single"/>
        </w:rPr>
      </w:pPr>
      <w:r w:rsidRPr="00B80D41">
        <w:rPr>
          <w:rFonts w:ascii="Verdana" w:hAnsi="Verdana" w:cs="Candara"/>
          <w:b/>
          <w:bCs/>
          <w:color w:val="0000FF"/>
          <w:sz w:val="22"/>
          <w:szCs w:val="22"/>
        </w:rPr>
        <w:t xml:space="preserve">- </w:t>
      </w:r>
      <w:r w:rsidRPr="00B80D41">
        <w:rPr>
          <w:rFonts w:ascii="Verdana" w:hAnsi="Verdana" w:cs="Candara"/>
          <w:b/>
          <w:bCs/>
          <w:color w:val="0000FF"/>
          <w:sz w:val="22"/>
          <w:szCs w:val="22"/>
          <w:u w:val="single"/>
        </w:rPr>
        <w:t>Foyer des Jeunes Travailleurs</w:t>
      </w:r>
      <w:r w:rsidR="00241A19">
        <w:rPr>
          <w:rFonts w:ascii="Verdana" w:hAnsi="Verdana" w:cs="Candara"/>
          <w:b/>
          <w:bCs/>
          <w:color w:val="0000FF"/>
          <w:sz w:val="22"/>
          <w:szCs w:val="22"/>
          <w:u w:val="single"/>
        </w:rPr>
        <w:t xml:space="preserve"> Guy IV</w:t>
      </w:r>
      <w:r w:rsidRPr="00254FDB">
        <w:rPr>
          <w:rFonts w:ascii="Verdana" w:hAnsi="Verdana" w:cs="Candara"/>
          <w:bCs/>
          <w:color w:val="0000FF"/>
          <w:sz w:val="22"/>
          <w:szCs w:val="22"/>
        </w:rPr>
        <w:t> : l</w:t>
      </w:r>
      <w:r w:rsidRPr="00254FDB">
        <w:rPr>
          <w:rFonts w:ascii="Verdana" w:hAnsi="Verdana" w:cs="Candara"/>
          <w:color w:val="0000FF"/>
          <w:sz w:val="22"/>
          <w:szCs w:val="22"/>
        </w:rPr>
        <w:t xml:space="preserve">e budget de fonctionnement </w:t>
      </w:r>
      <w:r>
        <w:rPr>
          <w:rFonts w:ascii="Verdana" w:hAnsi="Verdana" w:cs="Candara"/>
          <w:color w:val="0000FF"/>
          <w:sz w:val="22"/>
          <w:szCs w:val="22"/>
        </w:rPr>
        <w:t>progresse du fait de l’augmentation des charges de personnel</w:t>
      </w:r>
      <w:r w:rsidR="00241A19">
        <w:rPr>
          <w:rFonts w:ascii="Verdana" w:hAnsi="Verdana" w:cs="Candara"/>
          <w:color w:val="0000FF"/>
          <w:sz w:val="22"/>
          <w:szCs w:val="22"/>
        </w:rPr>
        <w:t xml:space="preserve"> et de l’autofinancement</w:t>
      </w:r>
      <w:r>
        <w:rPr>
          <w:rFonts w:ascii="Verdana" w:hAnsi="Verdana" w:cs="Candara"/>
          <w:color w:val="0000FF"/>
          <w:sz w:val="22"/>
          <w:szCs w:val="22"/>
        </w:rPr>
        <w:t>. Les autres postes restent pratiquement au même niveau mis à part les dépenses d’électricité et de chauffage ajustées</w:t>
      </w:r>
      <w:r w:rsidR="00241A19">
        <w:rPr>
          <w:rFonts w:ascii="Verdana" w:hAnsi="Verdana" w:cs="Candara"/>
          <w:color w:val="0000FF"/>
          <w:sz w:val="22"/>
          <w:szCs w:val="22"/>
        </w:rPr>
        <w:t xml:space="preserve"> à la baisse</w:t>
      </w:r>
      <w:r>
        <w:rPr>
          <w:rFonts w:ascii="Verdana" w:hAnsi="Verdana" w:cs="Candara"/>
          <w:color w:val="0000FF"/>
          <w:sz w:val="22"/>
          <w:szCs w:val="22"/>
        </w:rPr>
        <w:t xml:space="preserve"> en fonction des consommations 2023</w:t>
      </w:r>
      <w:r w:rsidR="009D23B4">
        <w:rPr>
          <w:rFonts w:ascii="Verdana" w:hAnsi="Verdana" w:cs="Candara"/>
          <w:color w:val="0000FF"/>
          <w:sz w:val="22"/>
          <w:szCs w:val="22"/>
        </w:rPr>
        <w:t>.</w:t>
      </w:r>
      <w:r w:rsidRPr="00254FDB">
        <w:rPr>
          <w:rFonts w:ascii="Verdana" w:hAnsi="Verdana" w:cs="Candara"/>
          <w:color w:val="0000FF"/>
          <w:sz w:val="22"/>
          <w:szCs w:val="22"/>
        </w:rPr>
        <w:t xml:space="preserve"> L</w:t>
      </w:r>
      <w:r w:rsidRPr="00254FDB">
        <w:rPr>
          <w:rFonts w:ascii="Verdana" w:hAnsi="Verdana" w:cs="Candara"/>
          <w:bCs/>
          <w:color w:val="0000FF"/>
          <w:sz w:val="22"/>
          <w:szCs w:val="22"/>
        </w:rPr>
        <w:t xml:space="preserve">e budget d’investissement </w:t>
      </w:r>
      <w:r w:rsidR="009D23B4">
        <w:rPr>
          <w:rFonts w:ascii="Verdana" w:hAnsi="Verdana" w:cs="Candara"/>
          <w:bCs/>
          <w:color w:val="0000FF"/>
          <w:sz w:val="22"/>
          <w:szCs w:val="22"/>
        </w:rPr>
        <w:t>r</w:t>
      </w:r>
      <w:r>
        <w:rPr>
          <w:rFonts w:ascii="Verdana" w:hAnsi="Verdana" w:cs="Candara"/>
          <w:bCs/>
          <w:color w:val="0000FF"/>
          <w:sz w:val="22"/>
          <w:szCs w:val="22"/>
        </w:rPr>
        <w:t>est</w:t>
      </w:r>
      <w:r w:rsidR="009D23B4">
        <w:rPr>
          <w:rFonts w:ascii="Verdana" w:hAnsi="Verdana" w:cs="Candara"/>
          <w:bCs/>
          <w:color w:val="0000FF"/>
          <w:sz w:val="22"/>
          <w:szCs w:val="22"/>
        </w:rPr>
        <w:t>e</w:t>
      </w:r>
      <w:r>
        <w:rPr>
          <w:rFonts w:ascii="Verdana" w:hAnsi="Verdana" w:cs="Candara"/>
          <w:bCs/>
          <w:color w:val="0000FF"/>
          <w:sz w:val="22"/>
          <w:szCs w:val="22"/>
        </w:rPr>
        <w:t xml:space="preserve"> stable</w:t>
      </w:r>
      <w:r w:rsidRPr="00254FDB">
        <w:rPr>
          <w:rFonts w:ascii="Verdana" w:hAnsi="Verdana" w:cs="Candara"/>
          <w:bCs/>
          <w:color w:val="0000FF"/>
          <w:sz w:val="22"/>
          <w:szCs w:val="22"/>
        </w:rPr>
        <w:t xml:space="preserve">.  </w:t>
      </w:r>
    </w:p>
    <w:p w14:paraId="2378CCDD" w14:textId="77777777" w:rsidR="00D9289E" w:rsidRPr="00254FDB" w:rsidRDefault="00D9289E" w:rsidP="00D9289E">
      <w:pPr>
        <w:ind w:left="1134"/>
        <w:jc w:val="both"/>
        <w:rPr>
          <w:rFonts w:ascii="Verdana" w:hAnsi="Verdana" w:cs="Candara"/>
          <w:b/>
          <w:bCs/>
          <w:color w:val="0000FF"/>
          <w:sz w:val="22"/>
          <w:szCs w:val="22"/>
          <w:u w:val="single"/>
        </w:rPr>
      </w:pPr>
    </w:p>
    <w:p w14:paraId="428A8D19" w14:textId="019C0F6C" w:rsidR="00FD5DB9" w:rsidRPr="009D23B4" w:rsidRDefault="00403E7B" w:rsidP="00D26E4F">
      <w:pPr>
        <w:numPr>
          <w:ilvl w:val="1"/>
          <w:numId w:val="2"/>
        </w:numPr>
        <w:ind w:left="1134" w:firstLine="0"/>
        <w:jc w:val="both"/>
        <w:rPr>
          <w:rFonts w:ascii="Verdana" w:hAnsi="Verdana" w:cs="Candara"/>
          <w:b/>
          <w:bCs/>
          <w:color w:val="0000FF"/>
          <w:sz w:val="22"/>
          <w:szCs w:val="22"/>
          <w:u w:val="single"/>
        </w:rPr>
      </w:pPr>
      <w:r w:rsidRPr="009D23B4">
        <w:rPr>
          <w:rFonts w:ascii="Verdana" w:hAnsi="Verdana" w:cs="Candara"/>
          <w:color w:val="0000FF"/>
          <w:sz w:val="22"/>
          <w:szCs w:val="22"/>
        </w:rPr>
        <w:t>-</w:t>
      </w:r>
      <w:r w:rsidRPr="009D23B4">
        <w:rPr>
          <w:rFonts w:ascii="Verdana" w:hAnsi="Verdana" w:cs="Candara"/>
          <w:b/>
          <w:color w:val="0000FF"/>
          <w:sz w:val="22"/>
          <w:szCs w:val="22"/>
          <w:u w:val="single"/>
        </w:rPr>
        <w:t>Théâtre des Pénitents</w:t>
      </w:r>
      <w:r w:rsidRPr="009D23B4">
        <w:rPr>
          <w:rFonts w:ascii="Verdana" w:hAnsi="Verdana" w:cs="Candara"/>
          <w:color w:val="0000FF"/>
          <w:sz w:val="22"/>
          <w:szCs w:val="22"/>
        </w:rPr>
        <w:t> :</w:t>
      </w:r>
      <w:r w:rsidR="002F7B65" w:rsidRPr="009D23B4">
        <w:rPr>
          <w:rFonts w:ascii="Verdana" w:hAnsi="Verdana" w:cs="Candara"/>
          <w:color w:val="0000FF"/>
          <w:sz w:val="22"/>
          <w:szCs w:val="22"/>
        </w:rPr>
        <w:t xml:space="preserve"> </w:t>
      </w:r>
      <w:r w:rsidR="00746DBF" w:rsidRPr="009D23B4">
        <w:rPr>
          <w:rFonts w:ascii="Verdana" w:hAnsi="Verdana" w:cs="Candara"/>
          <w:color w:val="0000FF"/>
          <w:sz w:val="22"/>
          <w:szCs w:val="22"/>
        </w:rPr>
        <w:t>le budget</w:t>
      </w:r>
      <w:r w:rsidR="009A6B53" w:rsidRPr="009D23B4">
        <w:rPr>
          <w:rFonts w:ascii="Verdana" w:hAnsi="Verdana" w:cs="Candara"/>
          <w:color w:val="0000FF"/>
          <w:sz w:val="22"/>
          <w:szCs w:val="22"/>
        </w:rPr>
        <w:t xml:space="preserve"> global </w:t>
      </w:r>
      <w:r w:rsidR="009D23B4" w:rsidRPr="009D23B4">
        <w:rPr>
          <w:rFonts w:ascii="Verdana" w:hAnsi="Verdana" w:cs="Candara"/>
          <w:color w:val="0000FF"/>
          <w:sz w:val="22"/>
          <w:szCs w:val="22"/>
        </w:rPr>
        <w:t xml:space="preserve">augmente fortement du fait de </w:t>
      </w:r>
      <w:r w:rsidR="00585223" w:rsidRPr="009D23B4">
        <w:rPr>
          <w:rFonts w:ascii="Verdana" w:hAnsi="Verdana" w:cs="Candara"/>
          <w:color w:val="0000FF"/>
          <w:sz w:val="22"/>
          <w:szCs w:val="22"/>
        </w:rPr>
        <w:t xml:space="preserve">l’inscription des </w:t>
      </w:r>
      <w:r w:rsidR="009D23B4">
        <w:rPr>
          <w:rFonts w:ascii="Verdana" w:hAnsi="Verdana" w:cs="Candara"/>
          <w:color w:val="0000FF"/>
          <w:sz w:val="22"/>
          <w:szCs w:val="22"/>
        </w:rPr>
        <w:t>travaux</w:t>
      </w:r>
      <w:r w:rsidR="00585223" w:rsidRPr="009D23B4">
        <w:rPr>
          <w:rFonts w:ascii="Verdana" w:hAnsi="Verdana" w:cs="Candara"/>
          <w:color w:val="0000FF"/>
          <w:sz w:val="22"/>
          <w:szCs w:val="22"/>
        </w:rPr>
        <w:t xml:space="preserve"> pour </w:t>
      </w:r>
      <w:r w:rsidR="009D23B4">
        <w:rPr>
          <w:rFonts w:ascii="Verdana" w:hAnsi="Verdana" w:cs="Candara"/>
          <w:color w:val="0000FF"/>
          <w:sz w:val="22"/>
          <w:szCs w:val="22"/>
        </w:rPr>
        <w:t>2 0</w:t>
      </w:r>
      <w:r w:rsidR="00585223" w:rsidRPr="009D23B4">
        <w:rPr>
          <w:rFonts w:ascii="Verdana" w:hAnsi="Verdana" w:cs="Candara"/>
          <w:color w:val="0000FF"/>
          <w:sz w:val="22"/>
          <w:szCs w:val="22"/>
        </w:rPr>
        <w:t xml:space="preserve">00 000 €. </w:t>
      </w:r>
      <w:r w:rsidR="009A6B53" w:rsidRPr="009D23B4">
        <w:rPr>
          <w:rFonts w:ascii="Verdana" w:hAnsi="Verdana" w:cs="Candara"/>
          <w:color w:val="0000FF"/>
          <w:sz w:val="22"/>
          <w:szCs w:val="22"/>
        </w:rPr>
        <w:t xml:space="preserve"> </w:t>
      </w:r>
    </w:p>
    <w:p w14:paraId="5853DF55" w14:textId="793CD3C7" w:rsidR="00367C28" w:rsidRPr="008A73B2" w:rsidRDefault="009A6B53" w:rsidP="008A73B2">
      <w:pPr>
        <w:ind w:left="1134"/>
        <w:jc w:val="both"/>
        <w:rPr>
          <w:rFonts w:ascii="Verdana" w:hAnsi="Verdana" w:cs="Candara"/>
          <w:color w:val="0000FF"/>
          <w:sz w:val="22"/>
          <w:szCs w:val="22"/>
        </w:rPr>
      </w:pPr>
      <w:r w:rsidRPr="008A73B2">
        <w:rPr>
          <w:rFonts w:ascii="Verdana" w:hAnsi="Verdana" w:cs="Candara"/>
          <w:color w:val="0000FF"/>
          <w:sz w:val="22"/>
          <w:szCs w:val="22"/>
        </w:rPr>
        <w:t xml:space="preserve">Le budget de fonctionnement </w:t>
      </w:r>
      <w:r w:rsidR="009D23B4">
        <w:rPr>
          <w:rFonts w:ascii="Verdana" w:hAnsi="Verdana" w:cs="Candara"/>
          <w:color w:val="0000FF"/>
          <w:sz w:val="22"/>
          <w:szCs w:val="22"/>
        </w:rPr>
        <w:t>diminue légèrement</w:t>
      </w:r>
      <w:r w:rsidRPr="008A73B2">
        <w:rPr>
          <w:rFonts w:ascii="Verdana" w:hAnsi="Verdana" w:cs="Candara"/>
          <w:color w:val="0000FF"/>
          <w:sz w:val="22"/>
          <w:szCs w:val="22"/>
        </w:rPr>
        <w:t xml:space="preserve"> </w:t>
      </w:r>
      <w:r w:rsidR="000D1D09">
        <w:rPr>
          <w:rFonts w:ascii="Verdana" w:hAnsi="Verdana" w:cs="Candara"/>
          <w:color w:val="0000FF"/>
          <w:sz w:val="22"/>
          <w:szCs w:val="22"/>
        </w:rPr>
        <w:t>(</w:t>
      </w:r>
      <w:r w:rsidR="00585223">
        <w:rPr>
          <w:rFonts w:ascii="Verdana" w:hAnsi="Verdana" w:cs="Candara"/>
          <w:color w:val="0000FF"/>
          <w:sz w:val="22"/>
          <w:szCs w:val="22"/>
        </w:rPr>
        <w:t>-</w:t>
      </w:r>
      <w:r w:rsidR="000D1D09">
        <w:rPr>
          <w:rFonts w:ascii="Verdana" w:hAnsi="Verdana" w:cs="Candara"/>
          <w:color w:val="0000FF"/>
          <w:sz w:val="22"/>
          <w:szCs w:val="22"/>
        </w:rPr>
        <w:t xml:space="preserve"> </w:t>
      </w:r>
      <w:r w:rsidR="009D23B4">
        <w:rPr>
          <w:rFonts w:ascii="Verdana" w:hAnsi="Verdana" w:cs="Candara"/>
          <w:color w:val="0000FF"/>
          <w:sz w:val="22"/>
          <w:szCs w:val="22"/>
        </w:rPr>
        <w:t>3</w:t>
      </w:r>
      <w:r w:rsidR="000D1D09">
        <w:rPr>
          <w:rFonts w:ascii="Verdana" w:hAnsi="Verdana" w:cs="Candara"/>
          <w:color w:val="0000FF"/>
          <w:sz w:val="22"/>
          <w:szCs w:val="22"/>
        </w:rPr>
        <w:t>,</w:t>
      </w:r>
      <w:r w:rsidR="009D23B4">
        <w:rPr>
          <w:rFonts w:ascii="Verdana" w:hAnsi="Verdana" w:cs="Candara"/>
          <w:color w:val="0000FF"/>
          <w:sz w:val="22"/>
          <w:szCs w:val="22"/>
        </w:rPr>
        <w:t>38</w:t>
      </w:r>
      <w:r w:rsidRPr="008A73B2">
        <w:rPr>
          <w:rFonts w:ascii="Verdana" w:hAnsi="Verdana" w:cs="Candara"/>
          <w:color w:val="0000FF"/>
          <w:sz w:val="22"/>
          <w:szCs w:val="22"/>
        </w:rPr>
        <w:t xml:space="preserve"> %</w:t>
      </w:r>
      <w:r w:rsidR="000D1D09">
        <w:rPr>
          <w:rFonts w:ascii="Verdana" w:hAnsi="Verdana" w:cs="Candara"/>
          <w:color w:val="0000FF"/>
          <w:sz w:val="22"/>
          <w:szCs w:val="22"/>
        </w:rPr>
        <w:t>)</w:t>
      </w:r>
      <w:r w:rsidR="00585223">
        <w:rPr>
          <w:rFonts w:ascii="Verdana" w:hAnsi="Verdana" w:cs="Candara"/>
          <w:color w:val="0000FF"/>
          <w:sz w:val="22"/>
          <w:szCs w:val="22"/>
        </w:rPr>
        <w:t xml:space="preserve"> </w:t>
      </w:r>
      <w:r w:rsidR="009D23B4">
        <w:rPr>
          <w:rFonts w:ascii="Verdana" w:hAnsi="Verdana" w:cs="Candara"/>
          <w:color w:val="0000FF"/>
          <w:sz w:val="22"/>
          <w:szCs w:val="22"/>
        </w:rPr>
        <w:t>du fait des spectacles hors les murs et donc d’une certaine prudence au niveau des recettes.</w:t>
      </w:r>
    </w:p>
    <w:p w14:paraId="24ABA542" w14:textId="5F06BDF2" w:rsidR="00025211" w:rsidRDefault="002500D2" w:rsidP="008A73B2">
      <w:pPr>
        <w:ind w:left="1134"/>
        <w:jc w:val="both"/>
        <w:rPr>
          <w:rFonts w:ascii="Verdana" w:hAnsi="Verdana" w:cs="Candara"/>
          <w:color w:val="0000FF"/>
          <w:sz w:val="22"/>
          <w:szCs w:val="22"/>
        </w:rPr>
      </w:pPr>
      <w:r w:rsidRPr="008A73B2">
        <w:rPr>
          <w:rFonts w:ascii="Verdana" w:hAnsi="Verdana" w:cs="Candara"/>
          <w:color w:val="0000FF"/>
          <w:sz w:val="22"/>
          <w:szCs w:val="22"/>
        </w:rPr>
        <w:t xml:space="preserve">Les subventions </w:t>
      </w:r>
      <w:r w:rsidR="00A963B7">
        <w:rPr>
          <w:rFonts w:ascii="Verdana" w:hAnsi="Verdana" w:cs="Candara"/>
          <w:color w:val="0000FF"/>
          <w:sz w:val="22"/>
          <w:szCs w:val="22"/>
        </w:rPr>
        <w:t xml:space="preserve">de la Région, </w:t>
      </w:r>
      <w:r w:rsidRPr="008A73B2">
        <w:rPr>
          <w:rFonts w:ascii="Verdana" w:hAnsi="Verdana" w:cs="Candara"/>
          <w:color w:val="0000FF"/>
          <w:sz w:val="22"/>
          <w:szCs w:val="22"/>
        </w:rPr>
        <w:t>du Département et de LF</w:t>
      </w:r>
      <w:r w:rsidR="00235C35">
        <w:rPr>
          <w:rFonts w:ascii="Verdana" w:hAnsi="Verdana" w:cs="Candara"/>
          <w:color w:val="0000FF"/>
          <w:sz w:val="22"/>
          <w:szCs w:val="22"/>
        </w:rPr>
        <w:t>A</w:t>
      </w:r>
      <w:r w:rsidRPr="008A73B2">
        <w:rPr>
          <w:rFonts w:ascii="Verdana" w:hAnsi="Verdana" w:cs="Candara"/>
          <w:color w:val="0000FF"/>
          <w:sz w:val="22"/>
          <w:szCs w:val="22"/>
        </w:rPr>
        <w:t xml:space="preserve"> sont maintenues au même nivea</w:t>
      </w:r>
      <w:r w:rsidR="009D23B4">
        <w:rPr>
          <w:rFonts w:ascii="Verdana" w:hAnsi="Verdana" w:cs="Candara"/>
          <w:color w:val="0000FF"/>
          <w:sz w:val="22"/>
          <w:szCs w:val="22"/>
        </w:rPr>
        <w:t>u, la</w:t>
      </w:r>
      <w:r w:rsidR="009F2134" w:rsidRPr="008A73B2">
        <w:rPr>
          <w:rFonts w:ascii="Verdana" w:hAnsi="Verdana" w:cs="Candara"/>
          <w:color w:val="0000FF"/>
          <w:sz w:val="22"/>
          <w:szCs w:val="22"/>
        </w:rPr>
        <w:t xml:space="preserve"> subvention d’équilibre</w:t>
      </w:r>
      <w:r w:rsidR="00E14861" w:rsidRPr="008A73B2">
        <w:rPr>
          <w:rFonts w:ascii="Verdana" w:hAnsi="Verdana" w:cs="Candara"/>
          <w:color w:val="0000FF"/>
          <w:sz w:val="22"/>
          <w:szCs w:val="22"/>
        </w:rPr>
        <w:t xml:space="preserve"> versé</w:t>
      </w:r>
      <w:r w:rsidR="00760987">
        <w:rPr>
          <w:rFonts w:ascii="Verdana" w:hAnsi="Verdana" w:cs="Candara"/>
          <w:color w:val="0000FF"/>
          <w:sz w:val="22"/>
          <w:szCs w:val="22"/>
        </w:rPr>
        <w:t>e</w:t>
      </w:r>
      <w:r w:rsidR="00E14861" w:rsidRPr="008A73B2">
        <w:rPr>
          <w:rFonts w:ascii="Verdana" w:hAnsi="Verdana" w:cs="Candara"/>
          <w:color w:val="0000FF"/>
          <w:sz w:val="22"/>
          <w:szCs w:val="22"/>
        </w:rPr>
        <w:t xml:space="preserve"> par le budget principal de la ville</w:t>
      </w:r>
      <w:r w:rsidR="009D23B4">
        <w:rPr>
          <w:rFonts w:ascii="Verdana" w:hAnsi="Verdana" w:cs="Candara"/>
          <w:color w:val="0000FF"/>
          <w:sz w:val="22"/>
          <w:szCs w:val="22"/>
        </w:rPr>
        <w:t xml:space="preserve"> </w:t>
      </w:r>
      <w:r w:rsidR="001B00EC">
        <w:rPr>
          <w:rFonts w:ascii="Verdana" w:hAnsi="Verdana" w:cs="Candara"/>
          <w:color w:val="0000FF"/>
          <w:sz w:val="22"/>
          <w:szCs w:val="22"/>
        </w:rPr>
        <w:t>s’élevant à 430 000</w:t>
      </w:r>
      <w:r w:rsidR="009D23B4">
        <w:rPr>
          <w:rFonts w:ascii="Verdana" w:hAnsi="Verdana" w:cs="Candara"/>
          <w:color w:val="0000FF"/>
          <w:sz w:val="22"/>
          <w:szCs w:val="22"/>
        </w:rPr>
        <w:t xml:space="preserve"> €</w:t>
      </w:r>
      <w:r w:rsidRPr="008A73B2">
        <w:rPr>
          <w:rFonts w:ascii="Verdana" w:hAnsi="Verdana" w:cs="Candara"/>
          <w:color w:val="0000FF"/>
          <w:sz w:val="22"/>
          <w:szCs w:val="22"/>
        </w:rPr>
        <w:t>.</w:t>
      </w:r>
      <w:r w:rsidR="003459A8" w:rsidRPr="008A73B2">
        <w:rPr>
          <w:rFonts w:ascii="Verdana" w:hAnsi="Verdana" w:cs="Candara"/>
          <w:color w:val="0000FF"/>
          <w:sz w:val="22"/>
          <w:szCs w:val="22"/>
        </w:rPr>
        <w:t xml:space="preserve"> </w:t>
      </w:r>
    </w:p>
    <w:p w14:paraId="7EFD473F" w14:textId="77777777" w:rsidR="00D91198" w:rsidRDefault="00D91198" w:rsidP="006063A5">
      <w:pPr>
        <w:ind w:firstLine="709"/>
        <w:rPr>
          <w:rFonts w:ascii="Verdana" w:hAnsi="Verdana" w:cs="Candara"/>
          <w:b/>
          <w:bCs/>
          <w:color w:val="0000FF"/>
          <w:sz w:val="22"/>
          <w:szCs w:val="22"/>
        </w:rPr>
      </w:pPr>
    </w:p>
    <w:p w14:paraId="4A8D38F4" w14:textId="0DD27500" w:rsidR="00845788" w:rsidRDefault="00845788" w:rsidP="006063A5">
      <w:pPr>
        <w:ind w:firstLine="709"/>
        <w:rPr>
          <w:rFonts w:ascii="Verdana" w:hAnsi="Verdana" w:cs="Candara"/>
          <w:b/>
          <w:bCs/>
          <w:color w:val="0000FF"/>
          <w:sz w:val="22"/>
          <w:szCs w:val="22"/>
        </w:rPr>
      </w:pPr>
    </w:p>
    <w:p w14:paraId="275856D8" w14:textId="6C856161" w:rsidR="00205A4B" w:rsidRPr="008A73B2" w:rsidRDefault="00205A4B" w:rsidP="00662E57">
      <w:pPr>
        <w:ind w:left="709"/>
        <w:rPr>
          <w:rFonts w:ascii="Verdana" w:hAnsi="Verdana" w:cs="Candara"/>
          <w:color w:val="0000FF"/>
          <w:sz w:val="22"/>
          <w:szCs w:val="22"/>
        </w:rPr>
      </w:pPr>
      <w:r w:rsidRPr="008A73B2">
        <w:rPr>
          <w:rFonts w:ascii="Verdana" w:hAnsi="Verdana" w:cs="Candara"/>
          <w:b/>
          <w:bCs/>
          <w:color w:val="0000FF"/>
          <w:sz w:val="22"/>
          <w:szCs w:val="22"/>
        </w:rPr>
        <w:t xml:space="preserve">Le budget </w:t>
      </w:r>
      <w:r w:rsidR="00F9546D">
        <w:rPr>
          <w:rFonts w:ascii="Verdana" w:hAnsi="Verdana" w:cs="Candara"/>
          <w:b/>
          <w:bCs/>
          <w:color w:val="0000FF"/>
          <w:sz w:val="22"/>
          <w:szCs w:val="22"/>
        </w:rPr>
        <w:t xml:space="preserve">principal </w:t>
      </w:r>
      <w:r w:rsidRPr="008A73B2">
        <w:rPr>
          <w:rFonts w:ascii="Verdana" w:hAnsi="Verdana" w:cs="Candara"/>
          <w:b/>
          <w:bCs/>
          <w:color w:val="0000FF"/>
          <w:sz w:val="22"/>
          <w:szCs w:val="22"/>
        </w:rPr>
        <w:t>20</w:t>
      </w:r>
      <w:r w:rsidR="004F5FDF" w:rsidRPr="008A73B2">
        <w:rPr>
          <w:rFonts w:ascii="Verdana" w:hAnsi="Verdana" w:cs="Candara"/>
          <w:b/>
          <w:bCs/>
          <w:color w:val="0000FF"/>
          <w:sz w:val="22"/>
          <w:szCs w:val="22"/>
        </w:rPr>
        <w:t>2</w:t>
      </w:r>
      <w:r w:rsidR="00B52128">
        <w:rPr>
          <w:rFonts w:ascii="Verdana" w:hAnsi="Verdana" w:cs="Candara"/>
          <w:b/>
          <w:bCs/>
          <w:color w:val="0000FF"/>
          <w:sz w:val="22"/>
          <w:szCs w:val="22"/>
        </w:rPr>
        <w:t>4</w:t>
      </w:r>
      <w:r w:rsidRPr="008A73B2">
        <w:rPr>
          <w:rFonts w:ascii="Verdana" w:hAnsi="Verdana" w:cs="Candara"/>
          <w:b/>
          <w:bCs/>
          <w:color w:val="0000FF"/>
          <w:sz w:val="22"/>
          <w:szCs w:val="22"/>
        </w:rPr>
        <w:t xml:space="preserve"> </w:t>
      </w:r>
      <w:r w:rsidRPr="008A73B2">
        <w:rPr>
          <w:rFonts w:ascii="Verdana" w:hAnsi="Verdana" w:cs="Candara"/>
          <w:color w:val="0000FF"/>
          <w:sz w:val="22"/>
          <w:szCs w:val="22"/>
        </w:rPr>
        <w:t>peut</w:t>
      </w:r>
      <w:r w:rsidRPr="008A73B2">
        <w:rPr>
          <w:rFonts w:ascii="Verdana" w:hAnsi="Verdana" w:cs="Candara"/>
          <w:b/>
          <w:bCs/>
          <w:color w:val="0000FF"/>
          <w:sz w:val="22"/>
          <w:szCs w:val="22"/>
        </w:rPr>
        <w:t xml:space="preserve"> s’analyser </w:t>
      </w:r>
      <w:r w:rsidR="00671CF7" w:rsidRPr="008A73B2">
        <w:rPr>
          <w:rFonts w:ascii="Verdana" w:hAnsi="Verdana" w:cs="Candara"/>
          <w:color w:val="0000FF"/>
          <w:sz w:val="22"/>
          <w:szCs w:val="22"/>
        </w:rPr>
        <w:t xml:space="preserve">par comparaison avec </w:t>
      </w:r>
      <w:r w:rsidR="00BC0B63" w:rsidRPr="008A73B2">
        <w:rPr>
          <w:rFonts w:ascii="Verdana" w:hAnsi="Verdana" w:cs="Candara"/>
          <w:color w:val="0000FF"/>
          <w:sz w:val="22"/>
          <w:szCs w:val="22"/>
        </w:rPr>
        <w:t>le budget primitif 20</w:t>
      </w:r>
      <w:r w:rsidR="007E1397" w:rsidRPr="008A73B2">
        <w:rPr>
          <w:rFonts w:ascii="Verdana" w:hAnsi="Verdana" w:cs="Candara"/>
          <w:color w:val="0000FF"/>
          <w:sz w:val="22"/>
          <w:szCs w:val="22"/>
        </w:rPr>
        <w:t>2</w:t>
      </w:r>
      <w:r w:rsidR="00B52128">
        <w:rPr>
          <w:rFonts w:ascii="Verdana" w:hAnsi="Verdana" w:cs="Candara"/>
          <w:color w:val="0000FF"/>
          <w:sz w:val="22"/>
          <w:szCs w:val="22"/>
        </w:rPr>
        <w:t>3</w:t>
      </w:r>
      <w:r w:rsidR="00671CF7" w:rsidRPr="008A73B2">
        <w:rPr>
          <w:rFonts w:ascii="Verdana" w:hAnsi="Verdana" w:cs="Candara"/>
          <w:color w:val="0000FF"/>
          <w:sz w:val="22"/>
          <w:szCs w:val="22"/>
        </w:rPr>
        <w:t> :</w:t>
      </w:r>
    </w:p>
    <w:p w14:paraId="0308521F" w14:textId="77777777" w:rsidR="009C273B" w:rsidRPr="008A73B2" w:rsidRDefault="009C273B" w:rsidP="00C05D4C">
      <w:pPr>
        <w:ind w:left="567"/>
        <w:rPr>
          <w:rFonts w:ascii="Verdana" w:hAnsi="Verdana" w:cs="Candara"/>
          <w:color w:val="0000FF"/>
          <w:sz w:val="22"/>
          <w:szCs w:val="22"/>
        </w:rPr>
      </w:pPr>
    </w:p>
    <w:p w14:paraId="714324D5" w14:textId="77777777" w:rsidR="00205A4B" w:rsidRPr="008A73B2" w:rsidRDefault="00DB7454" w:rsidP="00DB7454">
      <w:pPr>
        <w:ind w:left="1276" w:firstLine="142"/>
        <w:rPr>
          <w:rFonts w:ascii="Verdana" w:hAnsi="Verdana" w:cs="Candara"/>
          <w:b/>
          <w:bCs/>
          <w:color w:val="0000FF"/>
          <w:sz w:val="22"/>
          <w:szCs w:val="22"/>
          <w:u w:val="single"/>
        </w:rPr>
      </w:pPr>
      <w:r w:rsidRPr="008A73B2">
        <w:rPr>
          <w:rFonts w:ascii="Verdana" w:hAnsi="Verdana" w:cs="Candara"/>
          <w:b/>
          <w:bCs/>
          <w:color w:val="0000FF"/>
          <w:sz w:val="22"/>
          <w:szCs w:val="22"/>
          <w:u w:val="single"/>
        </w:rPr>
        <w:t>2</w:t>
      </w:r>
      <w:r w:rsidR="00205A4B" w:rsidRPr="008A73B2">
        <w:rPr>
          <w:rFonts w:ascii="Verdana" w:hAnsi="Verdana" w:cs="Candara"/>
          <w:b/>
          <w:bCs/>
          <w:color w:val="0000FF"/>
          <w:sz w:val="22"/>
          <w:szCs w:val="22"/>
          <w:u w:val="single"/>
        </w:rPr>
        <w:t xml:space="preserve"> </w:t>
      </w:r>
      <w:r w:rsidR="00941A50" w:rsidRPr="008A73B2">
        <w:rPr>
          <w:rFonts w:ascii="Verdana" w:hAnsi="Verdana" w:cs="Candara"/>
          <w:b/>
          <w:bCs/>
          <w:color w:val="0000FF"/>
          <w:sz w:val="22"/>
          <w:szCs w:val="22"/>
          <w:u w:val="single"/>
        </w:rPr>
        <w:t>–</w:t>
      </w:r>
      <w:r w:rsidR="00205A4B" w:rsidRPr="008A73B2">
        <w:rPr>
          <w:rFonts w:ascii="Verdana" w:hAnsi="Verdana" w:cs="Candara"/>
          <w:b/>
          <w:bCs/>
          <w:color w:val="0000FF"/>
          <w:sz w:val="22"/>
          <w:szCs w:val="22"/>
          <w:u w:val="single"/>
        </w:rPr>
        <w:t xml:space="preserve"> P</w:t>
      </w:r>
      <w:r w:rsidR="00941A50" w:rsidRPr="008A73B2">
        <w:rPr>
          <w:rFonts w:ascii="Verdana" w:hAnsi="Verdana" w:cs="Candara"/>
          <w:b/>
          <w:bCs/>
          <w:color w:val="0000FF"/>
          <w:sz w:val="22"/>
          <w:szCs w:val="22"/>
          <w:u w:val="single"/>
        </w:rPr>
        <w:t>résentation par nature de la section de fonctionnement :</w:t>
      </w:r>
    </w:p>
    <w:p w14:paraId="37E8FAB7" w14:textId="77777777" w:rsidR="00205A4B" w:rsidRPr="008A73B2" w:rsidRDefault="00205A4B">
      <w:pPr>
        <w:jc w:val="both"/>
        <w:rPr>
          <w:rFonts w:ascii="Verdana" w:hAnsi="Verdana" w:cs="Candara"/>
          <w:b/>
          <w:bCs/>
          <w:color w:val="0000FF"/>
          <w:sz w:val="22"/>
          <w:szCs w:val="22"/>
        </w:rPr>
      </w:pPr>
    </w:p>
    <w:p w14:paraId="7FE70848" w14:textId="15422D9A" w:rsidR="00367C28" w:rsidRDefault="00205A4B" w:rsidP="00D76579">
      <w:pPr>
        <w:pStyle w:val="Paragraphedeliste"/>
        <w:numPr>
          <w:ilvl w:val="0"/>
          <w:numId w:val="29"/>
        </w:numPr>
        <w:jc w:val="both"/>
        <w:rPr>
          <w:rFonts w:ascii="Verdana" w:hAnsi="Verdana" w:cs="Candara"/>
          <w:b/>
          <w:bCs/>
          <w:color w:val="0000FF"/>
          <w:sz w:val="22"/>
          <w:szCs w:val="22"/>
        </w:rPr>
      </w:pPr>
      <w:r w:rsidRPr="008A73B2">
        <w:rPr>
          <w:rFonts w:ascii="Verdana" w:hAnsi="Verdana" w:cs="Candara"/>
          <w:b/>
          <w:bCs/>
          <w:color w:val="0000FF"/>
          <w:sz w:val="22"/>
          <w:szCs w:val="22"/>
        </w:rPr>
        <w:t xml:space="preserve">- L’évolution des recettes </w:t>
      </w:r>
    </w:p>
    <w:p w14:paraId="26DC3328" w14:textId="0E5F2903" w:rsidR="000D528A" w:rsidRDefault="000D528A" w:rsidP="000D528A">
      <w:pPr>
        <w:ind w:left="705"/>
        <w:jc w:val="both"/>
        <w:rPr>
          <w:rFonts w:ascii="Verdana" w:hAnsi="Verdana" w:cs="Candara"/>
          <w:b/>
          <w:bCs/>
          <w:color w:val="0000FF"/>
          <w:sz w:val="22"/>
          <w:szCs w:val="22"/>
        </w:rPr>
      </w:pPr>
    </w:p>
    <w:p w14:paraId="3E086EF5" w14:textId="3D9DFE18" w:rsidR="00D63F76" w:rsidRDefault="00D63F76" w:rsidP="000D528A">
      <w:pPr>
        <w:ind w:left="705"/>
        <w:jc w:val="both"/>
        <w:rPr>
          <w:rFonts w:ascii="Verdana" w:hAnsi="Verdana" w:cs="Candara"/>
          <w:b/>
          <w:bCs/>
          <w:color w:val="0000FF"/>
          <w:sz w:val="22"/>
          <w:szCs w:val="22"/>
        </w:rPr>
      </w:pPr>
      <w:r w:rsidRPr="00D63F76">
        <w:rPr>
          <w:noProof/>
        </w:rPr>
        <w:drawing>
          <wp:inline distT="0" distB="0" distL="0" distR="0" wp14:anchorId="7235FFB3" wp14:editId="774C1A68">
            <wp:extent cx="5410200" cy="1834515"/>
            <wp:effectExtent l="0" t="0" r="0" b="0"/>
            <wp:docPr id="83139725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0200" cy="1834515"/>
                    </a:xfrm>
                    <a:prstGeom prst="rect">
                      <a:avLst/>
                    </a:prstGeom>
                    <a:noFill/>
                    <a:ln>
                      <a:noFill/>
                    </a:ln>
                  </pic:spPr>
                </pic:pic>
              </a:graphicData>
            </a:graphic>
          </wp:inline>
        </w:drawing>
      </w:r>
    </w:p>
    <w:p w14:paraId="6F8CAAA7" w14:textId="77777777" w:rsidR="006063A5" w:rsidRPr="00B33804" w:rsidRDefault="006063A5" w:rsidP="006063A5">
      <w:pPr>
        <w:pStyle w:val="Paragraphedeliste"/>
        <w:ind w:left="1065"/>
        <w:jc w:val="both"/>
        <w:rPr>
          <w:rFonts w:ascii="Verdana" w:hAnsi="Verdana" w:cs="Candara"/>
          <w:b/>
          <w:bCs/>
          <w:color w:val="0000FF"/>
          <w:sz w:val="20"/>
          <w:szCs w:val="20"/>
        </w:rPr>
      </w:pPr>
    </w:p>
    <w:p w14:paraId="027BB9D0" w14:textId="7CAA9867" w:rsidR="00205A4B" w:rsidRDefault="003E7EA6" w:rsidP="00D63F76">
      <w:pPr>
        <w:ind w:left="705"/>
        <w:jc w:val="both"/>
        <w:rPr>
          <w:rFonts w:ascii="Verdana" w:hAnsi="Verdana" w:cs="Candara"/>
          <w:color w:val="0000FF"/>
          <w:sz w:val="22"/>
          <w:szCs w:val="22"/>
        </w:rPr>
      </w:pPr>
      <w:r>
        <w:rPr>
          <w:rFonts w:ascii="Verdana" w:hAnsi="Verdana" w:cs="Candara"/>
          <w:color w:val="0000FF"/>
          <w:sz w:val="22"/>
          <w:szCs w:val="22"/>
        </w:rPr>
        <w:t>Les</w:t>
      </w:r>
      <w:r w:rsidR="00205A4B" w:rsidRPr="00065881">
        <w:rPr>
          <w:rFonts w:ascii="Verdana" w:hAnsi="Verdana" w:cs="Candara"/>
          <w:color w:val="0000FF"/>
          <w:sz w:val="22"/>
          <w:szCs w:val="22"/>
        </w:rPr>
        <w:t xml:space="preserve"> recettes</w:t>
      </w:r>
      <w:r w:rsidR="00306201" w:rsidRPr="00065881">
        <w:rPr>
          <w:rFonts w:ascii="Verdana" w:hAnsi="Verdana" w:cs="Candara"/>
          <w:b/>
          <w:bCs/>
          <w:color w:val="0000FF"/>
          <w:sz w:val="22"/>
          <w:szCs w:val="22"/>
        </w:rPr>
        <w:t xml:space="preserve"> </w:t>
      </w:r>
      <w:r>
        <w:rPr>
          <w:rFonts w:ascii="Verdana" w:hAnsi="Verdana" w:cs="Candara"/>
          <w:color w:val="0000FF"/>
          <w:sz w:val="22"/>
          <w:szCs w:val="22"/>
        </w:rPr>
        <w:t>sont</w:t>
      </w:r>
      <w:r w:rsidRPr="00065881">
        <w:rPr>
          <w:rFonts w:ascii="Verdana" w:hAnsi="Verdana" w:cs="Candara"/>
          <w:color w:val="0000FF"/>
          <w:sz w:val="22"/>
          <w:szCs w:val="22"/>
        </w:rPr>
        <w:t xml:space="preserve"> </w:t>
      </w:r>
      <w:r w:rsidR="00820C12" w:rsidRPr="00065881">
        <w:rPr>
          <w:rFonts w:ascii="Verdana" w:hAnsi="Verdana" w:cs="Candara"/>
          <w:color w:val="0000FF"/>
          <w:sz w:val="22"/>
          <w:szCs w:val="22"/>
        </w:rPr>
        <w:t>en</w:t>
      </w:r>
      <w:r w:rsidR="001250DA" w:rsidRPr="00065881">
        <w:rPr>
          <w:rFonts w:ascii="Verdana" w:hAnsi="Verdana" w:cs="Candara"/>
          <w:color w:val="0000FF"/>
          <w:sz w:val="22"/>
          <w:szCs w:val="22"/>
        </w:rPr>
        <w:t xml:space="preserve"> hausse (+</w:t>
      </w:r>
      <w:r w:rsidR="006C1EC1">
        <w:rPr>
          <w:rFonts w:ascii="Verdana" w:hAnsi="Verdana" w:cs="Candara"/>
          <w:color w:val="0000FF"/>
          <w:sz w:val="22"/>
          <w:szCs w:val="22"/>
        </w:rPr>
        <w:t>5</w:t>
      </w:r>
      <w:r w:rsidR="00D63F76">
        <w:rPr>
          <w:rFonts w:ascii="Verdana" w:hAnsi="Verdana" w:cs="Candara"/>
          <w:color w:val="0000FF"/>
          <w:sz w:val="22"/>
          <w:szCs w:val="22"/>
        </w:rPr>
        <w:t>20</w:t>
      </w:r>
      <w:r w:rsidR="006C1EC1">
        <w:rPr>
          <w:rFonts w:ascii="Verdana" w:hAnsi="Verdana" w:cs="Candara"/>
          <w:color w:val="0000FF"/>
          <w:sz w:val="22"/>
          <w:szCs w:val="22"/>
        </w:rPr>
        <w:t xml:space="preserve"> </w:t>
      </w:r>
      <w:r w:rsidR="001250DA" w:rsidRPr="00065881">
        <w:rPr>
          <w:rFonts w:ascii="Verdana" w:hAnsi="Verdana" w:cs="Candara"/>
          <w:color w:val="0000FF"/>
          <w:sz w:val="22"/>
          <w:szCs w:val="22"/>
        </w:rPr>
        <w:t xml:space="preserve">000 € soit </w:t>
      </w:r>
      <w:r w:rsidR="00D63F76">
        <w:rPr>
          <w:rFonts w:ascii="Verdana" w:hAnsi="Verdana" w:cs="Candara"/>
          <w:color w:val="0000FF"/>
          <w:sz w:val="22"/>
          <w:szCs w:val="22"/>
        </w:rPr>
        <w:t>2</w:t>
      </w:r>
      <w:r w:rsidR="001250DA" w:rsidRPr="00065881">
        <w:rPr>
          <w:rFonts w:ascii="Verdana" w:hAnsi="Verdana" w:cs="Candara"/>
          <w:color w:val="0000FF"/>
          <w:sz w:val="22"/>
          <w:szCs w:val="22"/>
        </w:rPr>
        <w:t>,</w:t>
      </w:r>
      <w:r w:rsidR="00D63F76">
        <w:rPr>
          <w:rFonts w:ascii="Verdana" w:hAnsi="Verdana" w:cs="Candara"/>
          <w:color w:val="0000FF"/>
          <w:sz w:val="22"/>
          <w:szCs w:val="22"/>
        </w:rPr>
        <w:t>63</w:t>
      </w:r>
      <w:r w:rsidR="001250DA" w:rsidRPr="00065881">
        <w:rPr>
          <w:rFonts w:ascii="Verdana" w:hAnsi="Verdana" w:cs="Candara"/>
          <w:color w:val="0000FF"/>
          <w:sz w:val="22"/>
          <w:szCs w:val="22"/>
        </w:rPr>
        <w:t xml:space="preserve"> %)</w:t>
      </w:r>
      <w:r w:rsidR="000D528A">
        <w:rPr>
          <w:rFonts w:ascii="Verdana" w:hAnsi="Verdana" w:cs="Candara"/>
          <w:color w:val="0000FF"/>
          <w:sz w:val="22"/>
          <w:szCs w:val="22"/>
        </w:rPr>
        <w:t xml:space="preserve">. </w:t>
      </w:r>
    </w:p>
    <w:p w14:paraId="0264253E" w14:textId="77777777" w:rsidR="000D528A" w:rsidRPr="00065881" w:rsidRDefault="000D528A" w:rsidP="00821E2F">
      <w:pPr>
        <w:jc w:val="both"/>
        <w:rPr>
          <w:rFonts w:ascii="Verdana" w:hAnsi="Verdana" w:cs="Candara"/>
          <w:color w:val="0000FF"/>
          <w:sz w:val="22"/>
          <w:szCs w:val="22"/>
        </w:rPr>
      </w:pPr>
    </w:p>
    <w:p w14:paraId="59C9D961" w14:textId="2042E900" w:rsidR="00835BB6" w:rsidRDefault="00D5458C" w:rsidP="005D290C">
      <w:pPr>
        <w:numPr>
          <w:ilvl w:val="0"/>
          <w:numId w:val="22"/>
        </w:numPr>
        <w:ind w:right="332"/>
        <w:jc w:val="both"/>
        <w:rPr>
          <w:rFonts w:ascii="Verdana" w:hAnsi="Verdana" w:cs="Candara"/>
          <w:color w:val="0000FF"/>
          <w:sz w:val="22"/>
          <w:szCs w:val="22"/>
        </w:rPr>
      </w:pPr>
      <w:r w:rsidRPr="00E80F64">
        <w:rPr>
          <w:rFonts w:ascii="Verdana" w:hAnsi="Verdana" w:cs="Candara"/>
          <w:color w:val="0000FF"/>
          <w:sz w:val="22"/>
          <w:szCs w:val="22"/>
        </w:rPr>
        <w:t xml:space="preserve">Les </w:t>
      </w:r>
      <w:r w:rsidRPr="00E80F64">
        <w:rPr>
          <w:rFonts w:ascii="Verdana" w:hAnsi="Verdana" w:cs="Candara"/>
          <w:b/>
          <w:bCs/>
          <w:color w:val="0000FF"/>
          <w:sz w:val="22"/>
          <w:szCs w:val="22"/>
        </w:rPr>
        <w:t>recettes tarifaires</w:t>
      </w:r>
      <w:r w:rsidRPr="00E80F64">
        <w:rPr>
          <w:rFonts w:ascii="Verdana" w:hAnsi="Verdana" w:cs="Candara"/>
          <w:color w:val="0000FF"/>
          <w:sz w:val="22"/>
          <w:szCs w:val="22"/>
        </w:rPr>
        <w:t xml:space="preserve"> (ou produits des services) </w:t>
      </w:r>
      <w:r w:rsidR="00F836A5" w:rsidRPr="00E80F64">
        <w:rPr>
          <w:rFonts w:ascii="Verdana" w:hAnsi="Verdana" w:cs="Candara"/>
          <w:color w:val="0000FF"/>
          <w:sz w:val="22"/>
          <w:szCs w:val="22"/>
        </w:rPr>
        <w:t>augmentent</w:t>
      </w:r>
      <w:r w:rsidR="00842704">
        <w:rPr>
          <w:rFonts w:ascii="Verdana" w:hAnsi="Verdana" w:cs="Candara"/>
          <w:color w:val="0000FF"/>
          <w:sz w:val="22"/>
          <w:szCs w:val="22"/>
        </w:rPr>
        <w:t xml:space="preserve"> pour différents services (cimetières, musée).</w:t>
      </w:r>
      <w:r w:rsidR="00E80F64" w:rsidRPr="00E80F64">
        <w:rPr>
          <w:rFonts w:ascii="Verdana" w:hAnsi="Verdana" w:cs="Candara"/>
          <w:color w:val="0000FF"/>
          <w:sz w:val="22"/>
          <w:szCs w:val="22"/>
        </w:rPr>
        <w:t xml:space="preserve"> Les rembo</w:t>
      </w:r>
      <w:r w:rsidR="00F836A5" w:rsidRPr="00E80F64">
        <w:rPr>
          <w:rFonts w:ascii="Verdana" w:hAnsi="Verdana" w:cs="Candara"/>
          <w:color w:val="0000FF"/>
          <w:sz w:val="22"/>
          <w:szCs w:val="22"/>
        </w:rPr>
        <w:t xml:space="preserve">ursements des salaires </w:t>
      </w:r>
      <w:r w:rsidR="0069032E">
        <w:rPr>
          <w:rFonts w:ascii="Verdana" w:hAnsi="Verdana" w:cs="Candara"/>
          <w:color w:val="0000FF"/>
          <w:sz w:val="22"/>
          <w:szCs w:val="22"/>
        </w:rPr>
        <w:t>qui sont inscrits dans cette rubrique</w:t>
      </w:r>
      <w:r w:rsidR="00842704">
        <w:rPr>
          <w:rFonts w:ascii="Verdana" w:hAnsi="Verdana" w:cs="Candara"/>
          <w:color w:val="0000FF"/>
          <w:sz w:val="22"/>
          <w:szCs w:val="22"/>
        </w:rPr>
        <w:t>,</w:t>
      </w:r>
      <w:r w:rsidR="0069032E">
        <w:rPr>
          <w:rFonts w:ascii="Verdana" w:hAnsi="Verdana" w:cs="Candara"/>
          <w:color w:val="0000FF"/>
          <w:sz w:val="22"/>
          <w:szCs w:val="22"/>
        </w:rPr>
        <w:t xml:space="preserve"> </w:t>
      </w:r>
      <w:r w:rsidR="00E80F64" w:rsidRPr="00E80F64">
        <w:rPr>
          <w:rFonts w:ascii="Verdana" w:hAnsi="Verdana" w:cs="Candara"/>
          <w:color w:val="0000FF"/>
          <w:sz w:val="22"/>
          <w:szCs w:val="22"/>
        </w:rPr>
        <w:t xml:space="preserve">correspondent à ceux inscrits dans les budgets annexes, en progression de </w:t>
      </w:r>
      <w:r w:rsidR="00842704">
        <w:rPr>
          <w:rFonts w:ascii="Verdana" w:hAnsi="Verdana" w:cs="Candara"/>
          <w:color w:val="0000FF"/>
          <w:sz w:val="22"/>
          <w:szCs w:val="22"/>
        </w:rPr>
        <w:t>8</w:t>
      </w:r>
      <w:r w:rsidR="00E60D3C">
        <w:rPr>
          <w:rFonts w:ascii="Verdana" w:hAnsi="Verdana" w:cs="Candara"/>
          <w:color w:val="0000FF"/>
          <w:sz w:val="22"/>
          <w:szCs w:val="22"/>
        </w:rPr>
        <w:t>0</w:t>
      </w:r>
      <w:r w:rsidR="00E80F64" w:rsidRPr="00E80F64">
        <w:rPr>
          <w:rFonts w:ascii="Verdana" w:hAnsi="Verdana" w:cs="Candara"/>
          <w:color w:val="0000FF"/>
          <w:sz w:val="22"/>
          <w:szCs w:val="22"/>
        </w:rPr>
        <w:t xml:space="preserve"> 000 €. </w:t>
      </w:r>
      <w:r w:rsidR="00F836A5" w:rsidRPr="00E80F64">
        <w:rPr>
          <w:rFonts w:ascii="Verdana" w:hAnsi="Verdana" w:cs="Candara"/>
          <w:color w:val="0000FF"/>
          <w:sz w:val="22"/>
          <w:szCs w:val="22"/>
        </w:rPr>
        <w:t xml:space="preserve"> </w:t>
      </w:r>
    </w:p>
    <w:p w14:paraId="4CA50F9E" w14:textId="77777777" w:rsidR="00835BB6" w:rsidRPr="00065881" w:rsidRDefault="00835BB6" w:rsidP="001D1DEB">
      <w:pPr>
        <w:ind w:left="567"/>
        <w:jc w:val="both"/>
        <w:rPr>
          <w:rFonts w:ascii="Verdana" w:hAnsi="Verdana" w:cs="Candara"/>
          <w:color w:val="0000FF"/>
          <w:sz w:val="22"/>
          <w:szCs w:val="22"/>
        </w:rPr>
      </w:pPr>
    </w:p>
    <w:p w14:paraId="3E57054B" w14:textId="67B5DA1F" w:rsidR="00E573B1" w:rsidRPr="00065881" w:rsidRDefault="00C05D4C" w:rsidP="009E3691">
      <w:pPr>
        <w:numPr>
          <w:ilvl w:val="0"/>
          <w:numId w:val="22"/>
        </w:numPr>
        <w:ind w:left="993"/>
        <w:jc w:val="both"/>
        <w:rPr>
          <w:rFonts w:ascii="Verdana" w:hAnsi="Verdana" w:cs="Candara"/>
          <w:b/>
          <w:bCs/>
          <w:color w:val="0000FF"/>
          <w:sz w:val="22"/>
          <w:szCs w:val="22"/>
        </w:rPr>
      </w:pPr>
      <w:r w:rsidRPr="00065881">
        <w:rPr>
          <w:rFonts w:ascii="Verdana" w:hAnsi="Verdana" w:cs="Candara"/>
          <w:b/>
          <w:bCs/>
          <w:color w:val="0000FF"/>
          <w:sz w:val="22"/>
          <w:szCs w:val="22"/>
        </w:rPr>
        <w:t xml:space="preserve">La </w:t>
      </w:r>
      <w:r w:rsidR="00205A4B" w:rsidRPr="00065881">
        <w:rPr>
          <w:rFonts w:ascii="Verdana" w:hAnsi="Verdana" w:cs="Candara"/>
          <w:b/>
          <w:bCs/>
          <w:color w:val="0000FF"/>
          <w:sz w:val="22"/>
          <w:szCs w:val="22"/>
        </w:rPr>
        <w:t>Fiscalité</w:t>
      </w:r>
      <w:r w:rsidR="00205A4B" w:rsidRPr="00065881">
        <w:rPr>
          <w:rFonts w:ascii="Verdana" w:hAnsi="Verdana" w:cs="Candara"/>
          <w:color w:val="0000FF"/>
          <w:sz w:val="22"/>
          <w:szCs w:val="22"/>
        </w:rPr>
        <w:t xml:space="preserve"> : </w:t>
      </w:r>
      <w:r w:rsidRPr="00065881">
        <w:rPr>
          <w:rFonts w:ascii="Verdana" w:hAnsi="Verdana" w:cs="Candara"/>
          <w:color w:val="0000FF"/>
          <w:sz w:val="22"/>
          <w:szCs w:val="22"/>
        </w:rPr>
        <w:t>l’évolution</w:t>
      </w:r>
      <w:r w:rsidR="00205A4B" w:rsidRPr="00065881">
        <w:rPr>
          <w:rFonts w:ascii="Verdana" w:hAnsi="Verdana" w:cs="Candara"/>
          <w:color w:val="0000FF"/>
          <w:sz w:val="22"/>
          <w:szCs w:val="22"/>
        </w:rPr>
        <w:t xml:space="preserve"> des </w:t>
      </w:r>
      <w:r w:rsidR="00205A4B" w:rsidRPr="00065881">
        <w:rPr>
          <w:rFonts w:ascii="Verdana" w:hAnsi="Verdana" w:cs="Candara"/>
          <w:b/>
          <w:bCs/>
          <w:color w:val="0000FF"/>
          <w:sz w:val="22"/>
          <w:szCs w:val="22"/>
        </w:rPr>
        <w:t>bases d’imposition</w:t>
      </w:r>
      <w:r w:rsidR="004F5FDF" w:rsidRPr="00065881">
        <w:rPr>
          <w:rFonts w:ascii="Verdana" w:hAnsi="Verdana" w:cs="Candara"/>
          <w:color w:val="0000FF"/>
          <w:sz w:val="22"/>
          <w:szCs w:val="22"/>
        </w:rPr>
        <w:t xml:space="preserve"> en 202</w:t>
      </w:r>
      <w:r w:rsidR="00842704">
        <w:rPr>
          <w:rFonts w:ascii="Verdana" w:hAnsi="Verdana" w:cs="Candara"/>
          <w:color w:val="0000FF"/>
          <w:sz w:val="22"/>
          <w:szCs w:val="22"/>
        </w:rPr>
        <w:t>4</w:t>
      </w:r>
      <w:r w:rsidR="004F5FDF" w:rsidRPr="00065881">
        <w:rPr>
          <w:rFonts w:ascii="Verdana" w:hAnsi="Verdana" w:cs="Candara"/>
          <w:color w:val="0000FF"/>
          <w:sz w:val="22"/>
          <w:szCs w:val="22"/>
        </w:rPr>
        <w:t xml:space="preserve"> </w:t>
      </w:r>
      <w:r w:rsidR="00205A4B" w:rsidRPr="00065881">
        <w:rPr>
          <w:rFonts w:ascii="Verdana" w:hAnsi="Verdana" w:cs="Candara"/>
          <w:color w:val="0000FF"/>
          <w:sz w:val="22"/>
          <w:szCs w:val="22"/>
        </w:rPr>
        <w:t xml:space="preserve">est prévue à hauteur </w:t>
      </w:r>
      <w:r w:rsidR="00E573B1" w:rsidRPr="00065881">
        <w:rPr>
          <w:rFonts w:ascii="Verdana" w:hAnsi="Verdana" w:cs="Candara"/>
          <w:color w:val="0000FF"/>
          <w:sz w:val="22"/>
          <w:szCs w:val="22"/>
        </w:rPr>
        <w:t xml:space="preserve">de : </w:t>
      </w:r>
    </w:p>
    <w:p w14:paraId="2B72D26F" w14:textId="0B37D578" w:rsidR="00E573B1" w:rsidRPr="00065881" w:rsidRDefault="00842704" w:rsidP="009E3691">
      <w:pPr>
        <w:numPr>
          <w:ilvl w:val="1"/>
          <w:numId w:val="22"/>
        </w:numPr>
        <w:jc w:val="both"/>
        <w:rPr>
          <w:rFonts w:ascii="Verdana" w:hAnsi="Verdana" w:cs="Candara"/>
          <w:b/>
          <w:bCs/>
          <w:color w:val="0000FF"/>
          <w:sz w:val="22"/>
          <w:szCs w:val="22"/>
        </w:rPr>
      </w:pPr>
      <w:r>
        <w:rPr>
          <w:rFonts w:ascii="Verdana" w:hAnsi="Verdana" w:cs="Candara"/>
          <w:b/>
          <w:bCs/>
          <w:color w:val="0000FF"/>
          <w:sz w:val="22"/>
          <w:szCs w:val="22"/>
        </w:rPr>
        <w:t xml:space="preserve">4 </w:t>
      </w:r>
      <w:r w:rsidR="00C05D4C" w:rsidRPr="00065881">
        <w:rPr>
          <w:rFonts w:ascii="Verdana" w:hAnsi="Verdana" w:cs="Candara"/>
          <w:b/>
          <w:bCs/>
          <w:color w:val="0000FF"/>
          <w:sz w:val="22"/>
          <w:szCs w:val="22"/>
        </w:rPr>
        <w:t>%</w:t>
      </w:r>
      <w:r w:rsidR="00C05D4C" w:rsidRPr="00065881">
        <w:rPr>
          <w:rFonts w:ascii="Verdana" w:hAnsi="Verdana" w:cs="Candara"/>
          <w:color w:val="0000FF"/>
          <w:sz w:val="22"/>
          <w:szCs w:val="22"/>
        </w:rPr>
        <w:t xml:space="preserve"> pour la </w:t>
      </w:r>
      <w:r w:rsidR="00083470" w:rsidRPr="00065881">
        <w:rPr>
          <w:rFonts w:ascii="Verdana" w:hAnsi="Verdana" w:cs="Candara"/>
          <w:color w:val="0000FF"/>
          <w:sz w:val="22"/>
          <w:szCs w:val="22"/>
        </w:rPr>
        <w:t>re</w:t>
      </w:r>
      <w:r w:rsidR="00C05D4C" w:rsidRPr="00065881">
        <w:rPr>
          <w:rFonts w:ascii="Verdana" w:hAnsi="Verdana" w:cs="Candara"/>
          <w:color w:val="0000FF"/>
          <w:sz w:val="22"/>
          <w:szCs w:val="22"/>
        </w:rPr>
        <w:t>va</w:t>
      </w:r>
      <w:r w:rsidR="00083470" w:rsidRPr="00065881">
        <w:rPr>
          <w:rFonts w:ascii="Verdana" w:hAnsi="Verdana" w:cs="Candara"/>
          <w:color w:val="0000FF"/>
          <w:sz w:val="22"/>
          <w:szCs w:val="22"/>
        </w:rPr>
        <w:t>lo</w:t>
      </w:r>
      <w:r w:rsidR="00C05D4C" w:rsidRPr="00065881">
        <w:rPr>
          <w:rFonts w:ascii="Verdana" w:hAnsi="Verdana" w:cs="Candara"/>
          <w:color w:val="0000FF"/>
          <w:sz w:val="22"/>
          <w:szCs w:val="22"/>
        </w:rPr>
        <w:t>ri</w:t>
      </w:r>
      <w:r w:rsidR="00083470" w:rsidRPr="00065881">
        <w:rPr>
          <w:rFonts w:ascii="Verdana" w:hAnsi="Verdana" w:cs="Candara"/>
          <w:color w:val="0000FF"/>
          <w:sz w:val="22"/>
          <w:szCs w:val="22"/>
        </w:rPr>
        <w:t>s</w:t>
      </w:r>
      <w:r w:rsidR="00C05D4C" w:rsidRPr="00065881">
        <w:rPr>
          <w:rFonts w:ascii="Verdana" w:hAnsi="Verdana" w:cs="Candara"/>
          <w:color w:val="0000FF"/>
          <w:sz w:val="22"/>
          <w:szCs w:val="22"/>
        </w:rPr>
        <w:t xml:space="preserve">ation </w:t>
      </w:r>
      <w:r w:rsidR="00083470" w:rsidRPr="00065881">
        <w:rPr>
          <w:rFonts w:ascii="Verdana" w:hAnsi="Verdana" w:cs="Candara"/>
          <w:color w:val="0000FF"/>
          <w:sz w:val="22"/>
          <w:szCs w:val="22"/>
        </w:rPr>
        <w:t xml:space="preserve">des bases </w:t>
      </w:r>
      <w:r w:rsidR="00C05D4C" w:rsidRPr="00065881">
        <w:rPr>
          <w:rFonts w:ascii="Verdana" w:hAnsi="Verdana" w:cs="Candara"/>
          <w:color w:val="0000FF"/>
          <w:sz w:val="22"/>
          <w:szCs w:val="22"/>
        </w:rPr>
        <w:t xml:space="preserve">prévue </w:t>
      </w:r>
      <w:r w:rsidR="00083470" w:rsidRPr="00065881">
        <w:rPr>
          <w:rFonts w:ascii="Verdana" w:hAnsi="Verdana" w:cs="Candara"/>
          <w:color w:val="0000FF"/>
          <w:sz w:val="22"/>
          <w:szCs w:val="22"/>
        </w:rPr>
        <w:t>p</w:t>
      </w:r>
      <w:r w:rsidR="00BC0B63" w:rsidRPr="00065881">
        <w:rPr>
          <w:rFonts w:ascii="Verdana" w:hAnsi="Verdana" w:cs="Candara"/>
          <w:color w:val="0000FF"/>
          <w:sz w:val="22"/>
          <w:szCs w:val="22"/>
        </w:rPr>
        <w:t>a</w:t>
      </w:r>
      <w:r w:rsidR="00083470" w:rsidRPr="00065881">
        <w:rPr>
          <w:rFonts w:ascii="Verdana" w:hAnsi="Verdana" w:cs="Candara"/>
          <w:color w:val="0000FF"/>
          <w:sz w:val="22"/>
          <w:szCs w:val="22"/>
        </w:rPr>
        <w:t>r l’Etat</w:t>
      </w:r>
      <w:r w:rsidR="00C05D4C" w:rsidRPr="00065881">
        <w:rPr>
          <w:rFonts w:ascii="Verdana" w:hAnsi="Verdana" w:cs="Candara"/>
          <w:color w:val="0000FF"/>
          <w:sz w:val="22"/>
          <w:szCs w:val="22"/>
        </w:rPr>
        <w:t xml:space="preserve"> </w:t>
      </w:r>
    </w:p>
    <w:p w14:paraId="6EFFAB09" w14:textId="7DCEDF01" w:rsidR="00E573B1" w:rsidRPr="00065881" w:rsidRDefault="00AF76A5" w:rsidP="009E3691">
      <w:pPr>
        <w:numPr>
          <w:ilvl w:val="1"/>
          <w:numId w:val="22"/>
        </w:numPr>
        <w:jc w:val="both"/>
        <w:rPr>
          <w:rFonts w:ascii="Verdana" w:hAnsi="Verdana" w:cs="Candara"/>
          <w:b/>
          <w:bCs/>
          <w:color w:val="0000FF"/>
          <w:sz w:val="22"/>
          <w:szCs w:val="22"/>
        </w:rPr>
      </w:pPr>
      <w:r w:rsidRPr="00065881">
        <w:rPr>
          <w:rFonts w:ascii="Verdana" w:hAnsi="Verdana" w:cs="Candara"/>
          <w:b/>
          <w:bCs/>
          <w:color w:val="0000FF"/>
          <w:sz w:val="22"/>
          <w:szCs w:val="22"/>
        </w:rPr>
        <w:t>0</w:t>
      </w:r>
      <w:r w:rsidR="003D405D" w:rsidRPr="00065881">
        <w:rPr>
          <w:rFonts w:ascii="Verdana" w:hAnsi="Verdana" w:cs="Candara"/>
          <w:b/>
          <w:bCs/>
          <w:color w:val="0000FF"/>
          <w:sz w:val="22"/>
          <w:szCs w:val="22"/>
        </w:rPr>
        <w:t xml:space="preserve"> </w:t>
      </w:r>
      <w:r w:rsidR="00C05D4C" w:rsidRPr="00065881">
        <w:rPr>
          <w:rFonts w:ascii="Verdana" w:hAnsi="Verdana" w:cs="Candara"/>
          <w:b/>
          <w:bCs/>
          <w:color w:val="0000FF"/>
          <w:sz w:val="22"/>
          <w:szCs w:val="22"/>
        </w:rPr>
        <w:t>%</w:t>
      </w:r>
      <w:r w:rsidR="00C05D4C" w:rsidRPr="00065881">
        <w:rPr>
          <w:rFonts w:ascii="Verdana" w:hAnsi="Verdana" w:cs="Candara"/>
          <w:color w:val="0000FF"/>
          <w:sz w:val="22"/>
          <w:szCs w:val="22"/>
        </w:rPr>
        <w:t xml:space="preserve"> en variation physique des bases </w:t>
      </w:r>
      <w:r w:rsidR="00940C33">
        <w:rPr>
          <w:rFonts w:ascii="Verdana" w:hAnsi="Verdana" w:cs="Candara"/>
          <w:color w:val="0000FF"/>
          <w:sz w:val="22"/>
          <w:szCs w:val="22"/>
        </w:rPr>
        <w:t>de foncier</w:t>
      </w:r>
      <w:r w:rsidR="00235C35">
        <w:rPr>
          <w:rFonts w:ascii="Verdana" w:hAnsi="Verdana" w:cs="Candara"/>
          <w:color w:val="0000FF"/>
          <w:sz w:val="22"/>
          <w:szCs w:val="22"/>
        </w:rPr>
        <w:t xml:space="preserve"> non</w:t>
      </w:r>
      <w:r w:rsidR="00940C33">
        <w:rPr>
          <w:rFonts w:ascii="Verdana" w:hAnsi="Verdana" w:cs="Candara"/>
          <w:color w:val="0000FF"/>
          <w:sz w:val="22"/>
          <w:szCs w:val="22"/>
        </w:rPr>
        <w:t xml:space="preserve"> bâti</w:t>
      </w:r>
    </w:p>
    <w:p w14:paraId="615179BE" w14:textId="0B169AD2" w:rsidR="003B086C" w:rsidRPr="00065881" w:rsidRDefault="00D91198" w:rsidP="009E3691">
      <w:pPr>
        <w:numPr>
          <w:ilvl w:val="1"/>
          <w:numId w:val="22"/>
        </w:numPr>
        <w:jc w:val="both"/>
        <w:rPr>
          <w:rFonts w:ascii="Verdana" w:hAnsi="Verdana" w:cs="Candara"/>
          <w:b/>
          <w:bCs/>
          <w:color w:val="0000FF"/>
          <w:sz w:val="22"/>
          <w:szCs w:val="22"/>
        </w:rPr>
      </w:pPr>
      <w:r>
        <w:rPr>
          <w:rFonts w:ascii="Verdana" w:hAnsi="Verdana" w:cs="Candara"/>
          <w:b/>
          <w:bCs/>
          <w:color w:val="0000FF"/>
          <w:sz w:val="22"/>
          <w:szCs w:val="22"/>
        </w:rPr>
        <w:t>1</w:t>
      </w:r>
      <w:r w:rsidR="003D405D" w:rsidRPr="00065881">
        <w:rPr>
          <w:rFonts w:ascii="Verdana" w:hAnsi="Verdana" w:cs="Candara"/>
          <w:b/>
          <w:bCs/>
          <w:color w:val="0000FF"/>
          <w:sz w:val="22"/>
          <w:szCs w:val="22"/>
        </w:rPr>
        <w:t xml:space="preserve"> </w:t>
      </w:r>
      <w:r w:rsidR="00C7350C" w:rsidRPr="00065881">
        <w:rPr>
          <w:rFonts w:ascii="Verdana" w:hAnsi="Verdana" w:cs="Candara"/>
          <w:b/>
          <w:bCs/>
          <w:color w:val="0000FF"/>
          <w:sz w:val="22"/>
          <w:szCs w:val="22"/>
        </w:rPr>
        <w:t>%</w:t>
      </w:r>
      <w:r w:rsidR="00C05D4C" w:rsidRPr="00065881">
        <w:rPr>
          <w:rFonts w:ascii="Verdana" w:hAnsi="Verdana" w:cs="Candara"/>
          <w:color w:val="0000FF"/>
          <w:sz w:val="22"/>
          <w:szCs w:val="22"/>
        </w:rPr>
        <w:t xml:space="preserve"> </w:t>
      </w:r>
      <w:r w:rsidR="001D0902" w:rsidRPr="00065881">
        <w:rPr>
          <w:rFonts w:ascii="Verdana" w:hAnsi="Verdana" w:cs="Candara"/>
          <w:color w:val="0000FF"/>
          <w:sz w:val="22"/>
          <w:szCs w:val="22"/>
        </w:rPr>
        <w:t>en variation physique des bases</w:t>
      </w:r>
      <w:r w:rsidR="00C05D4C" w:rsidRPr="00065881">
        <w:rPr>
          <w:rFonts w:ascii="Verdana" w:hAnsi="Verdana" w:cs="Candara"/>
          <w:color w:val="0000FF"/>
          <w:sz w:val="22"/>
          <w:szCs w:val="22"/>
        </w:rPr>
        <w:t xml:space="preserve"> du foncier bâti</w:t>
      </w:r>
    </w:p>
    <w:p w14:paraId="12AF716A" w14:textId="0FBFDF07" w:rsidR="00BC2D4C" w:rsidRPr="00065881" w:rsidRDefault="00205A4B" w:rsidP="00E573B1">
      <w:pPr>
        <w:ind w:left="567"/>
        <w:jc w:val="both"/>
        <w:rPr>
          <w:rFonts w:ascii="Verdana" w:hAnsi="Verdana" w:cs="Candara"/>
          <w:b/>
          <w:bCs/>
          <w:color w:val="0000FF"/>
          <w:sz w:val="22"/>
          <w:szCs w:val="22"/>
        </w:rPr>
      </w:pPr>
      <w:r w:rsidRPr="00065881">
        <w:rPr>
          <w:rFonts w:ascii="Verdana" w:hAnsi="Verdana" w:cs="Candara"/>
          <w:color w:val="0000FF"/>
          <w:sz w:val="22"/>
          <w:szCs w:val="22"/>
        </w:rPr>
        <w:t xml:space="preserve">Les </w:t>
      </w:r>
      <w:r w:rsidRPr="00065881">
        <w:rPr>
          <w:rFonts w:ascii="Verdana" w:hAnsi="Verdana" w:cs="Candara"/>
          <w:b/>
          <w:bCs/>
          <w:color w:val="0000FF"/>
          <w:sz w:val="22"/>
          <w:szCs w:val="22"/>
        </w:rPr>
        <w:t>produits fiscaux</w:t>
      </w:r>
      <w:r w:rsidR="00BC0B63" w:rsidRPr="00065881">
        <w:rPr>
          <w:rFonts w:ascii="Verdana" w:hAnsi="Verdana" w:cs="Candara"/>
          <w:color w:val="0000FF"/>
          <w:sz w:val="22"/>
          <w:szCs w:val="22"/>
        </w:rPr>
        <w:t xml:space="preserve"> </w:t>
      </w:r>
      <w:r w:rsidR="00EF7269" w:rsidRPr="00065881">
        <w:rPr>
          <w:rFonts w:ascii="Verdana" w:hAnsi="Verdana" w:cs="Candara"/>
          <w:color w:val="0000FF"/>
          <w:sz w:val="22"/>
          <w:szCs w:val="22"/>
        </w:rPr>
        <w:t xml:space="preserve">ont été estimés </w:t>
      </w:r>
      <w:r w:rsidR="009C273B" w:rsidRPr="00065881">
        <w:rPr>
          <w:rFonts w:ascii="Verdana" w:hAnsi="Verdana" w:cs="Candara"/>
          <w:color w:val="0000FF"/>
          <w:sz w:val="22"/>
          <w:szCs w:val="22"/>
        </w:rPr>
        <w:t>à près</w:t>
      </w:r>
      <w:r w:rsidR="00EF7269" w:rsidRPr="00065881">
        <w:rPr>
          <w:rFonts w:ascii="Verdana" w:hAnsi="Verdana" w:cs="Candara"/>
          <w:color w:val="0000FF"/>
          <w:sz w:val="22"/>
          <w:szCs w:val="22"/>
        </w:rPr>
        <w:t xml:space="preserve"> de </w:t>
      </w:r>
      <w:r w:rsidR="00974B1B">
        <w:rPr>
          <w:rFonts w:ascii="Verdana" w:hAnsi="Verdana" w:cs="Candara"/>
          <w:b/>
          <w:bCs/>
          <w:color w:val="0000FF"/>
          <w:sz w:val="22"/>
          <w:szCs w:val="22"/>
        </w:rPr>
        <w:t>10</w:t>
      </w:r>
      <w:r w:rsidR="00E573B1" w:rsidRPr="00065881">
        <w:rPr>
          <w:rFonts w:ascii="Verdana" w:hAnsi="Verdana" w:cs="Candara"/>
          <w:b/>
          <w:bCs/>
          <w:color w:val="0000FF"/>
          <w:sz w:val="22"/>
          <w:szCs w:val="22"/>
        </w:rPr>
        <w:t xml:space="preserve"> millions d’</w:t>
      </w:r>
      <w:r w:rsidRPr="00065881">
        <w:rPr>
          <w:rFonts w:ascii="Verdana" w:hAnsi="Verdana" w:cs="Candara"/>
          <w:b/>
          <w:bCs/>
          <w:color w:val="0000FF"/>
          <w:sz w:val="22"/>
          <w:szCs w:val="22"/>
        </w:rPr>
        <w:t>euros</w:t>
      </w:r>
      <w:r w:rsidRPr="00065881">
        <w:rPr>
          <w:rFonts w:ascii="Verdana" w:hAnsi="Verdana" w:cs="Candara"/>
          <w:color w:val="0000FF"/>
          <w:sz w:val="22"/>
          <w:szCs w:val="22"/>
        </w:rPr>
        <w:t xml:space="preserve"> </w:t>
      </w:r>
    </w:p>
    <w:p w14:paraId="6F9EA5D4" w14:textId="77777777" w:rsidR="007E2CEB" w:rsidRPr="00065881" w:rsidRDefault="00205A4B" w:rsidP="00E573B1">
      <w:pPr>
        <w:ind w:left="567"/>
        <w:jc w:val="both"/>
        <w:rPr>
          <w:rFonts w:ascii="Verdana" w:hAnsi="Verdana" w:cs="Candara"/>
          <w:color w:val="0000FF"/>
          <w:sz w:val="22"/>
          <w:szCs w:val="22"/>
        </w:rPr>
      </w:pPr>
      <w:r w:rsidRPr="008449ED">
        <w:rPr>
          <w:rFonts w:ascii="Verdana" w:hAnsi="Verdana" w:cs="Candara"/>
          <w:color w:val="0000FF"/>
          <w:sz w:val="22"/>
          <w:szCs w:val="22"/>
        </w:rPr>
        <w:t>(</w:t>
      </w:r>
      <w:r w:rsidR="0081576C" w:rsidRPr="008449ED">
        <w:rPr>
          <w:rFonts w:ascii="Verdana" w:hAnsi="Verdana" w:cs="Candara"/>
          <w:color w:val="0000FF"/>
          <w:sz w:val="22"/>
          <w:szCs w:val="22"/>
        </w:rPr>
        <w:t>Tableaux</w:t>
      </w:r>
      <w:r w:rsidRPr="008449ED">
        <w:rPr>
          <w:rFonts w:ascii="Verdana" w:hAnsi="Verdana" w:cs="Candara"/>
          <w:color w:val="0000FF"/>
          <w:sz w:val="22"/>
          <w:szCs w:val="22"/>
        </w:rPr>
        <w:t xml:space="preserve"> ci-dessous).</w:t>
      </w:r>
      <w:r w:rsidR="007E2CEB" w:rsidRPr="00065881">
        <w:rPr>
          <w:rFonts w:ascii="Verdana" w:hAnsi="Verdana" w:cs="Candara"/>
          <w:color w:val="0000FF"/>
          <w:sz w:val="22"/>
          <w:szCs w:val="22"/>
        </w:rPr>
        <w:t xml:space="preserve"> </w:t>
      </w:r>
    </w:p>
    <w:p w14:paraId="344CAA4E" w14:textId="77777777" w:rsidR="00C70827" w:rsidRPr="00065881" w:rsidRDefault="00C70827" w:rsidP="00E573B1">
      <w:pPr>
        <w:ind w:left="567"/>
        <w:jc w:val="both"/>
        <w:rPr>
          <w:rFonts w:ascii="Verdana" w:hAnsi="Verdana" w:cs="Candara"/>
          <w:color w:val="0000FF"/>
          <w:sz w:val="22"/>
          <w:szCs w:val="22"/>
        </w:rPr>
      </w:pPr>
    </w:p>
    <w:p w14:paraId="1C9A69AE" w14:textId="3311FB9F" w:rsidR="00205A4B" w:rsidRDefault="007E2CEB" w:rsidP="00E573B1">
      <w:pPr>
        <w:ind w:left="567"/>
        <w:jc w:val="both"/>
        <w:rPr>
          <w:rFonts w:ascii="Verdana" w:hAnsi="Verdana" w:cs="Candara"/>
          <w:b/>
          <w:color w:val="0000FF"/>
          <w:sz w:val="22"/>
          <w:szCs w:val="22"/>
        </w:rPr>
      </w:pPr>
      <w:r w:rsidRPr="00065881">
        <w:rPr>
          <w:rFonts w:ascii="Verdana" w:hAnsi="Verdana" w:cs="Candara"/>
          <w:b/>
          <w:color w:val="0000FF"/>
          <w:sz w:val="22"/>
          <w:szCs w:val="22"/>
        </w:rPr>
        <w:t>Les taux de fiscalité n’augmenteront pas en 20</w:t>
      </w:r>
      <w:r w:rsidR="004F5FDF" w:rsidRPr="00065881">
        <w:rPr>
          <w:rFonts w:ascii="Verdana" w:hAnsi="Verdana" w:cs="Candara"/>
          <w:b/>
          <w:color w:val="0000FF"/>
          <w:sz w:val="22"/>
          <w:szCs w:val="22"/>
        </w:rPr>
        <w:t>2</w:t>
      </w:r>
      <w:r w:rsidR="00842704">
        <w:rPr>
          <w:rFonts w:ascii="Verdana" w:hAnsi="Verdana" w:cs="Candara"/>
          <w:b/>
          <w:color w:val="0000FF"/>
          <w:sz w:val="22"/>
          <w:szCs w:val="22"/>
        </w:rPr>
        <w:t>4</w:t>
      </w:r>
      <w:r w:rsidRPr="00065881">
        <w:rPr>
          <w:rFonts w:ascii="Verdana" w:hAnsi="Verdana" w:cs="Candara"/>
          <w:b/>
          <w:color w:val="0000FF"/>
          <w:sz w:val="22"/>
          <w:szCs w:val="22"/>
        </w:rPr>
        <w:t>.</w:t>
      </w:r>
    </w:p>
    <w:p w14:paraId="0D8EF1C0" w14:textId="77777777" w:rsidR="00842704" w:rsidRDefault="00842704" w:rsidP="00E573B1">
      <w:pPr>
        <w:ind w:left="567"/>
        <w:jc w:val="both"/>
        <w:rPr>
          <w:rFonts w:ascii="Verdana" w:hAnsi="Verdana" w:cs="Candara"/>
          <w:b/>
          <w:color w:val="0000FF"/>
          <w:sz w:val="22"/>
          <w:szCs w:val="22"/>
        </w:rPr>
      </w:pPr>
    </w:p>
    <w:p w14:paraId="1DD18A68" w14:textId="77777777" w:rsidR="00842704" w:rsidRDefault="00842704" w:rsidP="00E573B1">
      <w:pPr>
        <w:ind w:left="567"/>
        <w:jc w:val="both"/>
        <w:rPr>
          <w:rFonts w:ascii="Verdana" w:hAnsi="Verdana" w:cs="Candara"/>
          <w:b/>
          <w:color w:val="0000FF"/>
          <w:sz w:val="22"/>
          <w:szCs w:val="22"/>
        </w:rPr>
      </w:pPr>
    </w:p>
    <w:p w14:paraId="3DC504AB" w14:textId="77777777" w:rsidR="00842704" w:rsidRDefault="00842704" w:rsidP="00E573B1">
      <w:pPr>
        <w:ind w:left="567"/>
        <w:jc w:val="both"/>
        <w:rPr>
          <w:rFonts w:ascii="Verdana" w:hAnsi="Verdana" w:cs="Candara"/>
          <w:b/>
          <w:color w:val="0000FF"/>
          <w:sz w:val="22"/>
          <w:szCs w:val="22"/>
        </w:rPr>
      </w:pPr>
    </w:p>
    <w:p w14:paraId="7D8916D5" w14:textId="77777777" w:rsidR="007003F3" w:rsidRDefault="007003F3" w:rsidP="00E573B1">
      <w:pPr>
        <w:ind w:left="567"/>
        <w:jc w:val="both"/>
        <w:rPr>
          <w:rFonts w:ascii="Verdana" w:hAnsi="Verdana" w:cs="Candara"/>
          <w:b/>
          <w:color w:val="0000FF"/>
          <w:sz w:val="22"/>
          <w:szCs w:val="22"/>
        </w:rPr>
      </w:pPr>
    </w:p>
    <w:p w14:paraId="0EA99315" w14:textId="77777777" w:rsidR="00C45A3C" w:rsidRDefault="00C45A3C" w:rsidP="00E573B1">
      <w:pPr>
        <w:ind w:left="567"/>
        <w:jc w:val="both"/>
        <w:rPr>
          <w:rFonts w:ascii="Verdana" w:hAnsi="Verdana" w:cs="Candara"/>
          <w:b/>
          <w:color w:val="0000FF"/>
          <w:sz w:val="22"/>
          <w:szCs w:val="22"/>
        </w:rPr>
      </w:pPr>
    </w:p>
    <w:p w14:paraId="31A14B97" w14:textId="77777777" w:rsidR="00C45A3C" w:rsidRDefault="00C45A3C" w:rsidP="00E573B1">
      <w:pPr>
        <w:ind w:left="567"/>
        <w:jc w:val="both"/>
        <w:rPr>
          <w:rFonts w:ascii="Verdana" w:hAnsi="Verdana" w:cs="Candara"/>
          <w:b/>
          <w:color w:val="0000FF"/>
          <w:sz w:val="22"/>
          <w:szCs w:val="22"/>
        </w:rPr>
      </w:pPr>
    </w:p>
    <w:p w14:paraId="5465767D" w14:textId="77777777" w:rsidR="00C45A3C" w:rsidRDefault="00C45A3C" w:rsidP="00E573B1">
      <w:pPr>
        <w:ind w:left="567"/>
        <w:jc w:val="both"/>
        <w:rPr>
          <w:rFonts w:ascii="Verdana" w:hAnsi="Verdana" w:cs="Candara"/>
          <w:b/>
          <w:color w:val="0000FF"/>
          <w:sz w:val="22"/>
          <w:szCs w:val="22"/>
        </w:rPr>
      </w:pPr>
    </w:p>
    <w:p w14:paraId="38271FB3" w14:textId="77777777" w:rsidR="00C45A3C" w:rsidRDefault="00C45A3C" w:rsidP="00E573B1">
      <w:pPr>
        <w:ind w:left="567"/>
        <w:jc w:val="both"/>
        <w:rPr>
          <w:rFonts w:ascii="Verdana" w:hAnsi="Verdana" w:cs="Candara"/>
          <w:b/>
          <w:color w:val="0000FF"/>
          <w:sz w:val="22"/>
          <w:szCs w:val="22"/>
        </w:rPr>
      </w:pPr>
    </w:p>
    <w:p w14:paraId="03CD680C" w14:textId="77777777" w:rsidR="00C45A3C" w:rsidRDefault="00C45A3C" w:rsidP="00E573B1">
      <w:pPr>
        <w:ind w:left="567"/>
        <w:jc w:val="both"/>
        <w:rPr>
          <w:rFonts w:ascii="Verdana" w:hAnsi="Verdana" w:cs="Candara"/>
          <w:b/>
          <w:color w:val="0000FF"/>
          <w:sz w:val="22"/>
          <w:szCs w:val="22"/>
        </w:rPr>
      </w:pPr>
    </w:p>
    <w:p w14:paraId="4BA71FD7" w14:textId="77777777" w:rsidR="00C45A3C" w:rsidRDefault="00C45A3C" w:rsidP="00E573B1">
      <w:pPr>
        <w:ind w:left="567"/>
        <w:jc w:val="both"/>
        <w:rPr>
          <w:rFonts w:ascii="Verdana" w:hAnsi="Verdana" w:cs="Candara"/>
          <w:b/>
          <w:color w:val="0000FF"/>
          <w:sz w:val="22"/>
          <w:szCs w:val="22"/>
        </w:rPr>
      </w:pPr>
    </w:p>
    <w:p w14:paraId="535F6016" w14:textId="77777777" w:rsidR="007003F3" w:rsidRDefault="007003F3" w:rsidP="00E573B1">
      <w:pPr>
        <w:ind w:left="567"/>
        <w:jc w:val="both"/>
        <w:rPr>
          <w:rFonts w:ascii="Verdana" w:hAnsi="Verdana" w:cs="Candara"/>
          <w:b/>
          <w:color w:val="0000FF"/>
          <w:sz w:val="22"/>
          <w:szCs w:val="22"/>
        </w:rPr>
      </w:pPr>
    </w:p>
    <w:p w14:paraId="1E8C1F1E" w14:textId="77777777" w:rsidR="00842704" w:rsidRPr="00065881" w:rsidRDefault="00842704" w:rsidP="00E573B1">
      <w:pPr>
        <w:ind w:left="567"/>
        <w:jc w:val="both"/>
        <w:rPr>
          <w:rFonts w:ascii="Verdana" w:hAnsi="Verdana" w:cs="Candara"/>
          <w:b/>
          <w:bCs/>
          <w:color w:val="0000FF"/>
          <w:sz w:val="22"/>
          <w:szCs w:val="22"/>
        </w:rPr>
      </w:pPr>
    </w:p>
    <w:p w14:paraId="6AD4EE9B" w14:textId="77777777" w:rsidR="00205A4B" w:rsidRPr="00065881" w:rsidRDefault="00205A4B" w:rsidP="001D1DEB">
      <w:pPr>
        <w:ind w:left="567"/>
        <w:jc w:val="both"/>
        <w:rPr>
          <w:rFonts w:ascii="Verdana" w:hAnsi="Verdana" w:cs="Candara"/>
          <w:color w:val="0000FF"/>
          <w:sz w:val="22"/>
          <w:szCs w:val="22"/>
        </w:rPr>
      </w:pPr>
    </w:p>
    <w:p w14:paraId="7E0CABDE" w14:textId="04C8B7E8" w:rsidR="00290745" w:rsidRDefault="00515370" w:rsidP="0034650F">
      <w:pPr>
        <w:ind w:firstLine="709"/>
        <w:jc w:val="both"/>
        <w:rPr>
          <w:rFonts w:ascii="Verdana" w:hAnsi="Verdana" w:cs="Candara"/>
          <w:b/>
          <w:bCs/>
          <w:color w:val="0000FF"/>
          <w:sz w:val="22"/>
          <w:szCs w:val="22"/>
        </w:rPr>
      </w:pPr>
      <w:r w:rsidRPr="008449ED">
        <w:rPr>
          <w:rFonts w:ascii="Verdana" w:hAnsi="Verdana"/>
          <w:noProof/>
          <w:color w:val="0000FF"/>
          <w:sz w:val="22"/>
          <w:szCs w:val="22"/>
        </w:rPr>
        <w:lastRenderedPageBreak/>
        <w:drawing>
          <wp:anchor distT="0" distB="0" distL="114300" distR="114300" simplePos="0" relativeHeight="251657728" behindDoc="1" locked="0" layoutInCell="1" allowOverlap="1" wp14:anchorId="36CEC749" wp14:editId="35C013B6">
            <wp:simplePos x="0" y="0"/>
            <wp:positionH relativeFrom="column">
              <wp:posOffset>1028700</wp:posOffset>
            </wp:positionH>
            <wp:positionV relativeFrom="page">
              <wp:posOffset>10881995</wp:posOffset>
            </wp:positionV>
            <wp:extent cx="4023360" cy="1208405"/>
            <wp:effectExtent l="0" t="0" r="0" b="0"/>
            <wp:wrapNone/>
            <wp:docPr id="24" name="Imag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23360" cy="1208405"/>
                    </a:xfrm>
                    <a:prstGeom prst="rect">
                      <a:avLst/>
                    </a:prstGeom>
                    <a:noFill/>
                  </pic:spPr>
                </pic:pic>
              </a:graphicData>
            </a:graphic>
            <wp14:sizeRelH relativeFrom="page">
              <wp14:pctWidth>0</wp14:pctWidth>
            </wp14:sizeRelH>
            <wp14:sizeRelV relativeFrom="page">
              <wp14:pctHeight>0</wp14:pctHeight>
            </wp14:sizeRelV>
          </wp:anchor>
        </w:drawing>
      </w:r>
      <w:r w:rsidR="00205A4B" w:rsidRPr="008449ED">
        <w:rPr>
          <w:rFonts w:ascii="Verdana" w:hAnsi="Verdana" w:cs="Candara"/>
          <w:b/>
          <w:bCs/>
          <w:color w:val="0000FF"/>
          <w:sz w:val="22"/>
          <w:szCs w:val="22"/>
        </w:rPr>
        <w:t>Les bases et les produits :</w:t>
      </w:r>
      <w:r w:rsidR="00205A4B" w:rsidRPr="00065881">
        <w:rPr>
          <w:rFonts w:ascii="Verdana" w:hAnsi="Verdana" w:cs="Candara"/>
          <w:b/>
          <w:bCs/>
          <w:color w:val="0000FF"/>
          <w:sz w:val="22"/>
          <w:szCs w:val="22"/>
        </w:rPr>
        <w:t xml:space="preserve"> </w:t>
      </w:r>
    </w:p>
    <w:p w14:paraId="3C35B459" w14:textId="77777777" w:rsidR="00813B5A" w:rsidRDefault="00813B5A" w:rsidP="00813B5A">
      <w:pPr>
        <w:jc w:val="both"/>
        <w:rPr>
          <w:rFonts w:ascii="Verdana" w:hAnsi="Verdana" w:cs="Candara"/>
          <w:b/>
          <w:bCs/>
          <w:color w:val="0000FF"/>
          <w:sz w:val="22"/>
          <w:szCs w:val="22"/>
        </w:rPr>
      </w:pPr>
    </w:p>
    <w:p w14:paraId="2C9E6FE4" w14:textId="2DF87142" w:rsidR="00813B5A" w:rsidRDefault="00813B5A" w:rsidP="00813B5A">
      <w:pPr>
        <w:jc w:val="both"/>
        <w:rPr>
          <w:rFonts w:ascii="Verdana" w:hAnsi="Verdana" w:cs="Candara"/>
          <w:b/>
          <w:bCs/>
          <w:color w:val="0000FF"/>
          <w:sz w:val="22"/>
          <w:szCs w:val="22"/>
        </w:rPr>
      </w:pPr>
      <w:r w:rsidRPr="00813B5A">
        <w:rPr>
          <w:noProof/>
        </w:rPr>
        <w:drawing>
          <wp:inline distT="0" distB="0" distL="0" distR="0" wp14:anchorId="2C968090" wp14:editId="5B8F7D3B">
            <wp:extent cx="6659880" cy="2178685"/>
            <wp:effectExtent l="0" t="0" r="7620" b="0"/>
            <wp:docPr id="14443632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59880" cy="2178685"/>
                    </a:xfrm>
                    <a:prstGeom prst="rect">
                      <a:avLst/>
                    </a:prstGeom>
                    <a:noFill/>
                    <a:ln>
                      <a:noFill/>
                    </a:ln>
                  </pic:spPr>
                </pic:pic>
              </a:graphicData>
            </a:graphic>
          </wp:inline>
        </w:drawing>
      </w:r>
    </w:p>
    <w:p w14:paraId="13FB54C4" w14:textId="0C85A003" w:rsidR="00942289" w:rsidRDefault="00842704" w:rsidP="00942289">
      <w:pPr>
        <w:jc w:val="both"/>
      </w:pPr>
      <w:r>
        <w:rPr>
          <w:noProof/>
        </w:rPr>
        <w:tab/>
      </w:r>
      <w:r>
        <w:t xml:space="preserve"> </w:t>
      </w:r>
    </w:p>
    <w:p w14:paraId="135729D4" w14:textId="77777777" w:rsidR="004F603B" w:rsidRPr="00065881" w:rsidRDefault="00205A4B" w:rsidP="00BC2D4C">
      <w:pPr>
        <w:numPr>
          <w:ilvl w:val="0"/>
          <w:numId w:val="22"/>
        </w:numPr>
        <w:ind w:right="332"/>
        <w:jc w:val="both"/>
        <w:rPr>
          <w:rFonts w:ascii="Verdana" w:hAnsi="Verdana" w:cs="Candara"/>
          <w:b/>
          <w:color w:val="0000FF"/>
          <w:sz w:val="22"/>
          <w:szCs w:val="22"/>
        </w:rPr>
      </w:pPr>
      <w:r w:rsidRPr="00065881">
        <w:rPr>
          <w:rFonts w:ascii="Verdana" w:hAnsi="Verdana" w:cs="Candara"/>
          <w:b/>
          <w:color w:val="0000FF"/>
          <w:sz w:val="22"/>
          <w:szCs w:val="22"/>
        </w:rPr>
        <w:t xml:space="preserve">Les </w:t>
      </w:r>
      <w:r w:rsidRPr="00065881">
        <w:rPr>
          <w:rFonts w:ascii="Verdana" w:hAnsi="Verdana" w:cs="Candara"/>
          <w:b/>
          <w:bCs/>
          <w:color w:val="0000FF"/>
          <w:sz w:val="22"/>
          <w:szCs w:val="22"/>
        </w:rPr>
        <w:t>dotations de l’Etat</w:t>
      </w:r>
      <w:r w:rsidR="00AC7445" w:rsidRPr="00065881">
        <w:rPr>
          <w:rFonts w:ascii="Verdana" w:hAnsi="Verdana" w:cs="Candara"/>
          <w:b/>
          <w:color w:val="0000FF"/>
          <w:sz w:val="22"/>
          <w:szCs w:val="22"/>
        </w:rPr>
        <w:t xml:space="preserve"> </w:t>
      </w:r>
      <w:r w:rsidRPr="00065881">
        <w:rPr>
          <w:rFonts w:ascii="Verdana" w:hAnsi="Verdana" w:cs="Candara"/>
          <w:b/>
          <w:color w:val="0000FF"/>
          <w:sz w:val="22"/>
          <w:szCs w:val="22"/>
        </w:rPr>
        <w:t>sont également estimées avec grande prudence.</w:t>
      </w:r>
      <w:r w:rsidR="009B54FD" w:rsidRPr="00065881">
        <w:rPr>
          <w:rFonts w:ascii="Verdana" w:hAnsi="Verdana" w:cs="Candara"/>
          <w:b/>
          <w:color w:val="0000FF"/>
          <w:sz w:val="22"/>
          <w:szCs w:val="22"/>
        </w:rPr>
        <w:t xml:space="preserve">             </w:t>
      </w:r>
    </w:p>
    <w:p w14:paraId="11EC6DC1" w14:textId="2403F097" w:rsidR="00515370" w:rsidRDefault="007622C3" w:rsidP="00C70827">
      <w:pPr>
        <w:ind w:left="1080" w:right="332"/>
        <w:jc w:val="both"/>
        <w:rPr>
          <w:rFonts w:ascii="Verdana" w:hAnsi="Verdana" w:cs="Candara"/>
          <w:b/>
          <w:color w:val="0000FF"/>
          <w:sz w:val="22"/>
          <w:szCs w:val="22"/>
        </w:rPr>
      </w:pPr>
      <w:r w:rsidRPr="00065881">
        <w:rPr>
          <w:rFonts w:ascii="Verdana" w:hAnsi="Verdana" w:cs="Candara"/>
          <w:b/>
          <w:color w:val="0000FF"/>
          <w:sz w:val="22"/>
          <w:szCs w:val="22"/>
        </w:rPr>
        <w:t>Le montant</w:t>
      </w:r>
      <w:r w:rsidR="00205A4B" w:rsidRPr="00065881">
        <w:rPr>
          <w:rFonts w:ascii="Verdana" w:hAnsi="Verdana" w:cs="Candara"/>
          <w:b/>
          <w:color w:val="0000FF"/>
          <w:sz w:val="22"/>
          <w:szCs w:val="22"/>
        </w:rPr>
        <w:t xml:space="preserve"> de la DGF</w:t>
      </w:r>
      <w:r w:rsidR="00E91B8E">
        <w:rPr>
          <w:rFonts w:ascii="Verdana" w:hAnsi="Verdana" w:cs="Candara"/>
          <w:b/>
          <w:color w:val="0000FF"/>
          <w:sz w:val="22"/>
          <w:szCs w:val="22"/>
        </w:rPr>
        <w:t>,</w:t>
      </w:r>
      <w:r w:rsidR="00205A4B" w:rsidRPr="00065881">
        <w:rPr>
          <w:rFonts w:ascii="Verdana" w:hAnsi="Verdana" w:cs="Candara"/>
          <w:b/>
          <w:color w:val="0000FF"/>
          <w:sz w:val="22"/>
          <w:szCs w:val="22"/>
        </w:rPr>
        <w:t xml:space="preserve"> </w:t>
      </w:r>
      <w:r w:rsidR="00821E2F" w:rsidRPr="00065881">
        <w:rPr>
          <w:rFonts w:ascii="Verdana" w:hAnsi="Verdana" w:cs="Candara"/>
          <w:b/>
          <w:color w:val="0000FF"/>
          <w:sz w:val="22"/>
          <w:szCs w:val="22"/>
        </w:rPr>
        <w:t xml:space="preserve">qui </w:t>
      </w:r>
      <w:r w:rsidR="00205A4B" w:rsidRPr="00065881">
        <w:rPr>
          <w:rFonts w:ascii="Verdana" w:hAnsi="Verdana" w:cs="Candara"/>
          <w:b/>
          <w:color w:val="0000FF"/>
          <w:sz w:val="22"/>
          <w:szCs w:val="22"/>
        </w:rPr>
        <w:t>a été chiffré à 3 </w:t>
      </w:r>
      <w:r w:rsidR="006B4114">
        <w:rPr>
          <w:rFonts w:ascii="Verdana" w:hAnsi="Verdana" w:cs="Candara"/>
          <w:b/>
          <w:color w:val="0000FF"/>
          <w:sz w:val="22"/>
          <w:szCs w:val="22"/>
        </w:rPr>
        <w:t>3</w:t>
      </w:r>
      <w:r w:rsidR="00D91198">
        <w:rPr>
          <w:rFonts w:ascii="Verdana" w:hAnsi="Verdana" w:cs="Candara"/>
          <w:b/>
          <w:color w:val="0000FF"/>
          <w:sz w:val="22"/>
          <w:szCs w:val="22"/>
        </w:rPr>
        <w:t>8</w:t>
      </w:r>
      <w:r w:rsidR="001A77CD">
        <w:rPr>
          <w:rFonts w:ascii="Verdana" w:hAnsi="Verdana" w:cs="Candara"/>
          <w:b/>
          <w:color w:val="0000FF"/>
          <w:sz w:val="22"/>
          <w:szCs w:val="22"/>
        </w:rPr>
        <w:t>7</w:t>
      </w:r>
      <w:r w:rsidR="00936780" w:rsidRPr="00065881">
        <w:rPr>
          <w:rFonts w:ascii="Verdana" w:hAnsi="Verdana" w:cs="Candara"/>
          <w:b/>
          <w:color w:val="0000FF"/>
          <w:sz w:val="22"/>
          <w:szCs w:val="22"/>
        </w:rPr>
        <w:t xml:space="preserve"> 000 € (contre 3</w:t>
      </w:r>
      <w:r w:rsidR="00C47BAA" w:rsidRPr="00065881">
        <w:rPr>
          <w:rFonts w:ascii="Verdana" w:hAnsi="Verdana" w:cs="Candara"/>
          <w:b/>
          <w:color w:val="0000FF"/>
          <w:sz w:val="22"/>
          <w:szCs w:val="22"/>
        </w:rPr>
        <w:t> </w:t>
      </w:r>
      <w:r w:rsidR="00D91198">
        <w:rPr>
          <w:rFonts w:ascii="Verdana" w:hAnsi="Verdana" w:cs="Candara"/>
          <w:b/>
          <w:color w:val="0000FF"/>
          <w:sz w:val="22"/>
          <w:szCs w:val="22"/>
        </w:rPr>
        <w:t>3</w:t>
      </w:r>
      <w:r w:rsidR="001A77CD">
        <w:rPr>
          <w:rFonts w:ascii="Verdana" w:hAnsi="Verdana" w:cs="Candara"/>
          <w:b/>
          <w:color w:val="0000FF"/>
          <w:sz w:val="22"/>
          <w:szCs w:val="22"/>
        </w:rPr>
        <w:t>86</w:t>
      </w:r>
      <w:r w:rsidR="00C47BAA" w:rsidRPr="00065881">
        <w:rPr>
          <w:rFonts w:ascii="Verdana" w:hAnsi="Verdana" w:cs="Candara"/>
          <w:b/>
          <w:color w:val="0000FF"/>
          <w:sz w:val="22"/>
          <w:szCs w:val="22"/>
        </w:rPr>
        <w:t xml:space="preserve"> </w:t>
      </w:r>
      <w:r w:rsidR="00936780" w:rsidRPr="00065881">
        <w:rPr>
          <w:rFonts w:ascii="Verdana" w:hAnsi="Verdana" w:cs="Candara"/>
          <w:b/>
          <w:color w:val="0000FF"/>
          <w:sz w:val="22"/>
          <w:szCs w:val="22"/>
        </w:rPr>
        <w:t>000</w:t>
      </w:r>
      <w:r w:rsidR="00DC5273" w:rsidRPr="00065881">
        <w:rPr>
          <w:rFonts w:ascii="Verdana" w:hAnsi="Verdana" w:cs="Candara"/>
          <w:b/>
          <w:color w:val="0000FF"/>
          <w:sz w:val="22"/>
          <w:szCs w:val="22"/>
        </w:rPr>
        <w:t xml:space="preserve"> €</w:t>
      </w:r>
      <w:r w:rsidR="00BC0B63" w:rsidRPr="00065881">
        <w:rPr>
          <w:rFonts w:ascii="Verdana" w:hAnsi="Verdana" w:cs="Candara"/>
          <w:b/>
          <w:color w:val="0000FF"/>
          <w:sz w:val="22"/>
          <w:szCs w:val="22"/>
        </w:rPr>
        <w:t xml:space="preserve">                      </w:t>
      </w:r>
      <w:r w:rsidR="00DC5273" w:rsidRPr="00065881">
        <w:rPr>
          <w:rFonts w:ascii="Verdana" w:hAnsi="Verdana" w:cs="Candara"/>
          <w:b/>
          <w:color w:val="0000FF"/>
          <w:sz w:val="22"/>
          <w:szCs w:val="22"/>
        </w:rPr>
        <w:t xml:space="preserve"> au BP</w:t>
      </w:r>
      <w:r w:rsidR="00205A4B" w:rsidRPr="00065881">
        <w:rPr>
          <w:rFonts w:ascii="Verdana" w:hAnsi="Verdana" w:cs="Candara"/>
          <w:b/>
          <w:color w:val="0000FF"/>
          <w:sz w:val="22"/>
          <w:szCs w:val="22"/>
        </w:rPr>
        <w:t xml:space="preserve"> 20</w:t>
      </w:r>
      <w:r w:rsidR="00C70827" w:rsidRPr="00065881">
        <w:rPr>
          <w:rFonts w:ascii="Verdana" w:hAnsi="Verdana" w:cs="Candara"/>
          <w:b/>
          <w:color w:val="0000FF"/>
          <w:sz w:val="22"/>
          <w:szCs w:val="22"/>
        </w:rPr>
        <w:t>2</w:t>
      </w:r>
      <w:r w:rsidR="001A77CD">
        <w:rPr>
          <w:rFonts w:ascii="Verdana" w:hAnsi="Verdana" w:cs="Candara"/>
          <w:b/>
          <w:color w:val="0000FF"/>
          <w:sz w:val="22"/>
          <w:szCs w:val="22"/>
        </w:rPr>
        <w:t>3</w:t>
      </w:r>
      <w:r w:rsidR="00205A4B" w:rsidRPr="00065881">
        <w:rPr>
          <w:rFonts w:ascii="Verdana" w:hAnsi="Verdana" w:cs="Candara"/>
          <w:b/>
          <w:color w:val="0000FF"/>
          <w:sz w:val="22"/>
          <w:szCs w:val="22"/>
        </w:rPr>
        <w:t>)</w:t>
      </w:r>
      <w:r w:rsidR="00B4574C" w:rsidRPr="00065881">
        <w:rPr>
          <w:rFonts w:ascii="Verdana" w:hAnsi="Verdana" w:cs="Candara"/>
          <w:b/>
          <w:color w:val="0000FF"/>
          <w:sz w:val="22"/>
          <w:szCs w:val="22"/>
        </w:rPr>
        <w:t xml:space="preserve"> </w:t>
      </w:r>
      <w:r w:rsidR="001A77CD">
        <w:rPr>
          <w:rFonts w:ascii="Verdana" w:hAnsi="Verdana" w:cs="Candara"/>
          <w:b/>
          <w:color w:val="0000FF"/>
          <w:sz w:val="22"/>
          <w:szCs w:val="22"/>
        </w:rPr>
        <w:t>reste globalement stable</w:t>
      </w:r>
      <w:r w:rsidR="00C70827" w:rsidRPr="00065881">
        <w:rPr>
          <w:rFonts w:ascii="Verdana" w:hAnsi="Verdana" w:cs="Candara"/>
          <w:b/>
          <w:color w:val="0000FF"/>
          <w:sz w:val="22"/>
          <w:szCs w:val="22"/>
        </w:rPr>
        <w:t>.</w:t>
      </w:r>
    </w:p>
    <w:p w14:paraId="1B5F7B10" w14:textId="20CE2847" w:rsidR="00205A4B" w:rsidRPr="00065881" w:rsidRDefault="00E91B8E" w:rsidP="00835BB6">
      <w:pPr>
        <w:ind w:right="332" w:firstLine="709"/>
        <w:jc w:val="both"/>
        <w:rPr>
          <w:rFonts w:ascii="Verdana" w:hAnsi="Verdana" w:cs="Candara"/>
          <w:color w:val="0000FF"/>
          <w:sz w:val="22"/>
          <w:szCs w:val="22"/>
        </w:rPr>
      </w:pPr>
      <w:r>
        <w:rPr>
          <w:rFonts w:ascii="Verdana" w:hAnsi="Verdana" w:cs="Candara"/>
          <w:color w:val="0000FF"/>
          <w:sz w:val="22"/>
          <w:szCs w:val="22"/>
        </w:rPr>
        <w:t>La DGF</w:t>
      </w:r>
      <w:r w:rsidRPr="00065881">
        <w:rPr>
          <w:rFonts w:ascii="Verdana" w:hAnsi="Verdana" w:cs="Candara"/>
          <w:color w:val="0000FF"/>
          <w:sz w:val="22"/>
          <w:szCs w:val="22"/>
        </w:rPr>
        <w:t xml:space="preserve"> </w:t>
      </w:r>
      <w:r w:rsidR="00205A4B" w:rsidRPr="00065881">
        <w:rPr>
          <w:rFonts w:ascii="Verdana" w:hAnsi="Verdana" w:cs="Candara"/>
          <w:color w:val="0000FF"/>
          <w:sz w:val="22"/>
          <w:szCs w:val="22"/>
        </w:rPr>
        <w:t xml:space="preserve">se </w:t>
      </w:r>
      <w:r w:rsidR="00F058E4" w:rsidRPr="00065881">
        <w:rPr>
          <w:rFonts w:ascii="Verdana" w:hAnsi="Verdana" w:cs="Candara"/>
          <w:color w:val="0000FF"/>
          <w:sz w:val="22"/>
          <w:szCs w:val="22"/>
        </w:rPr>
        <w:t>décompose e</w:t>
      </w:r>
      <w:r w:rsidR="00205A4B" w:rsidRPr="00065881">
        <w:rPr>
          <w:rFonts w:ascii="Verdana" w:hAnsi="Verdana" w:cs="Candara"/>
          <w:color w:val="0000FF"/>
          <w:sz w:val="22"/>
          <w:szCs w:val="22"/>
        </w:rPr>
        <w:t>n :</w:t>
      </w:r>
    </w:p>
    <w:p w14:paraId="3900E3A3" w14:textId="72381863" w:rsidR="00205A4B" w:rsidRPr="00065881" w:rsidRDefault="00205A4B">
      <w:pPr>
        <w:numPr>
          <w:ilvl w:val="1"/>
          <w:numId w:val="3"/>
        </w:numPr>
        <w:jc w:val="both"/>
        <w:rPr>
          <w:rFonts w:ascii="Verdana" w:hAnsi="Verdana" w:cs="Candara"/>
          <w:color w:val="0000FF"/>
          <w:sz w:val="22"/>
          <w:szCs w:val="22"/>
        </w:rPr>
      </w:pPr>
      <w:r w:rsidRPr="00065881">
        <w:rPr>
          <w:rFonts w:ascii="Verdana" w:hAnsi="Verdana" w:cs="Candara"/>
          <w:color w:val="0000FF"/>
          <w:sz w:val="22"/>
          <w:szCs w:val="22"/>
        </w:rPr>
        <w:t xml:space="preserve"> Dotation forfaitaire pour </w:t>
      </w:r>
      <w:r w:rsidR="00367523" w:rsidRPr="00065881">
        <w:rPr>
          <w:rFonts w:ascii="Verdana" w:hAnsi="Verdana" w:cs="Candara"/>
          <w:color w:val="0000FF"/>
          <w:sz w:val="22"/>
          <w:szCs w:val="22"/>
        </w:rPr>
        <w:t xml:space="preserve">1 </w:t>
      </w:r>
      <w:r w:rsidR="00110498" w:rsidRPr="00065881">
        <w:rPr>
          <w:rFonts w:ascii="Verdana" w:hAnsi="Verdana" w:cs="Candara"/>
          <w:color w:val="0000FF"/>
          <w:sz w:val="22"/>
          <w:szCs w:val="22"/>
        </w:rPr>
        <w:t>7</w:t>
      </w:r>
      <w:r w:rsidR="00D91198">
        <w:rPr>
          <w:rFonts w:ascii="Verdana" w:hAnsi="Verdana" w:cs="Candara"/>
          <w:color w:val="0000FF"/>
          <w:sz w:val="22"/>
          <w:szCs w:val="22"/>
        </w:rPr>
        <w:t>8</w:t>
      </w:r>
      <w:r w:rsidR="006B4114">
        <w:rPr>
          <w:rFonts w:ascii="Verdana" w:hAnsi="Verdana" w:cs="Candara"/>
          <w:color w:val="0000FF"/>
          <w:sz w:val="22"/>
          <w:szCs w:val="22"/>
        </w:rPr>
        <w:t>4</w:t>
      </w:r>
      <w:r w:rsidR="003E068A" w:rsidRPr="00065881">
        <w:rPr>
          <w:rFonts w:ascii="Verdana" w:hAnsi="Verdana" w:cs="Candara"/>
          <w:color w:val="0000FF"/>
          <w:sz w:val="22"/>
          <w:szCs w:val="22"/>
        </w:rPr>
        <w:t xml:space="preserve"> </w:t>
      </w:r>
      <w:r w:rsidR="00AE5324" w:rsidRPr="00065881">
        <w:rPr>
          <w:rFonts w:ascii="Verdana" w:hAnsi="Verdana" w:cs="Candara"/>
          <w:color w:val="0000FF"/>
          <w:sz w:val="22"/>
          <w:szCs w:val="22"/>
        </w:rPr>
        <w:t>000 € (1 </w:t>
      </w:r>
      <w:r w:rsidR="001620D5" w:rsidRPr="00065881">
        <w:rPr>
          <w:rFonts w:ascii="Verdana" w:hAnsi="Verdana" w:cs="Candara"/>
          <w:color w:val="0000FF"/>
          <w:sz w:val="22"/>
          <w:szCs w:val="22"/>
        </w:rPr>
        <w:t>7</w:t>
      </w:r>
      <w:r w:rsidR="001A77CD">
        <w:rPr>
          <w:rFonts w:ascii="Verdana" w:hAnsi="Verdana" w:cs="Candara"/>
          <w:color w:val="0000FF"/>
          <w:sz w:val="22"/>
          <w:szCs w:val="22"/>
        </w:rPr>
        <w:t>8</w:t>
      </w:r>
      <w:r w:rsidR="00D91198">
        <w:rPr>
          <w:rFonts w:ascii="Verdana" w:hAnsi="Verdana" w:cs="Candara"/>
          <w:color w:val="0000FF"/>
          <w:sz w:val="22"/>
          <w:szCs w:val="22"/>
        </w:rPr>
        <w:t>4</w:t>
      </w:r>
      <w:r w:rsidR="00EF4B69" w:rsidRPr="00065881">
        <w:rPr>
          <w:rFonts w:ascii="Verdana" w:hAnsi="Verdana" w:cs="Candara"/>
          <w:color w:val="0000FF"/>
          <w:sz w:val="22"/>
          <w:szCs w:val="22"/>
        </w:rPr>
        <w:t> </w:t>
      </w:r>
      <w:r w:rsidRPr="00065881">
        <w:rPr>
          <w:rFonts w:ascii="Verdana" w:hAnsi="Verdana" w:cs="Candara"/>
          <w:color w:val="0000FF"/>
          <w:sz w:val="22"/>
          <w:szCs w:val="22"/>
        </w:rPr>
        <w:t>000</w:t>
      </w:r>
      <w:r w:rsidR="00EF4B69" w:rsidRPr="00065881">
        <w:rPr>
          <w:rFonts w:ascii="Verdana" w:hAnsi="Verdana" w:cs="Candara"/>
          <w:color w:val="0000FF"/>
          <w:sz w:val="22"/>
          <w:szCs w:val="22"/>
        </w:rPr>
        <w:t xml:space="preserve"> €</w:t>
      </w:r>
      <w:r w:rsidR="00BE02ED" w:rsidRPr="00065881">
        <w:rPr>
          <w:rFonts w:ascii="Verdana" w:hAnsi="Verdana" w:cs="Candara"/>
          <w:color w:val="0000FF"/>
          <w:sz w:val="22"/>
          <w:szCs w:val="22"/>
        </w:rPr>
        <w:t xml:space="preserve"> au BP</w:t>
      </w:r>
      <w:r w:rsidRPr="00065881">
        <w:rPr>
          <w:rFonts w:ascii="Verdana" w:hAnsi="Verdana" w:cs="Candara"/>
          <w:color w:val="0000FF"/>
          <w:sz w:val="22"/>
          <w:szCs w:val="22"/>
        </w:rPr>
        <w:t xml:space="preserve"> 20</w:t>
      </w:r>
      <w:r w:rsidR="00C70827" w:rsidRPr="00065881">
        <w:rPr>
          <w:rFonts w:ascii="Verdana" w:hAnsi="Verdana" w:cs="Candara"/>
          <w:color w:val="0000FF"/>
          <w:sz w:val="22"/>
          <w:szCs w:val="22"/>
        </w:rPr>
        <w:t>2</w:t>
      </w:r>
      <w:r w:rsidR="001A77CD">
        <w:rPr>
          <w:rFonts w:ascii="Verdana" w:hAnsi="Verdana" w:cs="Candara"/>
          <w:color w:val="0000FF"/>
          <w:sz w:val="22"/>
          <w:szCs w:val="22"/>
        </w:rPr>
        <w:t>3</w:t>
      </w:r>
      <w:r w:rsidRPr="00065881">
        <w:rPr>
          <w:rFonts w:ascii="Verdana" w:hAnsi="Verdana" w:cs="Candara"/>
          <w:color w:val="0000FF"/>
          <w:sz w:val="22"/>
          <w:szCs w:val="22"/>
        </w:rPr>
        <w:t>)</w:t>
      </w:r>
    </w:p>
    <w:p w14:paraId="7229C159" w14:textId="0E19AE69" w:rsidR="00205A4B" w:rsidRPr="00065881" w:rsidRDefault="00205A4B">
      <w:pPr>
        <w:numPr>
          <w:ilvl w:val="1"/>
          <w:numId w:val="3"/>
        </w:numPr>
        <w:jc w:val="both"/>
        <w:rPr>
          <w:rFonts w:ascii="Verdana" w:hAnsi="Verdana" w:cs="Candara"/>
          <w:color w:val="0000FF"/>
          <w:sz w:val="22"/>
          <w:szCs w:val="22"/>
        </w:rPr>
      </w:pPr>
      <w:r w:rsidRPr="00065881">
        <w:rPr>
          <w:rFonts w:ascii="Verdana" w:hAnsi="Verdana" w:cs="Candara"/>
          <w:color w:val="0000FF"/>
          <w:sz w:val="22"/>
          <w:szCs w:val="22"/>
        </w:rPr>
        <w:t xml:space="preserve"> Dotation de Solidarité rurale pour </w:t>
      </w:r>
      <w:r w:rsidR="00EF4B69" w:rsidRPr="00065881">
        <w:rPr>
          <w:rFonts w:ascii="Verdana" w:hAnsi="Verdana" w:cs="Candara"/>
          <w:color w:val="0000FF"/>
          <w:sz w:val="22"/>
          <w:szCs w:val="22"/>
        </w:rPr>
        <w:t>5</w:t>
      </w:r>
      <w:r w:rsidR="00D91198">
        <w:rPr>
          <w:rFonts w:ascii="Verdana" w:hAnsi="Verdana" w:cs="Candara"/>
          <w:color w:val="0000FF"/>
          <w:sz w:val="22"/>
          <w:szCs w:val="22"/>
        </w:rPr>
        <w:t>2</w:t>
      </w:r>
      <w:r w:rsidR="001A77CD">
        <w:rPr>
          <w:rFonts w:ascii="Verdana" w:hAnsi="Verdana" w:cs="Candara"/>
          <w:color w:val="0000FF"/>
          <w:sz w:val="22"/>
          <w:szCs w:val="22"/>
        </w:rPr>
        <w:t>0</w:t>
      </w:r>
      <w:r w:rsidR="00EF4B69" w:rsidRPr="00065881">
        <w:rPr>
          <w:rFonts w:ascii="Verdana" w:hAnsi="Verdana" w:cs="Candara"/>
          <w:color w:val="0000FF"/>
          <w:sz w:val="22"/>
          <w:szCs w:val="22"/>
        </w:rPr>
        <w:t xml:space="preserve"> </w:t>
      </w:r>
      <w:r w:rsidRPr="00065881">
        <w:rPr>
          <w:rFonts w:ascii="Verdana" w:hAnsi="Verdana" w:cs="Candara"/>
          <w:color w:val="0000FF"/>
          <w:sz w:val="22"/>
          <w:szCs w:val="22"/>
        </w:rPr>
        <w:t>000 € (</w:t>
      </w:r>
      <w:r w:rsidR="004F5FDF" w:rsidRPr="00065881">
        <w:rPr>
          <w:rFonts w:ascii="Verdana" w:hAnsi="Verdana" w:cs="Candara"/>
          <w:color w:val="0000FF"/>
          <w:sz w:val="22"/>
          <w:szCs w:val="22"/>
        </w:rPr>
        <w:t>5</w:t>
      </w:r>
      <w:r w:rsidR="001A77CD">
        <w:rPr>
          <w:rFonts w:ascii="Verdana" w:hAnsi="Verdana" w:cs="Candara"/>
          <w:color w:val="0000FF"/>
          <w:sz w:val="22"/>
          <w:szCs w:val="22"/>
        </w:rPr>
        <w:t>12</w:t>
      </w:r>
      <w:r w:rsidR="00BE02ED" w:rsidRPr="00065881">
        <w:rPr>
          <w:rFonts w:ascii="Verdana" w:hAnsi="Verdana" w:cs="Candara"/>
          <w:color w:val="0000FF"/>
          <w:sz w:val="22"/>
          <w:szCs w:val="22"/>
        </w:rPr>
        <w:t xml:space="preserve"> 000 </w:t>
      </w:r>
      <w:r w:rsidR="00EF4B69" w:rsidRPr="00065881">
        <w:rPr>
          <w:rFonts w:ascii="Verdana" w:hAnsi="Verdana" w:cs="Candara"/>
          <w:color w:val="0000FF"/>
          <w:sz w:val="22"/>
          <w:szCs w:val="22"/>
        </w:rPr>
        <w:t xml:space="preserve">€ </w:t>
      </w:r>
      <w:r w:rsidR="00BE02ED" w:rsidRPr="00065881">
        <w:rPr>
          <w:rFonts w:ascii="Verdana" w:hAnsi="Verdana" w:cs="Candara"/>
          <w:color w:val="0000FF"/>
          <w:sz w:val="22"/>
          <w:szCs w:val="22"/>
        </w:rPr>
        <w:t>au BP</w:t>
      </w:r>
      <w:r w:rsidRPr="00065881">
        <w:rPr>
          <w:rFonts w:ascii="Verdana" w:hAnsi="Verdana" w:cs="Candara"/>
          <w:color w:val="0000FF"/>
          <w:sz w:val="22"/>
          <w:szCs w:val="22"/>
        </w:rPr>
        <w:t xml:space="preserve"> 20</w:t>
      </w:r>
      <w:r w:rsidR="00C70827" w:rsidRPr="00065881">
        <w:rPr>
          <w:rFonts w:ascii="Verdana" w:hAnsi="Verdana" w:cs="Candara"/>
          <w:color w:val="0000FF"/>
          <w:sz w:val="22"/>
          <w:szCs w:val="22"/>
        </w:rPr>
        <w:t>2</w:t>
      </w:r>
      <w:r w:rsidR="001A77CD">
        <w:rPr>
          <w:rFonts w:ascii="Verdana" w:hAnsi="Verdana" w:cs="Candara"/>
          <w:color w:val="0000FF"/>
          <w:sz w:val="22"/>
          <w:szCs w:val="22"/>
        </w:rPr>
        <w:t>3</w:t>
      </w:r>
      <w:r w:rsidRPr="00065881">
        <w:rPr>
          <w:rFonts w:ascii="Verdana" w:hAnsi="Verdana" w:cs="Candara"/>
          <w:color w:val="0000FF"/>
          <w:sz w:val="22"/>
          <w:szCs w:val="22"/>
        </w:rPr>
        <w:t xml:space="preserve">) </w:t>
      </w:r>
    </w:p>
    <w:p w14:paraId="46EB6B11" w14:textId="60C5B025" w:rsidR="00205A4B" w:rsidRPr="00065881" w:rsidRDefault="00205A4B">
      <w:pPr>
        <w:numPr>
          <w:ilvl w:val="1"/>
          <w:numId w:val="3"/>
        </w:numPr>
        <w:jc w:val="both"/>
        <w:rPr>
          <w:rFonts w:ascii="Verdana" w:hAnsi="Verdana" w:cs="Candara"/>
          <w:color w:val="0000FF"/>
          <w:sz w:val="22"/>
          <w:szCs w:val="22"/>
        </w:rPr>
      </w:pPr>
      <w:r w:rsidRPr="00065881">
        <w:rPr>
          <w:rFonts w:ascii="Verdana" w:hAnsi="Verdana" w:cs="Candara"/>
          <w:color w:val="0000FF"/>
          <w:sz w:val="22"/>
          <w:szCs w:val="22"/>
        </w:rPr>
        <w:t xml:space="preserve"> Dotation de Solidarité Urbaine pour </w:t>
      </w:r>
      <w:r w:rsidR="00D91198">
        <w:rPr>
          <w:rFonts w:ascii="Verdana" w:hAnsi="Verdana" w:cs="Candara"/>
          <w:color w:val="0000FF"/>
          <w:sz w:val="22"/>
          <w:szCs w:val="22"/>
        </w:rPr>
        <w:t>70</w:t>
      </w:r>
      <w:r w:rsidR="001A77CD">
        <w:rPr>
          <w:rFonts w:ascii="Verdana" w:hAnsi="Verdana" w:cs="Candara"/>
          <w:color w:val="0000FF"/>
          <w:sz w:val="22"/>
          <w:szCs w:val="22"/>
        </w:rPr>
        <w:t>6</w:t>
      </w:r>
      <w:r w:rsidR="00F058E4" w:rsidRPr="00065881">
        <w:rPr>
          <w:rFonts w:ascii="Verdana" w:hAnsi="Verdana" w:cs="Candara"/>
          <w:color w:val="0000FF"/>
          <w:sz w:val="22"/>
          <w:szCs w:val="22"/>
        </w:rPr>
        <w:t xml:space="preserve"> </w:t>
      </w:r>
      <w:r w:rsidRPr="00065881">
        <w:rPr>
          <w:rFonts w:ascii="Verdana" w:hAnsi="Verdana" w:cs="Candara"/>
          <w:color w:val="0000FF"/>
          <w:sz w:val="22"/>
          <w:szCs w:val="22"/>
        </w:rPr>
        <w:t>000 € (</w:t>
      </w:r>
      <w:r w:rsidR="001A77CD">
        <w:rPr>
          <w:rFonts w:ascii="Verdana" w:hAnsi="Verdana" w:cs="Candara"/>
          <w:color w:val="0000FF"/>
          <w:sz w:val="22"/>
          <w:szCs w:val="22"/>
        </w:rPr>
        <w:t>700</w:t>
      </w:r>
      <w:r w:rsidR="00EF4B69" w:rsidRPr="00065881">
        <w:rPr>
          <w:rFonts w:ascii="Verdana" w:hAnsi="Verdana" w:cs="Candara"/>
          <w:color w:val="0000FF"/>
          <w:sz w:val="22"/>
          <w:szCs w:val="22"/>
        </w:rPr>
        <w:t> </w:t>
      </w:r>
      <w:r w:rsidR="00BE02ED" w:rsidRPr="00065881">
        <w:rPr>
          <w:rFonts w:ascii="Verdana" w:hAnsi="Verdana" w:cs="Candara"/>
          <w:color w:val="0000FF"/>
          <w:sz w:val="22"/>
          <w:szCs w:val="22"/>
        </w:rPr>
        <w:t>000</w:t>
      </w:r>
      <w:r w:rsidR="00EF4B69" w:rsidRPr="00065881">
        <w:rPr>
          <w:rFonts w:ascii="Verdana" w:hAnsi="Verdana" w:cs="Candara"/>
          <w:color w:val="0000FF"/>
          <w:sz w:val="22"/>
          <w:szCs w:val="22"/>
        </w:rPr>
        <w:t xml:space="preserve"> €</w:t>
      </w:r>
      <w:r w:rsidR="00BE02ED" w:rsidRPr="00065881">
        <w:rPr>
          <w:rFonts w:ascii="Verdana" w:hAnsi="Verdana" w:cs="Candara"/>
          <w:color w:val="0000FF"/>
          <w:sz w:val="22"/>
          <w:szCs w:val="22"/>
        </w:rPr>
        <w:t xml:space="preserve"> au BP</w:t>
      </w:r>
      <w:r w:rsidRPr="00065881">
        <w:rPr>
          <w:rFonts w:ascii="Verdana" w:hAnsi="Verdana" w:cs="Candara"/>
          <w:color w:val="0000FF"/>
          <w:sz w:val="22"/>
          <w:szCs w:val="22"/>
        </w:rPr>
        <w:t xml:space="preserve"> 20</w:t>
      </w:r>
      <w:r w:rsidR="00C70827" w:rsidRPr="00065881">
        <w:rPr>
          <w:rFonts w:ascii="Verdana" w:hAnsi="Verdana" w:cs="Candara"/>
          <w:color w:val="0000FF"/>
          <w:sz w:val="22"/>
          <w:szCs w:val="22"/>
        </w:rPr>
        <w:t>2</w:t>
      </w:r>
      <w:r w:rsidR="001A77CD">
        <w:rPr>
          <w:rFonts w:ascii="Verdana" w:hAnsi="Verdana" w:cs="Candara"/>
          <w:color w:val="0000FF"/>
          <w:sz w:val="22"/>
          <w:szCs w:val="22"/>
        </w:rPr>
        <w:t>3</w:t>
      </w:r>
      <w:r w:rsidRPr="00065881">
        <w:rPr>
          <w:rFonts w:ascii="Verdana" w:hAnsi="Verdana" w:cs="Candara"/>
          <w:color w:val="0000FF"/>
          <w:sz w:val="22"/>
          <w:szCs w:val="22"/>
        </w:rPr>
        <w:t>)</w:t>
      </w:r>
    </w:p>
    <w:p w14:paraId="50774F34" w14:textId="37929E64" w:rsidR="00F058E4" w:rsidRPr="00065881" w:rsidRDefault="00205A4B" w:rsidP="00F058E4">
      <w:pPr>
        <w:numPr>
          <w:ilvl w:val="1"/>
          <w:numId w:val="3"/>
        </w:numPr>
        <w:jc w:val="both"/>
        <w:rPr>
          <w:rFonts w:ascii="Verdana" w:hAnsi="Verdana" w:cs="Candara"/>
          <w:color w:val="0000FF"/>
          <w:sz w:val="22"/>
          <w:szCs w:val="22"/>
        </w:rPr>
      </w:pPr>
      <w:r w:rsidRPr="00065881">
        <w:rPr>
          <w:rFonts w:ascii="Verdana" w:hAnsi="Verdana" w:cs="Candara"/>
          <w:color w:val="0000FF"/>
          <w:sz w:val="22"/>
          <w:szCs w:val="22"/>
        </w:rPr>
        <w:t xml:space="preserve"> Dotation Nationale de Péréquation pour </w:t>
      </w:r>
      <w:r w:rsidR="00DD7947" w:rsidRPr="00065881">
        <w:rPr>
          <w:rFonts w:ascii="Verdana" w:hAnsi="Verdana" w:cs="Candara"/>
          <w:color w:val="0000FF"/>
          <w:sz w:val="22"/>
          <w:szCs w:val="22"/>
        </w:rPr>
        <w:t>3</w:t>
      </w:r>
      <w:r w:rsidR="001A77CD">
        <w:rPr>
          <w:rFonts w:ascii="Verdana" w:hAnsi="Verdana" w:cs="Candara"/>
          <w:color w:val="0000FF"/>
          <w:sz w:val="22"/>
          <w:szCs w:val="22"/>
        </w:rPr>
        <w:t>77</w:t>
      </w:r>
      <w:r w:rsidR="006B4114">
        <w:rPr>
          <w:rFonts w:ascii="Verdana" w:hAnsi="Verdana" w:cs="Candara"/>
          <w:color w:val="0000FF"/>
          <w:sz w:val="22"/>
          <w:szCs w:val="22"/>
        </w:rPr>
        <w:t xml:space="preserve"> </w:t>
      </w:r>
      <w:r w:rsidRPr="00065881">
        <w:rPr>
          <w:rFonts w:ascii="Verdana" w:hAnsi="Verdana" w:cs="Candara"/>
          <w:color w:val="0000FF"/>
          <w:sz w:val="22"/>
          <w:szCs w:val="22"/>
        </w:rPr>
        <w:t>000 € (</w:t>
      </w:r>
      <w:r w:rsidR="001A77CD">
        <w:rPr>
          <w:rFonts w:ascii="Verdana" w:hAnsi="Verdana" w:cs="Candara"/>
          <w:color w:val="0000FF"/>
          <w:sz w:val="22"/>
          <w:szCs w:val="22"/>
        </w:rPr>
        <w:t>390 000 € au</w:t>
      </w:r>
      <w:r w:rsidR="00BE02ED" w:rsidRPr="00065881">
        <w:rPr>
          <w:rFonts w:ascii="Verdana" w:hAnsi="Verdana" w:cs="Candara"/>
          <w:color w:val="0000FF"/>
          <w:sz w:val="22"/>
          <w:szCs w:val="22"/>
        </w:rPr>
        <w:t xml:space="preserve"> BP</w:t>
      </w:r>
      <w:r w:rsidRPr="00065881">
        <w:rPr>
          <w:rFonts w:ascii="Verdana" w:hAnsi="Verdana" w:cs="Candara"/>
          <w:color w:val="0000FF"/>
          <w:sz w:val="22"/>
          <w:szCs w:val="22"/>
        </w:rPr>
        <w:t xml:space="preserve"> 20</w:t>
      </w:r>
      <w:r w:rsidR="00C70827" w:rsidRPr="00065881">
        <w:rPr>
          <w:rFonts w:ascii="Verdana" w:hAnsi="Verdana" w:cs="Candara"/>
          <w:color w:val="0000FF"/>
          <w:sz w:val="22"/>
          <w:szCs w:val="22"/>
        </w:rPr>
        <w:t>2</w:t>
      </w:r>
      <w:r w:rsidR="001A77CD">
        <w:rPr>
          <w:rFonts w:ascii="Verdana" w:hAnsi="Verdana" w:cs="Candara"/>
          <w:color w:val="0000FF"/>
          <w:sz w:val="22"/>
          <w:szCs w:val="22"/>
        </w:rPr>
        <w:t>3</w:t>
      </w:r>
      <w:r w:rsidRPr="00065881">
        <w:rPr>
          <w:rFonts w:ascii="Verdana" w:hAnsi="Verdana" w:cs="Candara"/>
          <w:color w:val="0000FF"/>
          <w:sz w:val="22"/>
          <w:szCs w:val="22"/>
        </w:rPr>
        <w:t>)</w:t>
      </w:r>
      <w:r w:rsidR="008A28C5" w:rsidRPr="00065881">
        <w:rPr>
          <w:rFonts w:ascii="Verdana" w:hAnsi="Verdana" w:cs="Candara"/>
          <w:color w:val="0000FF"/>
          <w:sz w:val="22"/>
          <w:szCs w:val="22"/>
        </w:rPr>
        <w:t>.</w:t>
      </w:r>
    </w:p>
    <w:p w14:paraId="0C266A8A" w14:textId="77777777" w:rsidR="00F84D5E" w:rsidRPr="00065881" w:rsidRDefault="00F84D5E" w:rsidP="00F84D5E">
      <w:pPr>
        <w:ind w:left="1440"/>
        <w:jc w:val="both"/>
        <w:rPr>
          <w:rFonts w:ascii="Verdana" w:hAnsi="Verdana" w:cs="Candara"/>
          <w:color w:val="0000FF"/>
          <w:sz w:val="22"/>
          <w:szCs w:val="22"/>
        </w:rPr>
      </w:pPr>
    </w:p>
    <w:p w14:paraId="0BDE961C" w14:textId="29CCEDC0" w:rsidR="008449ED" w:rsidRDefault="009B54FD" w:rsidP="00E60D3C">
      <w:pPr>
        <w:ind w:left="709" w:right="332"/>
        <w:jc w:val="both"/>
        <w:rPr>
          <w:rFonts w:ascii="Verdana" w:hAnsi="Verdana" w:cs="Candara"/>
          <w:color w:val="0000FF"/>
          <w:sz w:val="22"/>
          <w:szCs w:val="22"/>
        </w:rPr>
      </w:pPr>
      <w:r w:rsidRPr="00065881">
        <w:rPr>
          <w:rFonts w:ascii="Verdana" w:hAnsi="Verdana" w:cs="Candara"/>
          <w:color w:val="0000FF"/>
          <w:sz w:val="22"/>
          <w:szCs w:val="22"/>
        </w:rPr>
        <w:t xml:space="preserve">Par principe de prudence, </w:t>
      </w:r>
      <w:r w:rsidRPr="00065881">
        <w:rPr>
          <w:rFonts w:ascii="Verdana" w:hAnsi="Verdana" w:cs="Candara"/>
          <w:b/>
          <w:color w:val="0000FF"/>
          <w:sz w:val="22"/>
          <w:szCs w:val="22"/>
        </w:rPr>
        <w:t>aucune évolution du nombre d’</w:t>
      </w:r>
      <w:r w:rsidR="00B73BCC" w:rsidRPr="00065881">
        <w:rPr>
          <w:rFonts w:ascii="Verdana" w:hAnsi="Verdana" w:cs="Candara"/>
          <w:b/>
          <w:color w:val="0000FF"/>
          <w:sz w:val="22"/>
          <w:szCs w:val="22"/>
        </w:rPr>
        <w:t>habitants</w:t>
      </w:r>
      <w:r w:rsidRPr="00065881">
        <w:rPr>
          <w:rFonts w:ascii="Verdana" w:hAnsi="Verdana" w:cs="Candara"/>
          <w:b/>
          <w:color w:val="0000FF"/>
          <w:sz w:val="22"/>
          <w:szCs w:val="22"/>
        </w:rPr>
        <w:t xml:space="preserve"> n’a été prise en compte</w:t>
      </w:r>
      <w:r w:rsidRPr="00845788">
        <w:rPr>
          <w:rFonts w:ascii="Verdana" w:hAnsi="Verdana" w:cs="Candara"/>
          <w:color w:val="0000FF"/>
          <w:sz w:val="22"/>
          <w:szCs w:val="22"/>
        </w:rPr>
        <w:t>. L</w:t>
      </w:r>
      <w:r w:rsidR="001D0902" w:rsidRPr="00845788">
        <w:rPr>
          <w:rFonts w:ascii="Verdana" w:hAnsi="Verdana" w:cs="Candara"/>
          <w:color w:val="0000FF"/>
          <w:sz w:val="22"/>
          <w:szCs w:val="22"/>
        </w:rPr>
        <w:t xml:space="preserve">e </w:t>
      </w:r>
      <w:r w:rsidR="007622C3" w:rsidRPr="00845788">
        <w:rPr>
          <w:rFonts w:ascii="Verdana" w:hAnsi="Verdana" w:cs="Candara"/>
          <w:color w:val="0000FF"/>
          <w:sz w:val="22"/>
          <w:szCs w:val="22"/>
        </w:rPr>
        <w:t xml:space="preserve">nouveau </w:t>
      </w:r>
      <w:r w:rsidR="001D0902" w:rsidRPr="00845788">
        <w:rPr>
          <w:rFonts w:ascii="Verdana" w:hAnsi="Verdana" w:cs="Candara"/>
          <w:color w:val="0000FF"/>
          <w:sz w:val="22"/>
          <w:szCs w:val="22"/>
        </w:rPr>
        <w:t xml:space="preserve">chiffre de population </w:t>
      </w:r>
      <w:r w:rsidR="007622C3" w:rsidRPr="00845788">
        <w:rPr>
          <w:rFonts w:ascii="Verdana" w:hAnsi="Verdana" w:cs="Candara"/>
          <w:color w:val="0000FF"/>
          <w:sz w:val="22"/>
          <w:szCs w:val="22"/>
        </w:rPr>
        <w:t>sera</w:t>
      </w:r>
      <w:r w:rsidR="001D0902" w:rsidRPr="00845788">
        <w:rPr>
          <w:rFonts w:ascii="Verdana" w:hAnsi="Verdana" w:cs="Candara"/>
          <w:color w:val="0000FF"/>
          <w:sz w:val="22"/>
          <w:szCs w:val="22"/>
        </w:rPr>
        <w:t xml:space="preserve"> publié au journal officiel de fin décembre</w:t>
      </w:r>
      <w:r w:rsidR="005035C5" w:rsidRPr="00845788">
        <w:rPr>
          <w:rFonts w:ascii="Verdana" w:hAnsi="Verdana" w:cs="Candara"/>
          <w:color w:val="0000FF"/>
          <w:sz w:val="22"/>
          <w:szCs w:val="22"/>
        </w:rPr>
        <w:t xml:space="preserve"> 20</w:t>
      </w:r>
      <w:r w:rsidR="00D81054" w:rsidRPr="00845788">
        <w:rPr>
          <w:rFonts w:ascii="Verdana" w:hAnsi="Verdana" w:cs="Candara"/>
          <w:color w:val="0000FF"/>
          <w:sz w:val="22"/>
          <w:szCs w:val="22"/>
        </w:rPr>
        <w:t>2</w:t>
      </w:r>
      <w:r w:rsidR="001A77CD">
        <w:rPr>
          <w:rFonts w:ascii="Verdana" w:hAnsi="Verdana" w:cs="Candara"/>
          <w:color w:val="0000FF"/>
          <w:sz w:val="22"/>
          <w:szCs w:val="22"/>
        </w:rPr>
        <w:t>3</w:t>
      </w:r>
      <w:r w:rsidR="007622C3" w:rsidRPr="00065881">
        <w:rPr>
          <w:rFonts w:ascii="Verdana" w:hAnsi="Verdana" w:cs="Candara"/>
          <w:color w:val="0000FF"/>
          <w:sz w:val="22"/>
          <w:szCs w:val="22"/>
        </w:rPr>
        <w:t>.</w:t>
      </w:r>
      <w:r w:rsidRPr="00065881">
        <w:rPr>
          <w:rFonts w:ascii="Verdana" w:hAnsi="Verdana" w:cs="Candara"/>
          <w:color w:val="0000FF"/>
          <w:sz w:val="22"/>
          <w:szCs w:val="22"/>
        </w:rPr>
        <w:t xml:space="preserve"> </w:t>
      </w:r>
      <w:r w:rsidR="00205A4B" w:rsidRPr="00065881">
        <w:rPr>
          <w:rFonts w:ascii="Verdana" w:hAnsi="Verdana" w:cs="Candara"/>
          <w:color w:val="0000FF"/>
          <w:sz w:val="22"/>
          <w:szCs w:val="22"/>
        </w:rPr>
        <w:t xml:space="preserve">Il convient également de noter les sommes versées </w:t>
      </w:r>
      <w:r w:rsidR="00821E2F" w:rsidRPr="00065881">
        <w:rPr>
          <w:rFonts w:ascii="Verdana" w:hAnsi="Verdana" w:cs="Candara"/>
          <w:color w:val="0000FF"/>
          <w:sz w:val="22"/>
          <w:szCs w:val="22"/>
        </w:rPr>
        <w:t xml:space="preserve">par </w:t>
      </w:r>
      <w:r w:rsidR="00205A4B" w:rsidRPr="00065881">
        <w:rPr>
          <w:rFonts w:ascii="Verdana" w:hAnsi="Verdana" w:cs="Candara"/>
          <w:color w:val="0000FF"/>
          <w:sz w:val="22"/>
          <w:szCs w:val="22"/>
        </w:rPr>
        <w:t>Loire Forez</w:t>
      </w:r>
      <w:r w:rsidR="00821E2F" w:rsidRPr="00065881">
        <w:rPr>
          <w:rFonts w:ascii="Verdana" w:hAnsi="Verdana" w:cs="Candara"/>
          <w:color w:val="0000FF"/>
          <w:sz w:val="22"/>
          <w:szCs w:val="22"/>
        </w:rPr>
        <w:t xml:space="preserve"> </w:t>
      </w:r>
      <w:r w:rsidR="00112800">
        <w:rPr>
          <w:rFonts w:ascii="Verdana" w:hAnsi="Verdana" w:cs="Candara"/>
          <w:color w:val="0000FF"/>
          <w:sz w:val="22"/>
          <w:szCs w:val="22"/>
        </w:rPr>
        <w:t>a</w:t>
      </w:r>
      <w:r w:rsidR="00821E2F" w:rsidRPr="00065881">
        <w:rPr>
          <w:rFonts w:ascii="Verdana" w:hAnsi="Verdana" w:cs="Candara"/>
          <w:color w:val="0000FF"/>
          <w:sz w:val="22"/>
          <w:szCs w:val="22"/>
        </w:rPr>
        <w:t xml:space="preserve">gglomération </w:t>
      </w:r>
      <w:r w:rsidR="00205A4B" w:rsidRPr="00065881">
        <w:rPr>
          <w:rFonts w:ascii="Verdana" w:hAnsi="Verdana" w:cs="Candara"/>
          <w:color w:val="0000FF"/>
          <w:sz w:val="22"/>
          <w:szCs w:val="22"/>
        </w:rPr>
        <w:t>au titre de l'</w:t>
      </w:r>
      <w:r w:rsidR="00205A4B" w:rsidRPr="00065881">
        <w:rPr>
          <w:rFonts w:ascii="Verdana" w:hAnsi="Verdana" w:cs="Candara"/>
          <w:b/>
          <w:bCs/>
          <w:color w:val="0000FF"/>
          <w:sz w:val="22"/>
          <w:szCs w:val="22"/>
        </w:rPr>
        <w:t xml:space="preserve">attribution de compensation </w:t>
      </w:r>
      <w:r w:rsidR="00DC1476">
        <w:rPr>
          <w:rFonts w:ascii="Verdana" w:hAnsi="Verdana" w:cs="Candara"/>
          <w:b/>
          <w:bCs/>
          <w:color w:val="0000FF"/>
          <w:sz w:val="22"/>
          <w:szCs w:val="22"/>
        </w:rPr>
        <w:t xml:space="preserve">de fonctionnement </w:t>
      </w:r>
      <w:r w:rsidR="00205A4B" w:rsidRPr="00065881">
        <w:rPr>
          <w:rFonts w:ascii="Verdana" w:hAnsi="Verdana" w:cs="Candara"/>
          <w:color w:val="0000FF"/>
          <w:sz w:val="22"/>
          <w:szCs w:val="22"/>
        </w:rPr>
        <w:t xml:space="preserve">(AC) pour </w:t>
      </w:r>
      <w:r w:rsidR="000C28BF" w:rsidRPr="00065881">
        <w:rPr>
          <w:rFonts w:ascii="Verdana" w:hAnsi="Verdana" w:cs="Candara"/>
          <w:color w:val="0000FF"/>
          <w:sz w:val="22"/>
          <w:szCs w:val="22"/>
        </w:rPr>
        <w:t>2 1</w:t>
      </w:r>
      <w:r w:rsidR="006B4114">
        <w:rPr>
          <w:rFonts w:ascii="Verdana" w:hAnsi="Verdana" w:cs="Candara"/>
          <w:color w:val="0000FF"/>
          <w:sz w:val="22"/>
          <w:szCs w:val="22"/>
        </w:rPr>
        <w:t>5</w:t>
      </w:r>
      <w:r w:rsidR="000C28BF" w:rsidRPr="00065881">
        <w:rPr>
          <w:rFonts w:ascii="Verdana" w:hAnsi="Verdana" w:cs="Candara"/>
          <w:color w:val="0000FF"/>
          <w:sz w:val="22"/>
          <w:szCs w:val="22"/>
        </w:rPr>
        <w:t xml:space="preserve">4 </w:t>
      </w:r>
      <w:r w:rsidR="00205A4B" w:rsidRPr="00065881">
        <w:rPr>
          <w:rFonts w:ascii="Verdana" w:hAnsi="Verdana" w:cs="Candara"/>
          <w:color w:val="0000FF"/>
          <w:sz w:val="22"/>
          <w:szCs w:val="22"/>
        </w:rPr>
        <w:t>000 €</w:t>
      </w:r>
      <w:r w:rsidR="001620D5" w:rsidRPr="00065881">
        <w:rPr>
          <w:rFonts w:ascii="Verdana" w:hAnsi="Verdana" w:cs="Candara"/>
          <w:color w:val="0000FF"/>
          <w:sz w:val="22"/>
          <w:szCs w:val="22"/>
        </w:rPr>
        <w:t>.</w:t>
      </w:r>
      <w:r w:rsidR="00E60D3C">
        <w:rPr>
          <w:rFonts w:ascii="Verdana" w:hAnsi="Verdana" w:cs="Candara"/>
          <w:color w:val="0000FF"/>
          <w:sz w:val="22"/>
          <w:szCs w:val="22"/>
        </w:rPr>
        <w:t xml:space="preserve"> </w:t>
      </w:r>
    </w:p>
    <w:p w14:paraId="309D9821" w14:textId="77777777" w:rsidR="0045351E" w:rsidRPr="00E60D3C" w:rsidRDefault="0045351E" w:rsidP="00E60D3C">
      <w:pPr>
        <w:ind w:left="709" w:right="332"/>
        <w:jc w:val="both"/>
        <w:rPr>
          <w:rFonts w:ascii="Verdana" w:hAnsi="Verdana" w:cs="Candara"/>
          <w:color w:val="0000FF"/>
          <w:sz w:val="22"/>
          <w:szCs w:val="22"/>
        </w:rPr>
      </w:pPr>
    </w:p>
    <w:p w14:paraId="3DB8AE50" w14:textId="09064A29" w:rsidR="00205A4B" w:rsidRDefault="00B4574C" w:rsidP="000C28BF">
      <w:pPr>
        <w:pStyle w:val="Paragraphedeliste"/>
        <w:numPr>
          <w:ilvl w:val="0"/>
          <w:numId w:val="29"/>
        </w:numPr>
        <w:ind w:right="332"/>
        <w:jc w:val="both"/>
        <w:rPr>
          <w:rFonts w:ascii="Verdana" w:hAnsi="Verdana" w:cs="Candara"/>
          <w:color w:val="0000FF"/>
          <w:sz w:val="22"/>
          <w:szCs w:val="22"/>
        </w:rPr>
      </w:pPr>
      <w:r w:rsidRPr="00065881">
        <w:rPr>
          <w:rFonts w:ascii="Verdana" w:hAnsi="Verdana" w:cs="Candara"/>
          <w:b/>
          <w:bCs/>
          <w:color w:val="0000FF"/>
          <w:sz w:val="22"/>
          <w:szCs w:val="22"/>
        </w:rPr>
        <w:t xml:space="preserve">     </w:t>
      </w:r>
      <w:r w:rsidR="00C47BAA" w:rsidRPr="00065881">
        <w:rPr>
          <w:rFonts w:ascii="Verdana" w:hAnsi="Verdana" w:cs="Candara"/>
          <w:b/>
          <w:bCs/>
          <w:color w:val="0000FF"/>
          <w:sz w:val="22"/>
          <w:szCs w:val="22"/>
        </w:rPr>
        <w:t>- L’évolution des dépenses (</w:t>
      </w:r>
      <w:r w:rsidR="001A77CD">
        <w:rPr>
          <w:rFonts w:ascii="Verdana" w:hAnsi="Verdana" w:cs="Candara"/>
          <w:b/>
          <w:bCs/>
          <w:color w:val="0000FF"/>
          <w:sz w:val="22"/>
          <w:szCs w:val="22"/>
        </w:rPr>
        <w:t>2</w:t>
      </w:r>
      <w:r w:rsidR="00C47BAA" w:rsidRPr="00065881">
        <w:rPr>
          <w:rFonts w:ascii="Verdana" w:hAnsi="Verdana" w:cs="Candara"/>
          <w:b/>
          <w:bCs/>
          <w:color w:val="0000FF"/>
          <w:sz w:val="22"/>
          <w:szCs w:val="22"/>
        </w:rPr>
        <w:t>,</w:t>
      </w:r>
      <w:r w:rsidR="001A77CD">
        <w:rPr>
          <w:rFonts w:ascii="Verdana" w:hAnsi="Verdana" w:cs="Candara"/>
          <w:b/>
          <w:bCs/>
          <w:color w:val="0000FF"/>
          <w:sz w:val="22"/>
          <w:szCs w:val="22"/>
        </w:rPr>
        <w:t>63</w:t>
      </w:r>
      <w:r w:rsidR="00205A4B" w:rsidRPr="00065881">
        <w:rPr>
          <w:rFonts w:ascii="Verdana" w:hAnsi="Verdana" w:cs="Candara"/>
          <w:b/>
          <w:bCs/>
          <w:color w:val="0000FF"/>
          <w:sz w:val="22"/>
          <w:szCs w:val="22"/>
        </w:rPr>
        <w:t xml:space="preserve"> %) </w:t>
      </w:r>
      <w:r w:rsidR="00205A4B" w:rsidRPr="00065881">
        <w:rPr>
          <w:rFonts w:ascii="Verdana" w:hAnsi="Verdana" w:cs="Candara"/>
          <w:color w:val="0000FF"/>
          <w:sz w:val="22"/>
          <w:szCs w:val="22"/>
        </w:rPr>
        <w:t>-</w:t>
      </w:r>
      <w:r w:rsidR="00205A4B" w:rsidRPr="00065881">
        <w:rPr>
          <w:rFonts w:ascii="Verdana" w:hAnsi="Verdana" w:cs="Candara"/>
          <w:b/>
          <w:bCs/>
          <w:color w:val="0000FF"/>
          <w:sz w:val="22"/>
          <w:szCs w:val="22"/>
        </w:rPr>
        <w:t xml:space="preserve"> </w:t>
      </w:r>
      <w:r w:rsidR="00205A4B" w:rsidRPr="00065881">
        <w:rPr>
          <w:rFonts w:ascii="Verdana" w:hAnsi="Verdana" w:cs="Candara"/>
          <w:color w:val="0000FF"/>
          <w:sz w:val="22"/>
          <w:szCs w:val="22"/>
        </w:rPr>
        <w:t>autofinancement inclus</w:t>
      </w:r>
      <w:r w:rsidR="00205A4B" w:rsidRPr="00065881">
        <w:rPr>
          <w:rFonts w:ascii="Verdana" w:hAnsi="Verdana" w:cs="Candara"/>
          <w:b/>
          <w:bCs/>
          <w:color w:val="0000FF"/>
          <w:sz w:val="22"/>
          <w:szCs w:val="22"/>
        </w:rPr>
        <w:t> </w:t>
      </w:r>
      <w:r w:rsidR="00205A4B" w:rsidRPr="00065881">
        <w:rPr>
          <w:rFonts w:ascii="Verdana" w:hAnsi="Verdana" w:cs="Candara"/>
          <w:color w:val="0000FF"/>
          <w:sz w:val="22"/>
          <w:szCs w:val="22"/>
        </w:rPr>
        <w:t>:</w:t>
      </w:r>
    </w:p>
    <w:p w14:paraId="3041C168" w14:textId="77777777" w:rsidR="001A77CD" w:rsidRDefault="001A77CD" w:rsidP="001A77CD">
      <w:pPr>
        <w:pStyle w:val="Paragraphedeliste"/>
        <w:ind w:left="1065" w:right="332"/>
        <w:jc w:val="both"/>
        <w:rPr>
          <w:rFonts w:ascii="Verdana" w:hAnsi="Verdana" w:cs="Candara"/>
          <w:color w:val="0000FF"/>
          <w:sz w:val="22"/>
          <w:szCs w:val="22"/>
        </w:rPr>
      </w:pPr>
    </w:p>
    <w:p w14:paraId="47B88BE6" w14:textId="06968EFF" w:rsidR="001A77CD" w:rsidRDefault="001A77CD" w:rsidP="001A77CD">
      <w:pPr>
        <w:pStyle w:val="Paragraphedeliste"/>
        <w:ind w:left="1065" w:right="332"/>
        <w:jc w:val="both"/>
        <w:rPr>
          <w:rFonts w:ascii="Verdana" w:hAnsi="Verdana" w:cs="Candara"/>
          <w:color w:val="0000FF"/>
          <w:sz w:val="22"/>
          <w:szCs w:val="22"/>
        </w:rPr>
      </w:pPr>
      <w:r w:rsidRPr="001A77CD">
        <w:rPr>
          <w:noProof/>
        </w:rPr>
        <w:drawing>
          <wp:inline distT="0" distB="0" distL="0" distR="0" wp14:anchorId="467E6735" wp14:editId="6BE335DF">
            <wp:extent cx="5832475" cy="3206115"/>
            <wp:effectExtent l="0" t="0" r="0" b="0"/>
            <wp:docPr id="17084732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32475" cy="3206115"/>
                    </a:xfrm>
                    <a:prstGeom prst="rect">
                      <a:avLst/>
                    </a:prstGeom>
                    <a:noFill/>
                    <a:ln>
                      <a:noFill/>
                    </a:ln>
                  </pic:spPr>
                </pic:pic>
              </a:graphicData>
            </a:graphic>
          </wp:inline>
        </w:drawing>
      </w:r>
    </w:p>
    <w:p w14:paraId="2A9370BD" w14:textId="58F87E2A" w:rsidR="0045351E" w:rsidRDefault="0045351E" w:rsidP="008449ED">
      <w:pPr>
        <w:pStyle w:val="Paragraphedeliste"/>
        <w:ind w:left="1065" w:right="332"/>
        <w:jc w:val="both"/>
        <w:rPr>
          <w:rFonts w:ascii="Verdana" w:hAnsi="Verdana" w:cs="Candara"/>
          <w:color w:val="0000FF"/>
          <w:sz w:val="22"/>
          <w:szCs w:val="22"/>
        </w:rPr>
      </w:pPr>
    </w:p>
    <w:p w14:paraId="50E69952" w14:textId="3994C571" w:rsidR="004950C7" w:rsidRDefault="004950C7" w:rsidP="004950C7">
      <w:pPr>
        <w:pStyle w:val="Paragraphedeliste"/>
        <w:ind w:left="1065" w:right="332"/>
        <w:jc w:val="both"/>
        <w:rPr>
          <w:rFonts w:ascii="Verdana" w:hAnsi="Verdana" w:cs="Candara"/>
          <w:b/>
          <w:bCs/>
          <w:color w:val="0000FF"/>
          <w:sz w:val="22"/>
          <w:szCs w:val="22"/>
        </w:rPr>
      </w:pPr>
    </w:p>
    <w:p w14:paraId="34A6F652" w14:textId="2792A95C" w:rsidR="0045195F" w:rsidRPr="0045351E" w:rsidRDefault="0045195F" w:rsidP="0045351E">
      <w:pPr>
        <w:ind w:left="709" w:right="332"/>
        <w:jc w:val="both"/>
        <w:rPr>
          <w:rFonts w:ascii="Verdana" w:hAnsi="Verdana" w:cs="Candara"/>
          <w:color w:val="0000FF"/>
          <w:sz w:val="22"/>
          <w:szCs w:val="22"/>
        </w:rPr>
      </w:pPr>
      <w:r w:rsidRPr="0045351E">
        <w:rPr>
          <w:rFonts w:ascii="Verdana" w:hAnsi="Verdana" w:cs="Candara"/>
          <w:color w:val="0000FF"/>
          <w:sz w:val="22"/>
          <w:szCs w:val="22"/>
        </w:rPr>
        <w:t>Un lexique est en fin de la présente note pour donner le détail des types de dépenses dans chaque sous-chapitre.</w:t>
      </w:r>
    </w:p>
    <w:p w14:paraId="4077E5CB" w14:textId="77777777" w:rsidR="0045195F" w:rsidRDefault="0045195F" w:rsidP="00AC1E29">
      <w:pPr>
        <w:pStyle w:val="Paragraphedeliste"/>
        <w:ind w:left="1065" w:right="332"/>
        <w:jc w:val="both"/>
        <w:rPr>
          <w:rFonts w:ascii="Verdana" w:hAnsi="Verdana" w:cs="Candara"/>
          <w:color w:val="0000FF"/>
          <w:sz w:val="20"/>
          <w:szCs w:val="20"/>
        </w:rPr>
      </w:pPr>
    </w:p>
    <w:p w14:paraId="64221656" w14:textId="0D6A4171" w:rsidR="00C87D8F" w:rsidRPr="00065881" w:rsidRDefault="00C87D8F" w:rsidP="009E3691">
      <w:pPr>
        <w:numPr>
          <w:ilvl w:val="0"/>
          <w:numId w:val="24"/>
        </w:numPr>
        <w:ind w:right="332"/>
        <w:jc w:val="both"/>
        <w:rPr>
          <w:rFonts w:ascii="Verdana" w:hAnsi="Verdana" w:cs="Candara"/>
          <w:color w:val="0000FF"/>
          <w:sz w:val="22"/>
          <w:szCs w:val="22"/>
        </w:rPr>
      </w:pPr>
      <w:r w:rsidRPr="00065881">
        <w:rPr>
          <w:rFonts w:ascii="Verdana" w:hAnsi="Verdana" w:cs="Candara"/>
          <w:color w:val="0000FF"/>
          <w:sz w:val="22"/>
          <w:szCs w:val="22"/>
        </w:rPr>
        <w:lastRenderedPageBreak/>
        <w:t xml:space="preserve">Le poste </w:t>
      </w:r>
      <w:r w:rsidR="00665D30" w:rsidRPr="00065881">
        <w:rPr>
          <w:rFonts w:ascii="Verdana" w:hAnsi="Verdana" w:cs="Candara"/>
          <w:color w:val="0000FF"/>
          <w:sz w:val="22"/>
          <w:szCs w:val="22"/>
        </w:rPr>
        <w:t>« </w:t>
      </w:r>
      <w:r w:rsidRPr="00065881">
        <w:rPr>
          <w:rFonts w:ascii="Verdana" w:hAnsi="Verdana" w:cs="Candara"/>
          <w:b/>
          <w:bCs/>
          <w:color w:val="0000FF"/>
          <w:sz w:val="22"/>
          <w:szCs w:val="22"/>
        </w:rPr>
        <w:t>achats</w:t>
      </w:r>
      <w:r w:rsidRPr="00065881">
        <w:rPr>
          <w:rFonts w:ascii="Verdana" w:hAnsi="Verdana" w:cs="Candara"/>
          <w:color w:val="0000FF"/>
          <w:sz w:val="22"/>
          <w:szCs w:val="22"/>
        </w:rPr>
        <w:t xml:space="preserve"> </w:t>
      </w:r>
      <w:r w:rsidRPr="00065881">
        <w:rPr>
          <w:rFonts w:ascii="Verdana" w:hAnsi="Verdana" w:cs="Candara"/>
          <w:b/>
          <w:bCs/>
          <w:color w:val="0000FF"/>
          <w:sz w:val="22"/>
          <w:szCs w:val="22"/>
        </w:rPr>
        <w:t>fournitures</w:t>
      </w:r>
      <w:r w:rsidR="00665D30" w:rsidRPr="00065881">
        <w:rPr>
          <w:rFonts w:ascii="Verdana" w:hAnsi="Verdana" w:cs="Candara"/>
          <w:b/>
          <w:bCs/>
          <w:color w:val="0000FF"/>
          <w:sz w:val="22"/>
          <w:szCs w:val="22"/>
        </w:rPr>
        <w:t> »</w:t>
      </w:r>
      <w:r w:rsidRPr="00065881">
        <w:rPr>
          <w:rFonts w:ascii="Verdana" w:hAnsi="Verdana" w:cs="Candara"/>
          <w:color w:val="0000FF"/>
          <w:sz w:val="22"/>
          <w:szCs w:val="22"/>
        </w:rPr>
        <w:t xml:space="preserve"> </w:t>
      </w:r>
      <w:r w:rsidRPr="00065881">
        <w:rPr>
          <w:rFonts w:ascii="Verdana" w:hAnsi="Verdana" w:cs="Candara"/>
          <w:b/>
          <w:bCs/>
          <w:color w:val="0000FF"/>
          <w:sz w:val="22"/>
          <w:szCs w:val="22"/>
        </w:rPr>
        <w:t xml:space="preserve">passe de </w:t>
      </w:r>
      <w:r w:rsidR="00781AC5">
        <w:rPr>
          <w:rFonts w:ascii="Verdana" w:hAnsi="Verdana" w:cs="Candara"/>
          <w:b/>
          <w:bCs/>
          <w:color w:val="0000FF"/>
          <w:sz w:val="22"/>
          <w:szCs w:val="22"/>
        </w:rPr>
        <w:t>3 068 0</w:t>
      </w:r>
      <w:r w:rsidR="004950C7">
        <w:rPr>
          <w:rFonts w:ascii="Verdana" w:hAnsi="Verdana" w:cs="Candara"/>
          <w:b/>
          <w:bCs/>
          <w:color w:val="0000FF"/>
          <w:sz w:val="22"/>
          <w:szCs w:val="22"/>
        </w:rPr>
        <w:t>00</w:t>
      </w:r>
      <w:r w:rsidR="001425C1" w:rsidRPr="00065881">
        <w:rPr>
          <w:rFonts w:ascii="Verdana" w:hAnsi="Verdana" w:cs="Candara"/>
          <w:b/>
          <w:bCs/>
          <w:color w:val="0000FF"/>
          <w:sz w:val="22"/>
          <w:szCs w:val="22"/>
        </w:rPr>
        <w:t> </w:t>
      </w:r>
      <w:r w:rsidR="004D1400">
        <w:rPr>
          <w:rFonts w:ascii="Verdana" w:hAnsi="Verdana" w:cs="Candara"/>
          <w:b/>
          <w:bCs/>
          <w:color w:val="0000FF"/>
          <w:sz w:val="22"/>
          <w:szCs w:val="22"/>
        </w:rPr>
        <w:t>euros</w:t>
      </w:r>
      <w:r w:rsidR="001A77CD">
        <w:rPr>
          <w:rFonts w:ascii="Verdana" w:hAnsi="Verdana" w:cs="Candara"/>
          <w:b/>
          <w:bCs/>
          <w:color w:val="0000FF"/>
          <w:sz w:val="22"/>
          <w:szCs w:val="22"/>
        </w:rPr>
        <w:t xml:space="preserve"> à 1 895 000 €</w:t>
      </w:r>
      <w:r w:rsidR="00102892">
        <w:rPr>
          <w:rFonts w:ascii="Verdana" w:hAnsi="Verdana" w:cs="Candara"/>
          <w:b/>
          <w:bCs/>
          <w:color w:val="0000FF"/>
          <w:sz w:val="22"/>
          <w:szCs w:val="22"/>
        </w:rPr>
        <w:t>,</w:t>
      </w:r>
      <w:r w:rsidRPr="00065881">
        <w:rPr>
          <w:rFonts w:ascii="Verdana" w:hAnsi="Verdana" w:cs="Candara"/>
          <w:color w:val="0000FF"/>
          <w:sz w:val="22"/>
          <w:szCs w:val="22"/>
        </w:rPr>
        <w:t xml:space="preserve"> </w:t>
      </w:r>
      <w:r w:rsidR="00102892" w:rsidRPr="00065881">
        <w:rPr>
          <w:rFonts w:ascii="Verdana" w:hAnsi="Verdana" w:cs="Candara"/>
          <w:color w:val="0000FF"/>
          <w:sz w:val="22"/>
          <w:szCs w:val="22"/>
        </w:rPr>
        <w:t xml:space="preserve">en </w:t>
      </w:r>
      <w:r w:rsidR="00D91198">
        <w:rPr>
          <w:rFonts w:ascii="Verdana" w:hAnsi="Verdana" w:cs="Candara"/>
          <w:color w:val="0000FF"/>
          <w:sz w:val="22"/>
          <w:szCs w:val="22"/>
        </w:rPr>
        <w:t xml:space="preserve">forte </w:t>
      </w:r>
      <w:r w:rsidR="001A77CD">
        <w:rPr>
          <w:rFonts w:ascii="Verdana" w:hAnsi="Verdana" w:cs="Candara"/>
          <w:color w:val="0000FF"/>
          <w:sz w:val="22"/>
          <w:szCs w:val="22"/>
        </w:rPr>
        <w:t xml:space="preserve">diminution </w:t>
      </w:r>
      <w:r w:rsidR="00102892" w:rsidRPr="00065881">
        <w:rPr>
          <w:rFonts w:ascii="Verdana" w:hAnsi="Verdana" w:cs="Candara"/>
          <w:color w:val="0000FF"/>
          <w:sz w:val="22"/>
          <w:szCs w:val="22"/>
        </w:rPr>
        <w:t xml:space="preserve">de </w:t>
      </w:r>
      <w:r w:rsidR="001A77CD">
        <w:rPr>
          <w:rFonts w:ascii="Verdana" w:hAnsi="Verdana" w:cs="Candara"/>
          <w:b/>
          <w:bCs/>
          <w:color w:val="0000FF"/>
          <w:sz w:val="22"/>
          <w:szCs w:val="22"/>
        </w:rPr>
        <w:t>38</w:t>
      </w:r>
      <w:r w:rsidR="00102892" w:rsidRPr="00065881">
        <w:rPr>
          <w:rFonts w:ascii="Verdana" w:hAnsi="Verdana" w:cs="Candara"/>
          <w:b/>
          <w:bCs/>
          <w:color w:val="0000FF"/>
          <w:sz w:val="22"/>
          <w:szCs w:val="22"/>
        </w:rPr>
        <w:t xml:space="preserve"> %</w:t>
      </w:r>
      <w:r w:rsidR="00EE7670">
        <w:rPr>
          <w:rFonts w:ascii="Verdana" w:hAnsi="Verdana" w:cs="Candara"/>
          <w:b/>
          <w:bCs/>
          <w:color w:val="0000FF"/>
          <w:sz w:val="22"/>
          <w:szCs w:val="22"/>
        </w:rPr>
        <w:t>.</w:t>
      </w:r>
    </w:p>
    <w:p w14:paraId="22EA65D6" w14:textId="4EDBD66D" w:rsidR="00EE7670" w:rsidRDefault="00510070" w:rsidP="001A77CD">
      <w:pPr>
        <w:ind w:left="786" w:right="332"/>
        <w:jc w:val="both"/>
        <w:rPr>
          <w:rFonts w:ascii="Verdana" w:hAnsi="Verdana" w:cs="Candara"/>
          <w:color w:val="0000FF"/>
          <w:sz w:val="22"/>
          <w:szCs w:val="22"/>
        </w:rPr>
      </w:pPr>
      <w:r w:rsidRPr="00065881">
        <w:rPr>
          <w:rFonts w:ascii="Verdana" w:hAnsi="Verdana" w:cs="Candara"/>
          <w:color w:val="0000FF"/>
          <w:sz w:val="22"/>
          <w:szCs w:val="22"/>
        </w:rPr>
        <w:t>Ce</w:t>
      </w:r>
      <w:r w:rsidR="001A77CD">
        <w:rPr>
          <w:rFonts w:ascii="Verdana" w:hAnsi="Verdana" w:cs="Candara"/>
          <w:color w:val="0000FF"/>
          <w:sz w:val="22"/>
          <w:szCs w:val="22"/>
        </w:rPr>
        <w:t>la s</w:t>
      </w:r>
      <w:r w:rsidR="00C87D8F" w:rsidRPr="00065881">
        <w:rPr>
          <w:rFonts w:ascii="Verdana" w:hAnsi="Verdana" w:cs="Candara"/>
          <w:color w:val="0000FF"/>
          <w:sz w:val="22"/>
          <w:szCs w:val="22"/>
        </w:rPr>
        <w:t>’explique essentiellement par</w:t>
      </w:r>
      <w:r w:rsidR="00781AC5">
        <w:rPr>
          <w:rFonts w:ascii="Verdana" w:hAnsi="Verdana" w:cs="Candara"/>
          <w:color w:val="0000FF"/>
          <w:sz w:val="22"/>
          <w:szCs w:val="22"/>
        </w:rPr>
        <w:t xml:space="preserve"> </w:t>
      </w:r>
      <w:r w:rsidR="00AD2E5C">
        <w:rPr>
          <w:rFonts w:ascii="Verdana" w:hAnsi="Verdana" w:cs="Candara"/>
          <w:color w:val="0000FF"/>
          <w:sz w:val="22"/>
          <w:szCs w:val="22"/>
        </w:rPr>
        <w:t xml:space="preserve">l’ajustement important des </w:t>
      </w:r>
      <w:r w:rsidR="00781AC5">
        <w:rPr>
          <w:rFonts w:ascii="Verdana" w:hAnsi="Verdana" w:cs="Candara"/>
          <w:color w:val="0000FF"/>
          <w:sz w:val="22"/>
          <w:szCs w:val="22"/>
        </w:rPr>
        <w:t>coût</w:t>
      </w:r>
      <w:r w:rsidR="00AD2E5C">
        <w:rPr>
          <w:rFonts w:ascii="Verdana" w:hAnsi="Verdana" w:cs="Candara"/>
          <w:color w:val="0000FF"/>
          <w:sz w:val="22"/>
          <w:szCs w:val="22"/>
        </w:rPr>
        <w:t>s</w:t>
      </w:r>
      <w:r w:rsidR="00781AC5">
        <w:rPr>
          <w:rFonts w:ascii="Verdana" w:hAnsi="Verdana" w:cs="Candara"/>
          <w:color w:val="0000FF"/>
          <w:sz w:val="22"/>
          <w:szCs w:val="22"/>
        </w:rPr>
        <w:t xml:space="preserve"> de l’énergie</w:t>
      </w:r>
      <w:r w:rsidR="00EE7670">
        <w:rPr>
          <w:rFonts w:ascii="Verdana" w:hAnsi="Verdana" w:cs="Candara"/>
          <w:color w:val="0000FF"/>
          <w:sz w:val="22"/>
          <w:szCs w:val="22"/>
        </w:rPr>
        <w:t xml:space="preserve"> avec des </w:t>
      </w:r>
      <w:r w:rsidR="001A77CD">
        <w:rPr>
          <w:rFonts w:ascii="Verdana" w:hAnsi="Verdana" w:cs="Candara"/>
          <w:color w:val="0000FF"/>
          <w:sz w:val="22"/>
          <w:szCs w:val="22"/>
        </w:rPr>
        <w:t>dépenses 2024</w:t>
      </w:r>
      <w:r w:rsidR="00EE7670">
        <w:rPr>
          <w:rFonts w:ascii="Verdana" w:hAnsi="Verdana" w:cs="Candara"/>
          <w:color w:val="0000FF"/>
          <w:sz w:val="22"/>
          <w:szCs w:val="22"/>
        </w:rPr>
        <w:t xml:space="preserve"> </w:t>
      </w:r>
      <w:r w:rsidR="001A77CD">
        <w:rPr>
          <w:rFonts w:ascii="Verdana" w:hAnsi="Verdana" w:cs="Candara"/>
          <w:color w:val="0000FF"/>
          <w:sz w:val="22"/>
          <w:szCs w:val="22"/>
        </w:rPr>
        <w:t xml:space="preserve">ajustées </w:t>
      </w:r>
      <w:r w:rsidR="00AD2E5C">
        <w:rPr>
          <w:rFonts w:ascii="Verdana" w:hAnsi="Verdana" w:cs="Candara"/>
          <w:color w:val="0000FF"/>
          <w:sz w:val="22"/>
          <w:szCs w:val="22"/>
        </w:rPr>
        <w:t>aux</w:t>
      </w:r>
      <w:r w:rsidR="001A77CD">
        <w:rPr>
          <w:rFonts w:ascii="Verdana" w:hAnsi="Verdana" w:cs="Candara"/>
          <w:color w:val="0000FF"/>
          <w:sz w:val="22"/>
          <w:szCs w:val="22"/>
        </w:rPr>
        <w:t xml:space="preserve"> consommations 2023</w:t>
      </w:r>
      <w:r w:rsidR="00C87D8F" w:rsidRPr="00065881">
        <w:rPr>
          <w:rFonts w:ascii="Verdana" w:hAnsi="Verdana" w:cs="Candara"/>
          <w:color w:val="0000FF"/>
          <w:sz w:val="22"/>
          <w:szCs w:val="22"/>
        </w:rPr>
        <w:t> :</w:t>
      </w:r>
    </w:p>
    <w:p w14:paraId="0ABFD216" w14:textId="56F8D403" w:rsidR="00C87D8F" w:rsidRPr="00065881" w:rsidRDefault="00C87D8F" w:rsidP="001A77CD">
      <w:pPr>
        <w:ind w:left="786" w:right="332"/>
        <w:jc w:val="both"/>
        <w:rPr>
          <w:rFonts w:ascii="Verdana" w:hAnsi="Verdana" w:cs="Candara"/>
          <w:color w:val="0000FF"/>
          <w:sz w:val="22"/>
          <w:szCs w:val="22"/>
        </w:rPr>
      </w:pPr>
      <w:r w:rsidRPr="00065881">
        <w:rPr>
          <w:rFonts w:ascii="Verdana" w:hAnsi="Verdana" w:cs="Candara"/>
          <w:color w:val="0000FF"/>
          <w:sz w:val="22"/>
          <w:szCs w:val="22"/>
        </w:rPr>
        <w:t xml:space="preserve"> </w:t>
      </w:r>
    </w:p>
    <w:p w14:paraId="7BEB5E98" w14:textId="33BD9D97" w:rsidR="001C677A" w:rsidRPr="0058511B" w:rsidRDefault="00781AC5" w:rsidP="009E3691">
      <w:pPr>
        <w:numPr>
          <w:ilvl w:val="1"/>
          <w:numId w:val="24"/>
        </w:numPr>
        <w:ind w:right="332"/>
        <w:jc w:val="both"/>
        <w:rPr>
          <w:rFonts w:ascii="Verdana" w:hAnsi="Verdana" w:cs="Candara"/>
          <w:color w:val="0000FF"/>
          <w:sz w:val="22"/>
          <w:szCs w:val="22"/>
        </w:rPr>
      </w:pPr>
      <w:r w:rsidRPr="0058511B">
        <w:rPr>
          <w:rFonts w:ascii="Verdana" w:hAnsi="Verdana" w:cs="Candara"/>
          <w:color w:val="0000FF"/>
          <w:sz w:val="22"/>
          <w:szCs w:val="22"/>
        </w:rPr>
        <w:t xml:space="preserve">Electricité : de </w:t>
      </w:r>
      <w:r w:rsidR="001A77CD" w:rsidRPr="0058511B">
        <w:rPr>
          <w:rFonts w:ascii="Verdana" w:hAnsi="Verdana" w:cs="Candara"/>
          <w:color w:val="0000FF"/>
          <w:sz w:val="22"/>
          <w:szCs w:val="22"/>
        </w:rPr>
        <w:t>1 900</w:t>
      </w:r>
      <w:r w:rsidRPr="0058511B">
        <w:rPr>
          <w:rFonts w:ascii="Verdana" w:hAnsi="Verdana" w:cs="Candara"/>
          <w:color w:val="0000FF"/>
          <w:sz w:val="22"/>
          <w:szCs w:val="22"/>
        </w:rPr>
        <w:t xml:space="preserve"> 000 € à 900 000 €, </w:t>
      </w:r>
      <w:r w:rsidR="00396BAF" w:rsidRPr="0058511B">
        <w:rPr>
          <w:rFonts w:ascii="Verdana" w:hAnsi="Verdana" w:cs="Candara"/>
          <w:color w:val="0000FF"/>
          <w:sz w:val="22"/>
          <w:szCs w:val="22"/>
        </w:rPr>
        <w:t xml:space="preserve">avec </w:t>
      </w:r>
      <w:r w:rsidRPr="0058511B">
        <w:rPr>
          <w:rFonts w:ascii="Verdana" w:hAnsi="Verdana" w:cs="Candara"/>
          <w:color w:val="0000FF"/>
          <w:sz w:val="22"/>
          <w:szCs w:val="22"/>
        </w:rPr>
        <w:t>un prix d</w:t>
      </w:r>
      <w:r w:rsidR="00396BAF" w:rsidRPr="0058511B">
        <w:rPr>
          <w:rFonts w:ascii="Verdana" w:hAnsi="Verdana" w:cs="Candara"/>
          <w:color w:val="0000FF"/>
          <w:sz w:val="22"/>
          <w:szCs w:val="22"/>
        </w:rPr>
        <w:t>u</w:t>
      </w:r>
      <w:r w:rsidRPr="0058511B">
        <w:rPr>
          <w:rFonts w:ascii="Verdana" w:hAnsi="Verdana" w:cs="Candara"/>
          <w:color w:val="0000FF"/>
          <w:sz w:val="22"/>
          <w:szCs w:val="22"/>
        </w:rPr>
        <w:t xml:space="preserve"> MWH </w:t>
      </w:r>
      <w:r w:rsidR="00396BAF" w:rsidRPr="0058511B">
        <w:rPr>
          <w:rFonts w:ascii="Verdana" w:hAnsi="Verdana" w:cs="Candara"/>
          <w:color w:val="0000FF"/>
          <w:sz w:val="22"/>
          <w:szCs w:val="22"/>
        </w:rPr>
        <w:t>à</w:t>
      </w:r>
      <w:r w:rsidRPr="0058511B">
        <w:rPr>
          <w:rFonts w:ascii="Verdana" w:hAnsi="Verdana" w:cs="Candara"/>
          <w:color w:val="0000FF"/>
          <w:sz w:val="22"/>
          <w:szCs w:val="22"/>
        </w:rPr>
        <w:t xml:space="preserve"> </w:t>
      </w:r>
      <w:r w:rsidR="0058511B">
        <w:rPr>
          <w:rFonts w:ascii="Verdana" w:hAnsi="Verdana" w:cs="Candara"/>
          <w:color w:val="0000FF"/>
          <w:sz w:val="22"/>
          <w:szCs w:val="22"/>
        </w:rPr>
        <w:t>27</w:t>
      </w:r>
      <w:r w:rsidRPr="0058511B">
        <w:rPr>
          <w:rFonts w:ascii="Verdana" w:hAnsi="Verdana" w:cs="Candara"/>
          <w:color w:val="0000FF"/>
          <w:sz w:val="22"/>
          <w:szCs w:val="22"/>
        </w:rPr>
        <w:t xml:space="preserve">0 € contre </w:t>
      </w:r>
      <w:r w:rsidR="0058511B" w:rsidRPr="0058511B">
        <w:rPr>
          <w:rFonts w:ascii="Verdana" w:hAnsi="Verdana" w:cs="Candara"/>
          <w:color w:val="0000FF"/>
          <w:sz w:val="22"/>
          <w:szCs w:val="22"/>
        </w:rPr>
        <w:t>50</w:t>
      </w:r>
      <w:r w:rsidRPr="0058511B">
        <w:rPr>
          <w:rFonts w:ascii="Verdana" w:hAnsi="Verdana" w:cs="Candara"/>
          <w:color w:val="0000FF"/>
          <w:sz w:val="22"/>
          <w:szCs w:val="22"/>
        </w:rPr>
        <w:t>0 € pré</w:t>
      </w:r>
      <w:r w:rsidR="0058511B" w:rsidRPr="0058511B">
        <w:rPr>
          <w:rFonts w:ascii="Verdana" w:hAnsi="Verdana" w:cs="Candara"/>
          <w:color w:val="0000FF"/>
          <w:sz w:val="22"/>
          <w:szCs w:val="22"/>
        </w:rPr>
        <w:t>vu au budget 2023</w:t>
      </w:r>
    </w:p>
    <w:p w14:paraId="0DF42C23" w14:textId="5477E0DA" w:rsidR="00781AC5" w:rsidRDefault="00781AC5" w:rsidP="009E3691">
      <w:pPr>
        <w:numPr>
          <w:ilvl w:val="1"/>
          <w:numId w:val="24"/>
        </w:numPr>
        <w:ind w:right="332"/>
        <w:jc w:val="both"/>
        <w:rPr>
          <w:rFonts w:ascii="Verdana" w:hAnsi="Verdana" w:cs="Candara"/>
          <w:color w:val="0000FF"/>
          <w:sz w:val="22"/>
          <w:szCs w:val="22"/>
        </w:rPr>
      </w:pPr>
      <w:r w:rsidRPr="0058511B">
        <w:rPr>
          <w:rFonts w:ascii="Verdana" w:hAnsi="Verdana" w:cs="Candara"/>
          <w:color w:val="0000FF"/>
          <w:sz w:val="22"/>
          <w:szCs w:val="22"/>
        </w:rPr>
        <w:t xml:space="preserve">Chauffage : de </w:t>
      </w:r>
      <w:r w:rsidR="001A77CD" w:rsidRPr="0058511B">
        <w:rPr>
          <w:rFonts w:ascii="Verdana" w:hAnsi="Verdana" w:cs="Candara"/>
          <w:color w:val="0000FF"/>
          <w:sz w:val="22"/>
          <w:szCs w:val="22"/>
        </w:rPr>
        <w:t>580</w:t>
      </w:r>
      <w:r w:rsidRPr="0058511B">
        <w:rPr>
          <w:rFonts w:ascii="Verdana" w:hAnsi="Verdana" w:cs="Candara"/>
          <w:color w:val="0000FF"/>
          <w:sz w:val="22"/>
          <w:szCs w:val="22"/>
        </w:rPr>
        <w:t xml:space="preserve"> 000 € à </w:t>
      </w:r>
      <w:r w:rsidR="001A77CD" w:rsidRPr="0058511B">
        <w:rPr>
          <w:rFonts w:ascii="Verdana" w:hAnsi="Verdana" w:cs="Candara"/>
          <w:color w:val="0000FF"/>
          <w:sz w:val="22"/>
          <w:szCs w:val="22"/>
        </w:rPr>
        <w:t>400</w:t>
      </w:r>
      <w:r w:rsidRPr="0058511B">
        <w:rPr>
          <w:rFonts w:ascii="Verdana" w:hAnsi="Verdana" w:cs="Candara"/>
          <w:color w:val="0000FF"/>
          <w:sz w:val="22"/>
          <w:szCs w:val="22"/>
        </w:rPr>
        <w:t> 000 €</w:t>
      </w:r>
      <w:r w:rsidR="002B18B8" w:rsidRPr="0058511B">
        <w:rPr>
          <w:rFonts w:ascii="Verdana" w:hAnsi="Verdana" w:cs="Candara"/>
          <w:color w:val="0000FF"/>
          <w:sz w:val="22"/>
          <w:szCs w:val="22"/>
        </w:rPr>
        <w:t xml:space="preserve">, le </w:t>
      </w:r>
      <w:r w:rsidR="00EE7670" w:rsidRPr="0058511B">
        <w:rPr>
          <w:rFonts w:ascii="Verdana" w:hAnsi="Verdana" w:cs="Candara"/>
          <w:color w:val="0000FF"/>
          <w:sz w:val="22"/>
          <w:szCs w:val="22"/>
        </w:rPr>
        <w:t xml:space="preserve">prix </w:t>
      </w:r>
      <w:r w:rsidR="002B18B8" w:rsidRPr="0058511B">
        <w:rPr>
          <w:rFonts w:ascii="Verdana" w:hAnsi="Verdana" w:cs="Candara"/>
          <w:color w:val="0000FF"/>
          <w:sz w:val="22"/>
          <w:szCs w:val="22"/>
        </w:rPr>
        <w:t>du gaz étant également en forte</w:t>
      </w:r>
      <w:r w:rsidR="001A77CD" w:rsidRPr="0058511B">
        <w:rPr>
          <w:rFonts w:ascii="Verdana" w:hAnsi="Verdana" w:cs="Candara"/>
          <w:color w:val="0000FF"/>
          <w:sz w:val="22"/>
          <w:szCs w:val="22"/>
        </w:rPr>
        <w:t xml:space="preserve"> diminution au cours de ces derniers mois. La ville de Montbrison, en partenariat avec le SIEL, a </w:t>
      </w:r>
      <w:r w:rsidR="00EE7670" w:rsidRPr="0058511B">
        <w:rPr>
          <w:rFonts w:ascii="Verdana" w:hAnsi="Verdana" w:cs="Candara"/>
          <w:color w:val="0000FF"/>
          <w:sz w:val="22"/>
          <w:szCs w:val="22"/>
        </w:rPr>
        <w:t>pu bénéficier</w:t>
      </w:r>
      <w:r w:rsidR="00EE7670">
        <w:rPr>
          <w:rFonts w:ascii="Verdana" w:hAnsi="Verdana" w:cs="Candara"/>
          <w:color w:val="0000FF"/>
          <w:sz w:val="22"/>
          <w:szCs w:val="22"/>
        </w:rPr>
        <w:t xml:space="preserve"> d’un</w:t>
      </w:r>
      <w:r w:rsidR="001A77CD">
        <w:rPr>
          <w:rFonts w:ascii="Verdana" w:hAnsi="Verdana" w:cs="Candara"/>
          <w:color w:val="0000FF"/>
          <w:sz w:val="22"/>
          <w:szCs w:val="22"/>
        </w:rPr>
        <w:t xml:space="preserve"> prix </w:t>
      </w:r>
      <w:r w:rsidR="00EE7670">
        <w:rPr>
          <w:rFonts w:ascii="Verdana" w:hAnsi="Verdana" w:cs="Candara"/>
          <w:color w:val="0000FF"/>
          <w:sz w:val="22"/>
          <w:szCs w:val="22"/>
        </w:rPr>
        <w:t xml:space="preserve">garanti </w:t>
      </w:r>
      <w:r w:rsidR="001A77CD">
        <w:rPr>
          <w:rFonts w:ascii="Verdana" w:hAnsi="Verdana" w:cs="Candara"/>
          <w:color w:val="0000FF"/>
          <w:sz w:val="22"/>
          <w:szCs w:val="22"/>
        </w:rPr>
        <w:t>du KWH à 50 €, ce qui limite donc</w:t>
      </w:r>
      <w:r w:rsidR="002B18B8">
        <w:rPr>
          <w:rFonts w:ascii="Verdana" w:hAnsi="Verdana" w:cs="Candara"/>
          <w:color w:val="0000FF"/>
          <w:sz w:val="22"/>
          <w:szCs w:val="22"/>
        </w:rPr>
        <w:t xml:space="preserve"> </w:t>
      </w:r>
      <w:r w:rsidR="00AD2E5C">
        <w:rPr>
          <w:rFonts w:ascii="Verdana" w:hAnsi="Verdana" w:cs="Candara"/>
          <w:color w:val="0000FF"/>
          <w:sz w:val="22"/>
          <w:szCs w:val="22"/>
        </w:rPr>
        <w:t>l’</w:t>
      </w:r>
      <w:r w:rsidR="002B18B8">
        <w:rPr>
          <w:rFonts w:ascii="Verdana" w:hAnsi="Verdana" w:cs="Candara"/>
          <w:color w:val="0000FF"/>
          <w:sz w:val="22"/>
          <w:szCs w:val="22"/>
        </w:rPr>
        <w:t>augmentation</w:t>
      </w:r>
      <w:r w:rsidR="00EE7670">
        <w:rPr>
          <w:rFonts w:ascii="Verdana" w:hAnsi="Verdana" w:cs="Candara"/>
          <w:color w:val="0000FF"/>
          <w:sz w:val="22"/>
          <w:szCs w:val="22"/>
        </w:rPr>
        <w:t xml:space="preserve"> </w:t>
      </w:r>
      <w:r w:rsidR="00D769E7">
        <w:rPr>
          <w:rFonts w:ascii="Verdana" w:hAnsi="Verdana" w:cs="Candara"/>
          <w:color w:val="0000FF"/>
          <w:sz w:val="22"/>
          <w:szCs w:val="22"/>
        </w:rPr>
        <w:t xml:space="preserve">de ce </w:t>
      </w:r>
      <w:r w:rsidR="00EE7670">
        <w:rPr>
          <w:rFonts w:ascii="Verdana" w:hAnsi="Verdana" w:cs="Candara"/>
          <w:color w:val="0000FF"/>
          <w:sz w:val="22"/>
          <w:szCs w:val="22"/>
        </w:rPr>
        <w:t>poste.</w:t>
      </w:r>
    </w:p>
    <w:p w14:paraId="10CC5408" w14:textId="2431556A" w:rsidR="00781AC5" w:rsidRDefault="00781AC5" w:rsidP="009E3691">
      <w:pPr>
        <w:numPr>
          <w:ilvl w:val="1"/>
          <w:numId w:val="24"/>
        </w:numPr>
        <w:ind w:right="332"/>
        <w:jc w:val="both"/>
        <w:rPr>
          <w:rFonts w:ascii="Verdana" w:hAnsi="Verdana" w:cs="Candara"/>
          <w:color w:val="0000FF"/>
          <w:sz w:val="22"/>
          <w:szCs w:val="22"/>
        </w:rPr>
      </w:pPr>
      <w:r>
        <w:rPr>
          <w:rFonts w:ascii="Verdana" w:hAnsi="Verdana" w:cs="Candara"/>
          <w:color w:val="0000FF"/>
          <w:sz w:val="22"/>
          <w:szCs w:val="22"/>
        </w:rPr>
        <w:t xml:space="preserve">Carburant : </w:t>
      </w:r>
      <w:r w:rsidR="00EE7670">
        <w:rPr>
          <w:rFonts w:ascii="Verdana" w:hAnsi="Verdana" w:cs="Candara"/>
          <w:color w:val="0000FF"/>
          <w:sz w:val="22"/>
          <w:szCs w:val="22"/>
        </w:rPr>
        <w:t>- 4</w:t>
      </w:r>
      <w:r>
        <w:rPr>
          <w:rFonts w:ascii="Verdana" w:hAnsi="Verdana" w:cs="Candara"/>
          <w:color w:val="0000FF"/>
          <w:sz w:val="22"/>
          <w:szCs w:val="22"/>
        </w:rPr>
        <w:t xml:space="preserve"> 000 € soit </w:t>
      </w:r>
      <w:r w:rsidR="00EE7670">
        <w:rPr>
          <w:rFonts w:ascii="Verdana" w:hAnsi="Verdana" w:cs="Candara"/>
          <w:color w:val="0000FF"/>
          <w:sz w:val="22"/>
          <w:szCs w:val="22"/>
        </w:rPr>
        <w:t>3,64</w:t>
      </w:r>
      <w:r>
        <w:rPr>
          <w:rFonts w:ascii="Verdana" w:hAnsi="Verdana" w:cs="Candara"/>
          <w:color w:val="0000FF"/>
          <w:sz w:val="22"/>
          <w:szCs w:val="22"/>
        </w:rPr>
        <w:t xml:space="preserve"> % pour un montant total de 1</w:t>
      </w:r>
      <w:r w:rsidR="00EE7670">
        <w:rPr>
          <w:rFonts w:ascii="Verdana" w:hAnsi="Verdana" w:cs="Candara"/>
          <w:color w:val="0000FF"/>
          <w:sz w:val="22"/>
          <w:szCs w:val="22"/>
        </w:rPr>
        <w:t>06</w:t>
      </w:r>
      <w:r>
        <w:rPr>
          <w:rFonts w:ascii="Verdana" w:hAnsi="Verdana" w:cs="Candara"/>
          <w:color w:val="0000FF"/>
          <w:sz w:val="22"/>
          <w:szCs w:val="22"/>
        </w:rPr>
        <w:t> 000 €</w:t>
      </w:r>
    </w:p>
    <w:p w14:paraId="0F98EDCD" w14:textId="434B79C4" w:rsidR="00DD7947" w:rsidRPr="00DD4545" w:rsidRDefault="00781AC5" w:rsidP="00DD4545">
      <w:pPr>
        <w:numPr>
          <w:ilvl w:val="1"/>
          <w:numId w:val="24"/>
        </w:numPr>
        <w:ind w:right="332"/>
        <w:jc w:val="both"/>
        <w:rPr>
          <w:rFonts w:ascii="Verdana" w:hAnsi="Verdana" w:cs="Candara"/>
          <w:color w:val="0000FF"/>
          <w:sz w:val="22"/>
          <w:szCs w:val="22"/>
        </w:rPr>
      </w:pPr>
      <w:r>
        <w:rPr>
          <w:rFonts w:ascii="Verdana" w:hAnsi="Verdana" w:cs="Candara"/>
          <w:color w:val="0000FF"/>
          <w:sz w:val="22"/>
          <w:szCs w:val="22"/>
        </w:rPr>
        <w:t xml:space="preserve">Fournitures d’entretien : les achats de matériaux pour les travaux en régie sont comptabilisés dans ce poste pour </w:t>
      </w:r>
      <w:r w:rsidR="00EE7670">
        <w:rPr>
          <w:rFonts w:ascii="Verdana" w:hAnsi="Verdana" w:cs="Candara"/>
          <w:color w:val="0000FF"/>
          <w:sz w:val="22"/>
          <w:szCs w:val="22"/>
        </w:rPr>
        <w:t>100</w:t>
      </w:r>
      <w:r>
        <w:rPr>
          <w:rFonts w:ascii="Verdana" w:hAnsi="Verdana" w:cs="Candara"/>
          <w:color w:val="0000FF"/>
          <w:sz w:val="22"/>
          <w:szCs w:val="22"/>
        </w:rPr>
        <w:t> 000 €</w:t>
      </w:r>
      <w:r w:rsidR="00AD2E5C">
        <w:rPr>
          <w:rFonts w:ascii="Verdana" w:hAnsi="Verdana" w:cs="Candara"/>
          <w:color w:val="0000FF"/>
          <w:sz w:val="22"/>
          <w:szCs w:val="22"/>
        </w:rPr>
        <w:t>,</w:t>
      </w:r>
      <w:r>
        <w:rPr>
          <w:rFonts w:ascii="Verdana" w:hAnsi="Verdana" w:cs="Candara"/>
          <w:color w:val="0000FF"/>
          <w:sz w:val="22"/>
          <w:szCs w:val="22"/>
        </w:rPr>
        <w:t> </w:t>
      </w:r>
      <w:r w:rsidR="00EE7670">
        <w:rPr>
          <w:rFonts w:ascii="Verdana" w:hAnsi="Verdana" w:cs="Candara"/>
          <w:color w:val="0000FF"/>
          <w:sz w:val="22"/>
          <w:szCs w:val="22"/>
        </w:rPr>
        <w:t xml:space="preserve">en augmentation de 10 000 € du fait de la hausse </w:t>
      </w:r>
      <w:r w:rsidR="00AD2E5C">
        <w:rPr>
          <w:rFonts w:ascii="Verdana" w:hAnsi="Verdana" w:cs="Candara"/>
          <w:color w:val="0000FF"/>
          <w:sz w:val="22"/>
          <w:szCs w:val="22"/>
        </w:rPr>
        <w:t xml:space="preserve">du prix </w:t>
      </w:r>
      <w:r w:rsidR="00EE7670">
        <w:rPr>
          <w:rFonts w:ascii="Verdana" w:hAnsi="Verdana" w:cs="Candara"/>
          <w:color w:val="0000FF"/>
          <w:sz w:val="22"/>
          <w:szCs w:val="22"/>
        </w:rPr>
        <w:t>des matières premières.</w:t>
      </w:r>
    </w:p>
    <w:p w14:paraId="78E77942" w14:textId="77777777" w:rsidR="007A5677" w:rsidRPr="00065881" w:rsidRDefault="007A5677" w:rsidP="007A5677">
      <w:pPr>
        <w:ind w:left="1440" w:right="332"/>
        <w:jc w:val="both"/>
        <w:rPr>
          <w:rFonts w:ascii="Verdana" w:hAnsi="Verdana" w:cs="Candara"/>
          <w:color w:val="0000FF"/>
          <w:sz w:val="22"/>
          <w:szCs w:val="22"/>
        </w:rPr>
      </w:pPr>
    </w:p>
    <w:p w14:paraId="6323C41F" w14:textId="0E5A3747" w:rsidR="00BC2D4C" w:rsidRDefault="00C87D8F" w:rsidP="00065881">
      <w:pPr>
        <w:numPr>
          <w:ilvl w:val="0"/>
          <w:numId w:val="24"/>
        </w:numPr>
        <w:ind w:right="332"/>
        <w:jc w:val="both"/>
        <w:rPr>
          <w:rFonts w:ascii="Verdana" w:hAnsi="Verdana" w:cs="Candara"/>
          <w:color w:val="0000FF"/>
          <w:sz w:val="22"/>
          <w:szCs w:val="22"/>
        </w:rPr>
      </w:pPr>
      <w:r w:rsidRPr="00065881">
        <w:rPr>
          <w:rFonts w:ascii="Verdana" w:hAnsi="Verdana" w:cs="Candara"/>
          <w:color w:val="0000FF"/>
          <w:sz w:val="22"/>
          <w:szCs w:val="22"/>
        </w:rPr>
        <w:t>Le</w:t>
      </w:r>
      <w:r w:rsidR="00BC0B63" w:rsidRPr="00065881">
        <w:rPr>
          <w:rFonts w:ascii="Verdana" w:hAnsi="Verdana" w:cs="Candara"/>
          <w:color w:val="0000FF"/>
          <w:sz w:val="22"/>
          <w:szCs w:val="22"/>
        </w:rPr>
        <w:t>s</w:t>
      </w:r>
      <w:r w:rsidRPr="00065881">
        <w:rPr>
          <w:rFonts w:ascii="Verdana" w:hAnsi="Verdana" w:cs="Candara"/>
          <w:color w:val="0000FF"/>
          <w:sz w:val="22"/>
          <w:szCs w:val="22"/>
        </w:rPr>
        <w:t xml:space="preserve"> cha</w:t>
      </w:r>
      <w:r w:rsidR="00BC0B63" w:rsidRPr="00065881">
        <w:rPr>
          <w:rFonts w:ascii="Verdana" w:hAnsi="Verdana" w:cs="Candara"/>
          <w:color w:val="0000FF"/>
          <w:sz w:val="22"/>
          <w:szCs w:val="22"/>
        </w:rPr>
        <w:t>rges</w:t>
      </w:r>
      <w:r w:rsidRPr="00065881">
        <w:rPr>
          <w:rFonts w:ascii="Verdana" w:hAnsi="Verdana" w:cs="Candara"/>
          <w:b/>
          <w:bCs/>
          <w:color w:val="0000FF"/>
          <w:sz w:val="22"/>
          <w:szCs w:val="22"/>
        </w:rPr>
        <w:t xml:space="preserve"> </w:t>
      </w:r>
      <w:r w:rsidR="00665D30" w:rsidRPr="00065881">
        <w:rPr>
          <w:rFonts w:ascii="Verdana" w:hAnsi="Verdana" w:cs="Candara"/>
          <w:b/>
          <w:bCs/>
          <w:color w:val="0000FF"/>
          <w:sz w:val="22"/>
          <w:szCs w:val="22"/>
        </w:rPr>
        <w:t>« </w:t>
      </w:r>
      <w:r w:rsidRPr="00065881">
        <w:rPr>
          <w:rFonts w:ascii="Verdana" w:hAnsi="Verdana" w:cs="Candara"/>
          <w:b/>
          <w:bCs/>
          <w:color w:val="0000FF"/>
          <w:sz w:val="22"/>
          <w:szCs w:val="22"/>
        </w:rPr>
        <w:t>locations, entretien et charges extérieures</w:t>
      </w:r>
      <w:r w:rsidR="00665D30" w:rsidRPr="00065881">
        <w:rPr>
          <w:rFonts w:ascii="Verdana" w:hAnsi="Verdana" w:cs="Candara"/>
          <w:b/>
          <w:bCs/>
          <w:color w:val="0000FF"/>
          <w:sz w:val="22"/>
          <w:szCs w:val="22"/>
        </w:rPr>
        <w:t> »</w:t>
      </w:r>
      <w:r w:rsidRPr="00065881">
        <w:rPr>
          <w:rFonts w:ascii="Verdana" w:hAnsi="Verdana" w:cs="Candara"/>
          <w:color w:val="0000FF"/>
          <w:sz w:val="22"/>
          <w:szCs w:val="22"/>
        </w:rPr>
        <w:t xml:space="preserve"> (comptes 61) </w:t>
      </w:r>
      <w:r w:rsidR="007A5677" w:rsidRPr="00065881">
        <w:rPr>
          <w:rFonts w:ascii="Verdana" w:hAnsi="Verdana" w:cs="Candara"/>
          <w:color w:val="0000FF"/>
          <w:sz w:val="22"/>
          <w:szCs w:val="22"/>
        </w:rPr>
        <w:t xml:space="preserve">sont </w:t>
      </w:r>
      <w:r w:rsidR="004D1400">
        <w:rPr>
          <w:rFonts w:ascii="Verdana" w:hAnsi="Verdana" w:cs="Candara"/>
          <w:color w:val="0000FF"/>
          <w:sz w:val="22"/>
          <w:szCs w:val="22"/>
        </w:rPr>
        <w:t xml:space="preserve">en </w:t>
      </w:r>
      <w:r w:rsidR="00EE7670">
        <w:rPr>
          <w:rFonts w:ascii="Verdana" w:hAnsi="Verdana" w:cs="Candara"/>
          <w:color w:val="0000FF"/>
          <w:sz w:val="22"/>
          <w:szCs w:val="22"/>
        </w:rPr>
        <w:t>hausse</w:t>
      </w:r>
      <w:r w:rsidR="004D1400">
        <w:rPr>
          <w:rFonts w:ascii="Verdana" w:hAnsi="Verdana" w:cs="Candara"/>
          <w:color w:val="0000FF"/>
          <w:sz w:val="22"/>
          <w:szCs w:val="22"/>
        </w:rPr>
        <w:t xml:space="preserve"> (</w:t>
      </w:r>
      <w:r w:rsidR="00EE7670">
        <w:rPr>
          <w:rFonts w:ascii="Verdana" w:hAnsi="Verdana" w:cs="Candara"/>
          <w:color w:val="0000FF"/>
          <w:sz w:val="22"/>
          <w:szCs w:val="22"/>
        </w:rPr>
        <w:t>+</w:t>
      </w:r>
      <w:r w:rsidR="004D1400">
        <w:rPr>
          <w:rFonts w:ascii="Verdana" w:hAnsi="Verdana" w:cs="Candara"/>
          <w:color w:val="0000FF"/>
          <w:sz w:val="22"/>
          <w:szCs w:val="22"/>
        </w:rPr>
        <w:t xml:space="preserve"> </w:t>
      </w:r>
      <w:r w:rsidR="00EE7670">
        <w:rPr>
          <w:rFonts w:ascii="Verdana" w:hAnsi="Verdana" w:cs="Candara"/>
          <w:color w:val="0000FF"/>
          <w:sz w:val="22"/>
          <w:szCs w:val="22"/>
        </w:rPr>
        <w:t>129</w:t>
      </w:r>
      <w:r w:rsidR="004D1400">
        <w:rPr>
          <w:rFonts w:ascii="Verdana" w:hAnsi="Verdana" w:cs="Candara"/>
          <w:color w:val="0000FF"/>
          <w:sz w:val="22"/>
          <w:szCs w:val="22"/>
        </w:rPr>
        <w:t> 000 euros)</w:t>
      </w:r>
      <w:r w:rsidR="007E4CF7">
        <w:rPr>
          <w:rFonts w:ascii="Verdana" w:hAnsi="Verdana" w:cs="Candara"/>
          <w:color w:val="0000FF"/>
          <w:sz w:val="22"/>
          <w:szCs w:val="22"/>
        </w:rPr>
        <w:t xml:space="preserve"> à</w:t>
      </w:r>
      <w:r w:rsidR="007A5677" w:rsidRPr="00065881">
        <w:rPr>
          <w:rFonts w:ascii="Verdana" w:hAnsi="Verdana" w:cs="Candara"/>
          <w:color w:val="0000FF"/>
          <w:sz w:val="22"/>
          <w:szCs w:val="22"/>
        </w:rPr>
        <w:t xml:space="preserve"> </w:t>
      </w:r>
      <w:r w:rsidR="00EE7670">
        <w:rPr>
          <w:rFonts w:ascii="Verdana" w:hAnsi="Verdana" w:cs="Candara"/>
          <w:color w:val="0000FF"/>
          <w:sz w:val="22"/>
          <w:szCs w:val="22"/>
        </w:rPr>
        <w:t>9</w:t>
      </w:r>
      <w:r w:rsidR="00DD4545">
        <w:rPr>
          <w:rFonts w:ascii="Verdana" w:hAnsi="Verdana" w:cs="Candara"/>
          <w:color w:val="0000FF"/>
          <w:sz w:val="22"/>
          <w:szCs w:val="22"/>
        </w:rPr>
        <w:t>6</w:t>
      </w:r>
      <w:r w:rsidR="00EE7670">
        <w:rPr>
          <w:rFonts w:ascii="Verdana" w:hAnsi="Verdana" w:cs="Candara"/>
          <w:color w:val="0000FF"/>
          <w:sz w:val="22"/>
          <w:szCs w:val="22"/>
        </w:rPr>
        <w:t>5</w:t>
      </w:r>
      <w:r w:rsidR="007A5677" w:rsidRPr="00065881">
        <w:rPr>
          <w:rFonts w:ascii="Verdana" w:hAnsi="Verdana" w:cs="Candara"/>
          <w:color w:val="0000FF"/>
          <w:sz w:val="22"/>
          <w:szCs w:val="22"/>
        </w:rPr>
        <w:t> 000 euros</w:t>
      </w:r>
      <w:r w:rsidR="00881B49">
        <w:rPr>
          <w:rFonts w:ascii="Verdana" w:hAnsi="Verdana" w:cs="Candara"/>
          <w:color w:val="0000FF"/>
          <w:sz w:val="22"/>
          <w:szCs w:val="22"/>
        </w:rPr>
        <w:t>.</w:t>
      </w:r>
      <w:r w:rsidR="00DD4545">
        <w:rPr>
          <w:rFonts w:ascii="Verdana" w:hAnsi="Verdana" w:cs="Candara"/>
          <w:color w:val="0000FF"/>
          <w:sz w:val="22"/>
          <w:szCs w:val="22"/>
        </w:rPr>
        <w:t xml:space="preserve"> Cette a</w:t>
      </w:r>
      <w:r w:rsidR="00EE7670">
        <w:rPr>
          <w:rFonts w:ascii="Verdana" w:hAnsi="Verdana" w:cs="Candara"/>
          <w:color w:val="0000FF"/>
          <w:sz w:val="22"/>
          <w:szCs w:val="22"/>
        </w:rPr>
        <w:t>ugmentation</w:t>
      </w:r>
      <w:r w:rsidR="00DD4545">
        <w:rPr>
          <w:rFonts w:ascii="Verdana" w:hAnsi="Verdana" w:cs="Candara"/>
          <w:color w:val="0000FF"/>
          <w:sz w:val="22"/>
          <w:szCs w:val="22"/>
        </w:rPr>
        <w:t xml:space="preserve"> est essentiellement d</w:t>
      </w:r>
      <w:r w:rsidR="00396BAF">
        <w:rPr>
          <w:rFonts w:ascii="Verdana" w:hAnsi="Verdana" w:cs="Candara"/>
          <w:color w:val="0000FF"/>
          <w:sz w:val="22"/>
          <w:szCs w:val="22"/>
        </w:rPr>
        <w:t>ue</w:t>
      </w:r>
      <w:r w:rsidR="00DD4545">
        <w:rPr>
          <w:rFonts w:ascii="Verdana" w:hAnsi="Verdana" w:cs="Candara"/>
          <w:color w:val="0000FF"/>
          <w:sz w:val="22"/>
          <w:szCs w:val="22"/>
        </w:rPr>
        <w:t xml:space="preserve"> au</w:t>
      </w:r>
      <w:r w:rsidR="00EE7670">
        <w:rPr>
          <w:rFonts w:ascii="Verdana" w:hAnsi="Verdana" w:cs="Candara"/>
          <w:color w:val="0000FF"/>
          <w:sz w:val="22"/>
          <w:szCs w:val="22"/>
        </w:rPr>
        <w:t xml:space="preserve"> poste « assurances » qui</w:t>
      </w:r>
      <w:r w:rsidR="00AD2E5C">
        <w:rPr>
          <w:rFonts w:ascii="Verdana" w:hAnsi="Verdana" w:cs="Candara"/>
          <w:color w:val="0000FF"/>
          <w:sz w:val="22"/>
          <w:szCs w:val="22"/>
        </w:rPr>
        <w:t>,</w:t>
      </w:r>
      <w:r w:rsidR="00EE7670">
        <w:rPr>
          <w:rFonts w:ascii="Verdana" w:hAnsi="Verdana" w:cs="Candara"/>
          <w:color w:val="0000FF"/>
          <w:sz w:val="22"/>
          <w:szCs w:val="22"/>
        </w:rPr>
        <w:t xml:space="preserve"> avec le nouveau marché</w:t>
      </w:r>
      <w:r w:rsidR="00AD2E5C">
        <w:rPr>
          <w:rFonts w:ascii="Verdana" w:hAnsi="Verdana" w:cs="Candara"/>
          <w:color w:val="0000FF"/>
          <w:sz w:val="22"/>
          <w:szCs w:val="22"/>
        </w:rPr>
        <w:t xml:space="preserve"> qui prend effet au 1</w:t>
      </w:r>
      <w:r w:rsidR="00AD2E5C" w:rsidRPr="00AD2E5C">
        <w:rPr>
          <w:rFonts w:ascii="Verdana" w:hAnsi="Verdana" w:cs="Candara"/>
          <w:color w:val="0000FF"/>
          <w:sz w:val="22"/>
          <w:szCs w:val="22"/>
          <w:vertAlign w:val="superscript"/>
        </w:rPr>
        <w:t>er</w:t>
      </w:r>
      <w:r w:rsidR="00AD2E5C">
        <w:rPr>
          <w:rFonts w:ascii="Verdana" w:hAnsi="Verdana" w:cs="Candara"/>
          <w:color w:val="0000FF"/>
          <w:sz w:val="22"/>
          <w:szCs w:val="22"/>
        </w:rPr>
        <w:t xml:space="preserve"> janvier 2024</w:t>
      </w:r>
      <w:r w:rsidR="00EE7670">
        <w:rPr>
          <w:rFonts w:ascii="Verdana" w:hAnsi="Verdana" w:cs="Candara"/>
          <w:color w:val="0000FF"/>
          <w:sz w:val="22"/>
          <w:szCs w:val="22"/>
        </w:rPr>
        <w:t>, passe de 77 000 € à 167 000 €.</w:t>
      </w:r>
    </w:p>
    <w:p w14:paraId="6E27CFDF" w14:textId="77777777" w:rsidR="00065881" w:rsidRPr="00065881" w:rsidRDefault="00065881" w:rsidP="00065881">
      <w:pPr>
        <w:ind w:left="786" w:right="332"/>
        <w:jc w:val="both"/>
        <w:rPr>
          <w:rFonts w:ascii="Verdana" w:hAnsi="Verdana" w:cs="Candara"/>
          <w:color w:val="0000FF"/>
          <w:sz w:val="22"/>
          <w:szCs w:val="22"/>
        </w:rPr>
      </w:pPr>
    </w:p>
    <w:p w14:paraId="085E8C76" w14:textId="0768EEBF" w:rsidR="00141A6C" w:rsidRPr="00065881" w:rsidRDefault="00C54F90" w:rsidP="00BC2D4C">
      <w:pPr>
        <w:pStyle w:val="Paragraphedeliste"/>
        <w:numPr>
          <w:ilvl w:val="0"/>
          <w:numId w:val="24"/>
        </w:numPr>
        <w:ind w:right="332"/>
        <w:jc w:val="both"/>
        <w:rPr>
          <w:rFonts w:ascii="Verdana" w:hAnsi="Verdana" w:cs="Candara"/>
          <w:color w:val="0000FF"/>
          <w:sz w:val="22"/>
          <w:szCs w:val="22"/>
        </w:rPr>
      </w:pPr>
      <w:r w:rsidRPr="00065881">
        <w:rPr>
          <w:rFonts w:ascii="Verdana" w:hAnsi="Verdana" w:cs="Candara"/>
          <w:color w:val="0000FF"/>
          <w:sz w:val="22"/>
          <w:szCs w:val="22"/>
        </w:rPr>
        <w:t xml:space="preserve">Le chapitre </w:t>
      </w:r>
      <w:r w:rsidR="00665D30" w:rsidRPr="00B45444">
        <w:rPr>
          <w:rFonts w:ascii="Verdana" w:hAnsi="Verdana" w:cs="Candara"/>
          <w:b/>
          <w:bCs/>
          <w:color w:val="0000FF"/>
          <w:sz w:val="22"/>
          <w:szCs w:val="22"/>
        </w:rPr>
        <w:t>« </w:t>
      </w:r>
      <w:r w:rsidRPr="00B45444">
        <w:rPr>
          <w:rFonts w:ascii="Verdana" w:hAnsi="Verdana" w:cs="Candara"/>
          <w:b/>
          <w:bCs/>
          <w:color w:val="0000FF"/>
          <w:sz w:val="22"/>
          <w:szCs w:val="22"/>
        </w:rPr>
        <w:t>services extérieurs</w:t>
      </w:r>
      <w:r w:rsidR="00665D30" w:rsidRPr="00B45444">
        <w:rPr>
          <w:rFonts w:ascii="Verdana" w:hAnsi="Verdana" w:cs="Candara"/>
          <w:b/>
          <w:bCs/>
          <w:color w:val="0000FF"/>
          <w:sz w:val="22"/>
          <w:szCs w:val="22"/>
        </w:rPr>
        <w:t> »</w:t>
      </w:r>
      <w:r w:rsidR="00EE7670">
        <w:rPr>
          <w:rFonts w:ascii="Verdana" w:hAnsi="Verdana" w:cs="Candara"/>
          <w:b/>
          <w:bCs/>
          <w:color w:val="0000FF"/>
          <w:sz w:val="22"/>
          <w:szCs w:val="22"/>
        </w:rPr>
        <w:t xml:space="preserve"> </w:t>
      </w:r>
      <w:r w:rsidR="00EE7670" w:rsidRPr="00EE7670">
        <w:rPr>
          <w:rFonts w:ascii="Verdana" w:hAnsi="Verdana" w:cs="Candara"/>
          <w:color w:val="0000FF"/>
          <w:sz w:val="22"/>
          <w:szCs w:val="22"/>
        </w:rPr>
        <w:t>progresse</w:t>
      </w:r>
      <w:r w:rsidR="00DD4545" w:rsidRPr="00EE7670">
        <w:rPr>
          <w:rFonts w:ascii="Verdana" w:hAnsi="Verdana" w:cs="Candara"/>
          <w:color w:val="0000FF"/>
          <w:sz w:val="22"/>
          <w:szCs w:val="22"/>
        </w:rPr>
        <w:t xml:space="preserve"> </w:t>
      </w:r>
      <w:r w:rsidR="00DD4545">
        <w:rPr>
          <w:rFonts w:ascii="Verdana" w:hAnsi="Verdana" w:cs="Candara"/>
          <w:b/>
          <w:bCs/>
          <w:color w:val="0000FF"/>
          <w:sz w:val="22"/>
          <w:szCs w:val="22"/>
        </w:rPr>
        <w:t xml:space="preserve">de </w:t>
      </w:r>
      <w:r w:rsidR="00EE7670">
        <w:rPr>
          <w:rFonts w:ascii="Verdana" w:hAnsi="Verdana" w:cs="Candara"/>
          <w:b/>
          <w:bCs/>
          <w:color w:val="0000FF"/>
          <w:sz w:val="22"/>
          <w:szCs w:val="22"/>
        </w:rPr>
        <w:t>1</w:t>
      </w:r>
      <w:r w:rsidR="00DD4545">
        <w:rPr>
          <w:rFonts w:ascii="Verdana" w:hAnsi="Verdana" w:cs="Candara"/>
          <w:b/>
          <w:bCs/>
          <w:color w:val="0000FF"/>
          <w:sz w:val="22"/>
          <w:szCs w:val="22"/>
        </w:rPr>
        <w:t>2</w:t>
      </w:r>
      <w:r w:rsidR="007A5677" w:rsidRPr="00B45444">
        <w:rPr>
          <w:rFonts w:ascii="Verdana" w:hAnsi="Verdana" w:cs="Candara"/>
          <w:b/>
          <w:bCs/>
          <w:color w:val="0000FF"/>
          <w:sz w:val="22"/>
          <w:szCs w:val="22"/>
        </w:rPr>
        <w:t>,</w:t>
      </w:r>
      <w:r w:rsidR="00DD4545">
        <w:rPr>
          <w:rFonts w:ascii="Verdana" w:hAnsi="Verdana" w:cs="Candara"/>
          <w:b/>
          <w:bCs/>
          <w:color w:val="0000FF"/>
          <w:sz w:val="22"/>
          <w:szCs w:val="22"/>
        </w:rPr>
        <w:t>6</w:t>
      </w:r>
      <w:r w:rsidR="00EE7670">
        <w:rPr>
          <w:rFonts w:ascii="Verdana" w:hAnsi="Verdana" w:cs="Candara"/>
          <w:b/>
          <w:bCs/>
          <w:color w:val="0000FF"/>
          <w:sz w:val="22"/>
          <w:szCs w:val="22"/>
        </w:rPr>
        <w:t>3</w:t>
      </w:r>
      <w:r w:rsidR="002C7942" w:rsidRPr="00B45444">
        <w:rPr>
          <w:rFonts w:ascii="Verdana" w:hAnsi="Verdana" w:cs="Candara"/>
          <w:b/>
          <w:bCs/>
          <w:color w:val="0000FF"/>
          <w:sz w:val="22"/>
          <w:szCs w:val="22"/>
        </w:rPr>
        <w:t xml:space="preserve"> %</w:t>
      </w:r>
      <w:r w:rsidRPr="00B45444">
        <w:rPr>
          <w:rFonts w:ascii="Verdana" w:hAnsi="Verdana" w:cs="Candara"/>
          <w:b/>
          <w:bCs/>
          <w:color w:val="0000FF"/>
          <w:sz w:val="22"/>
          <w:szCs w:val="22"/>
        </w:rPr>
        <w:t> </w:t>
      </w:r>
      <w:r w:rsidR="002C7942" w:rsidRPr="00B45444">
        <w:rPr>
          <w:rFonts w:ascii="Verdana" w:hAnsi="Verdana" w:cs="Candara"/>
          <w:color w:val="0000FF"/>
          <w:sz w:val="22"/>
          <w:szCs w:val="22"/>
        </w:rPr>
        <w:t>avec</w:t>
      </w:r>
      <w:r w:rsidR="001C677A" w:rsidRPr="00B45444">
        <w:rPr>
          <w:rFonts w:ascii="Verdana" w:hAnsi="Verdana" w:cs="Candara"/>
          <w:color w:val="0000FF"/>
          <w:sz w:val="22"/>
          <w:szCs w:val="22"/>
        </w:rPr>
        <w:t> des ajustements sur le</w:t>
      </w:r>
      <w:r w:rsidR="00EE7670">
        <w:rPr>
          <w:rFonts w:ascii="Verdana" w:hAnsi="Verdana" w:cs="Candara"/>
          <w:color w:val="0000FF"/>
          <w:sz w:val="22"/>
          <w:szCs w:val="22"/>
        </w:rPr>
        <w:t>s post</w:t>
      </w:r>
      <w:r w:rsidR="001C677A" w:rsidRPr="00B45444">
        <w:rPr>
          <w:rFonts w:ascii="Verdana" w:hAnsi="Verdana" w:cs="Candara"/>
          <w:color w:val="0000FF"/>
          <w:sz w:val="22"/>
          <w:szCs w:val="22"/>
        </w:rPr>
        <w:t>e</w:t>
      </w:r>
      <w:r w:rsidR="00EE7670">
        <w:rPr>
          <w:rFonts w:ascii="Verdana" w:hAnsi="Verdana" w:cs="Candara"/>
          <w:color w:val="0000FF"/>
          <w:sz w:val="22"/>
          <w:szCs w:val="22"/>
        </w:rPr>
        <w:t xml:space="preserve">s « honoraires » avec un travail de numérisation et </w:t>
      </w:r>
      <w:r w:rsidR="00AD2E5C">
        <w:rPr>
          <w:rFonts w:ascii="Verdana" w:hAnsi="Verdana" w:cs="Candara"/>
          <w:color w:val="0000FF"/>
          <w:sz w:val="22"/>
          <w:szCs w:val="22"/>
        </w:rPr>
        <w:t xml:space="preserve">le </w:t>
      </w:r>
      <w:r w:rsidR="00EE7670">
        <w:rPr>
          <w:rFonts w:ascii="Verdana" w:hAnsi="Verdana" w:cs="Candara"/>
          <w:color w:val="0000FF"/>
          <w:sz w:val="22"/>
          <w:szCs w:val="22"/>
        </w:rPr>
        <w:t xml:space="preserve">recensement des poupées Gégé, « transports » et </w:t>
      </w:r>
      <w:r w:rsidR="001C677A" w:rsidRPr="00B45444">
        <w:rPr>
          <w:rFonts w:ascii="Verdana" w:hAnsi="Verdana" w:cs="Candara"/>
          <w:color w:val="0000FF"/>
          <w:sz w:val="22"/>
          <w:szCs w:val="22"/>
        </w:rPr>
        <w:t>«</w:t>
      </w:r>
      <w:r w:rsidR="004D1400">
        <w:rPr>
          <w:rFonts w:ascii="Verdana" w:hAnsi="Verdana" w:cs="Candara"/>
          <w:color w:val="0000FF"/>
          <w:sz w:val="22"/>
          <w:szCs w:val="22"/>
        </w:rPr>
        <w:t xml:space="preserve"> </w:t>
      </w:r>
      <w:r w:rsidR="00DD4545">
        <w:rPr>
          <w:rFonts w:ascii="Verdana" w:hAnsi="Verdana" w:cs="Candara"/>
          <w:color w:val="0000FF"/>
          <w:sz w:val="22"/>
          <w:szCs w:val="22"/>
        </w:rPr>
        <w:t xml:space="preserve">fêtes et cérémonies </w:t>
      </w:r>
      <w:r w:rsidR="001C677A" w:rsidRPr="00B45444">
        <w:rPr>
          <w:rFonts w:ascii="Verdana" w:hAnsi="Verdana" w:cs="Candara"/>
          <w:color w:val="0000FF"/>
          <w:sz w:val="22"/>
          <w:szCs w:val="22"/>
        </w:rPr>
        <w:t>»</w:t>
      </w:r>
      <w:r w:rsidR="005845A6">
        <w:rPr>
          <w:rFonts w:ascii="Verdana" w:hAnsi="Verdana" w:cs="Candara"/>
          <w:color w:val="0000FF"/>
          <w:sz w:val="22"/>
          <w:szCs w:val="22"/>
        </w:rPr>
        <w:t xml:space="preserve">. </w:t>
      </w:r>
    </w:p>
    <w:p w14:paraId="2E3F3474" w14:textId="77777777" w:rsidR="00141A6C" w:rsidRPr="00065881" w:rsidRDefault="00141A6C" w:rsidP="00141A6C">
      <w:pPr>
        <w:pStyle w:val="Paragraphedeliste"/>
        <w:rPr>
          <w:rFonts w:ascii="Verdana" w:hAnsi="Verdana" w:cs="Candara"/>
          <w:color w:val="0000FF"/>
          <w:sz w:val="22"/>
          <w:szCs w:val="22"/>
        </w:rPr>
      </w:pPr>
    </w:p>
    <w:p w14:paraId="49CC18B6" w14:textId="51F94F47" w:rsidR="007A5677" w:rsidRPr="00065881" w:rsidRDefault="00C87D8F" w:rsidP="009E3691">
      <w:pPr>
        <w:numPr>
          <w:ilvl w:val="0"/>
          <w:numId w:val="24"/>
        </w:numPr>
        <w:ind w:right="332"/>
        <w:jc w:val="both"/>
        <w:rPr>
          <w:rFonts w:ascii="Verdana" w:hAnsi="Verdana" w:cs="Candara"/>
          <w:color w:val="0000FF"/>
          <w:sz w:val="22"/>
          <w:szCs w:val="22"/>
        </w:rPr>
      </w:pPr>
      <w:r w:rsidRPr="00065881">
        <w:rPr>
          <w:rFonts w:ascii="Verdana" w:hAnsi="Verdana" w:cs="Candara"/>
          <w:color w:val="0000FF"/>
          <w:sz w:val="22"/>
          <w:szCs w:val="22"/>
        </w:rPr>
        <w:t xml:space="preserve">Les </w:t>
      </w:r>
      <w:r w:rsidRPr="00065881">
        <w:rPr>
          <w:rFonts w:ascii="Verdana" w:hAnsi="Verdana" w:cs="Candara"/>
          <w:b/>
          <w:bCs/>
          <w:color w:val="0000FF"/>
          <w:sz w:val="22"/>
          <w:szCs w:val="22"/>
        </w:rPr>
        <w:t>frais de personnel</w:t>
      </w:r>
      <w:r w:rsidRPr="00065881">
        <w:rPr>
          <w:rFonts w:ascii="Verdana" w:hAnsi="Verdana" w:cs="Candara"/>
          <w:color w:val="0000FF"/>
          <w:sz w:val="22"/>
          <w:szCs w:val="22"/>
        </w:rPr>
        <w:t xml:space="preserve"> (</w:t>
      </w:r>
      <w:r w:rsidR="00F814DB" w:rsidRPr="00065881">
        <w:rPr>
          <w:rFonts w:ascii="Verdana" w:hAnsi="Verdana" w:cs="Candara"/>
          <w:color w:val="0000FF"/>
          <w:sz w:val="22"/>
          <w:szCs w:val="22"/>
        </w:rPr>
        <w:t>Chap</w:t>
      </w:r>
      <w:r w:rsidR="00707095" w:rsidRPr="00065881">
        <w:rPr>
          <w:rFonts w:ascii="Verdana" w:hAnsi="Verdana" w:cs="Candara"/>
          <w:color w:val="0000FF"/>
          <w:sz w:val="22"/>
          <w:szCs w:val="22"/>
        </w:rPr>
        <w:t>itre</w:t>
      </w:r>
      <w:r w:rsidR="00F814DB" w:rsidRPr="00065881">
        <w:rPr>
          <w:rFonts w:ascii="Verdana" w:hAnsi="Verdana" w:cs="Candara"/>
          <w:color w:val="0000FF"/>
          <w:sz w:val="22"/>
          <w:szCs w:val="22"/>
        </w:rPr>
        <w:t xml:space="preserve"> </w:t>
      </w:r>
      <w:r w:rsidR="00653DD7" w:rsidRPr="00065881">
        <w:rPr>
          <w:rFonts w:ascii="Verdana" w:hAnsi="Verdana" w:cs="Candara"/>
          <w:color w:val="0000FF"/>
          <w:sz w:val="22"/>
          <w:szCs w:val="22"/>
        </w:rPr>
        <w:t>0</w:t>
      </w:r>
      <w:r w:rsidR="00F814DB" w:rsidRPr="00065881">
        <w:rPr>
          <w:rFonts w:ascii="Verdana" w:hAnsi="Verdana" w:cs="Candara"/>
          <w:color w:val="0000FF"/>
          <w:sz w:val="22"/>
          <w:szCs w:val="22"/>
        </w:rPr>
        <w:t>12</w:t>
      </w:r>
      <w:r w:rsidR="00632E19" w:rsidRPr="00065881">
        <w:rPr>
          <w:rFonts w:ascii="Verdana" w:hAnsi="Verdana" w:cs="Candara"/>
          <w:color w:val="0000FF"/>
          <w:sz w:val="22"/>
          <w:szCs w:val="22"/>
        </w:rPr>
        <w:t xml:space="preserve">) passent de </w:t>
      </w:r>
      <w:r w:rsidR="005845A6">
        <w:rPr>
          <w:rFonts w:ascii="Verdana" w:hAnsi="Verdana" w:cs="Candara"/>
          <w:b/>
          <w:bCs/>
          <w:color w:val="0000FF"/>
          <w:sz w:val="22"/>
          <w:szCs w:val="22"/>
        </w:rPr>
        <w:t>9</w:t>
      </w:r>
      <w:r w:rsidR="002B18B8">
        <w:rPr>
          <w:rFonts w:ascii="Verdana" w:hAnsi="Verdana" w:cs="Candara"/>
          <w:b/>
          <w:bCs/>
          <w:color w:val="0000FF"/>
          <w:sz w:val="22"/>
          <w:szCs w:val="22"/>
        </w:rPr>
        <w:t xml:space="preserve"> </w:t>
      </w:r>
      <w:r w:rsidR="00090124">
        <w:rPr>
          <w:rFonts w:ascii="Verdana" w:hAnsi="Verdana" w:cs="Candara"/>
          <w:b/>
          <w:bCs/>
          <w:color w:val="0000FF"/>
          <w:sz w:val="22"/>
          <w:szCs w:val="22"/>
        </w:rPr>
        <w:t>74</w:t>
      </w:r>
      <w:r w:rsidR="002B18B8">
        <w:rPr>
          <w:rFonts w:ascii="Verdana" w:hAnsi="Verdana" w:cs="Candara"/>
          <w:b/>
          <w:bCs/>
          <w:color w:val="0000FF"/>
          <w:sz w:val="22"/>
          <w:szCs w:val="22"/>
        </w:rPr>
        <w:t>0</w:t>
      </w:r>
      <w:r w:rsidR="00AE5324" w:rsidRPr="00065881">
        <w:rPr>
          <w:rFonts w:ascii="Verdana" w:hAnsi="Verdana" w:cs="Candara"/>
          <w:b/>
          <w:bCs/>
          <w:color w:val="0000FF"/>
          <w:sz w:val="22"/>
          <w:szCs w:val="22"/>
        </w:rPr>
        <w:t xml:space="preserve"> </w:t>
      </w:r>
      <w:r w:rsidRPr="00065881">
        <w:rPr>
          <w:rFonts w:ascii="Verdana" w:hAnsi="Verdana" w:cs="Candara"/>
          <w:b/>
          <w:bCs/>
          <w:color w:val="0000FF"/>
          <w:sz w:val="22"/>
          <w:szCs w:val="22"/>
        </w:rPr>
        <w:t>000</w:t>
      </w:r>
      <w:r w:rsidRPr="00065881">
        <w:rPr>
          <w:rFonts w:ascii="Verdana" w:hAnsi="Verdana" w:cs="Candara"/>
          <w:color w:val="0000FF"/>
          <w:sz w:val="22"/>
          <w:szCs w:val="22"/>
        </w:rPr>
        <w:t xml:space="preserve"> </w:t>
      </w:r>
      <w:r w:rsidR="005845A6" w:rsidRPr="005845A6">
        <w:rPr>
          <w:rFonts w:ascii="Verdana" w:hAnsi="Verdana" w:cs="Candara"/>
          <w:b/>
          <w:bCs/>
          <w:color w:val="0000FF"/>
          <w:sz w:val="22"/>
          <w:szCs w:val="22"/>
        </w:rPr>
        <w:t>euros</w:t>
      </w:r>
      <w:r w:rsidRPr="00065881">
        <w:rPr>
          <w:rFonts w:ascii="Verdana" w:hAnsi="Verdana" w:cs="Candara"/>
          <w:color w:val="0000FF"/>
          <w:sz w:val="22"/>
          <w:szCs w:val="22"/>
        </w:rPr>
        <w:t xml:space="preserve"> à </w:t>
      </w:r>
      <w:r w:rsidR="00090124">
        <w:rPr>
          <w:rFonts w:ascii="Verdana" w:hAnsi="Verdana" w:cs="Candara"/>
          <w:b/>
          <w:color w:val="0000FF"/>
          <w:sz w:val="22"/>
          <w:szCs w:val="22"/>
        </w:rPr>
        <w:t xml:space="preserve">10 160 </w:t>
      </w:r>
      <w:r w:rsidRPr="00065881">
        <w:rPr>
          <w:rFonts w:ascii="Verdana" w:hAnsi="Verdana" w:cs="Candara"/>
          <w:b/>
          <w:bCs/>
          <w:color w:val="0000FF"/>
          <w:sz w:val="22"/>
          <w:szCs w:val="22"/>
        </w:rPr>
        <w:t xml:space="preserve">000 </w:t>
      </w:r>
      <w:r w:rsidR="005845A6">
        <w:rPr>
          <w:rFonts w:ascii="Verdana" w:hAnsi="Verdana" w:cs="Candara"/>
          <w:b/>
          <w:bCs/>
          <w:color w:val="0000FF"/>
          <w:sz w:val="22"/>
          <w:szCs w:val="22"/>
        </w:rPr>
        <w:t>euros</w:t>
      </w:r>
      <w:r w:rsidR="005C4ADF" w:rsidRPr="00065881">
        <w:rPr>
          <w:rFonts w:ascii="Verdana" w:hAnsi="Verdana" w:cs="Candara"/>
          <w:b/>
          <w:bCs/>
          <w:color w:val="0000FF"/>
          <w:sz w:val="22"/>
          <w:szCs w:val="22"/>
        </w:rPr>
        <w:t xml:space="preserve">. </w:t>
      </w:r>
      <w:r w:rsidR="00D1393B" w:rsidRPr="00065881">
        <w:rPr>
          <w:rFonts w:ascii="Verdana" w:hAnsi="Verdana" w:cs="Candara"/>
          <w:b/>
          <w:bCs/>
          <w:color w:val="0000FF"/>
          <w:sz w:val="22"/>
          <w:szCs w:val="22"/>
        </w:rPr>
        <w:t xml:space="preserve">       </w:t>
      </w:r>
    </w:p>
    <w:p w14:paraId="24EBD0D5" w14:textId="53D78FB8" w:rsidR="00235C35" w:rsidRDefault="001C677A" w:rsidP="007A5677">
      <w:pPr>
        <w:ind w:left="709" w:right="332"/>
        <w:jc w:val="both"/>
        <w:rPr>
          <w:rFonts w:ascii="Verdana" w:hAnsi="Verdana" w:cs="Candara"/>
          <w:color w:val="0000FF"/>
          <w:sz w:val="22"/>
          <w:szCs w:val="22"/>
        </w:rPr>
      </w:pPr>
      <w:r w:rsidRPr="00065881">
        <w:rPr>
          <w:rFonts w:ascii="Verdana" w:hAnsi="Verdana" w:cs="Candara"/>
          <w:color w:val="0000FF"/>
          <w:sz w:val="22"/>
          <w:szCs w:val="22"/>
        </w:rPr>
        <w:t xml:space="preserve">Cette </w:t>
      </w:r>
      <w:r w:rsidR="005845A6">
        <w:rPr>
          <w:rFonts w:ascii="Verdana" w:hAnsi="Verdana" w:cs="Candara"/>
          <w:color w:val="0000FF"/>
          <w:sz w:val="22"/>
          <w:szCs w:val="22"/>
        </w:rPr>
        <w:t>augmentation</w:t>
      </w:r>
      <w:r w:rsidRPr="00065881">
        <w:rPr>
          <w:rFonts w:ascii="Verdana" w:hAnsi="Verdana" w:cs="Candara"/>
          <w:color w:val="0000FF"/>
          <w:sz w:val="22"/>
          <w:szCs w:val="22"/>
        </w:rPr>
        <w:t xml:space="preserve"> est due</w:t>
      </w:r>
      <w:r w:rsidR="0099573F" w:rsidRPr="00065881">
        <w:rPr>
          <w:rFonts w:ascii="Verdana" w:hAnsi="Verdana" w:cs="Candara"/>
          <w:color w:val="0000FF"/>
          <w:sz w:val="22"/>
          <w:szCs w:val="22"/>
        </w:rPr>
        <w:t xml:space="preserve"> principalement</w:t>
      </w:r>
      <w:r w:rsidRPr="00065881">
        <w:rPr>
          <w:rFonts w:ascii="Verdana" w:hAnsi="Verdana" w:cs="Candara"/>
          <w:color w:val="0000FF"/>
          <w:sz w:val="22"/>
          <w:szCs w:val="22"/>
        </w:rPr>
        <w:t xml:space="preserve"> </w:t>
      </w:r>
      <w:r w:rsidR="007A5677" w:rsidRPr="00065881">
        <w:rPr>
          <w:rFonts w:ascii="Verdana" w:hAnsi="Verdana" w:cs="Candara"/>
          <w:color w:val="0000FF"/>
          <w:sz w:val="22"/>
          <w:szCs w:val="22"/>
        </w:rPr>
        <w:t>à</w:t>
      </w:r>
      <w:r w:rsidR="0061635E">
        <w:rPr>
          <w:rFonts w:ascii="Verdana" w:hAnsi="Verdana" w:cs="Candara"/>
          <w:color w:val="0000FF"/>
          <w:sz w:val="22"/>
          <w:szCs w:val="22"/>
        </w:rPr>
        <w:t> :</w:t>
      </w:r>
    </w:p>
    <w:p w14:paraId="031F9B07" w14:textId="73A8D3D9" w:rsidR="00235C35" w:rsidRDefault="00235C35" w:rsidP="00235C35">
      <w:pPr>
        <w:pStyle w:val="Paragraphedeliste"/>
        <w:numPr>
          <w:ilvl w:val="0"/>
          <w:numId w:val="33"/>
        </w:numPr>
        <w:ind w:right="332"/>
        <w:jc w:val="both"/>
        <w:rPr>
          <w:rFonts w:ascii="Verdana" w:hAnsi="Verdana" w:cs="Candara"/>
          <w:color w:val="0000FF"/>
          <w:sz w:val="22"/>
          <w:szCs w:val="22"/>
        </w:rPr>
      </w:pPr>
      <w:r>
        <w:rPr>
          <w:rFonts w:ascii="Verdana" w:hAnsi="Verdana" w:cs="Candara"/>
          <w:color w:val="0000FF"/>
          <w:sz w:val="22"/>
          <w:szCs w:val="22"/>
        </w:rPr>
        <w:t>L</w:t>
      </w:r>
      <w:r w:rsidR="002B18B8" w:rsidRPr="00235C35">
        <w:rPr>
          <w:rFonts w:ascii="Verdana" w:hAnsi="Verdana" w:cs="Candara"/>
          <w:color w:val="0000FF"/>
          <w:sz w:val="22"/>
          <w:szCs w:val="22"/>
        </w:rPr>
        <w:t xml:space="preserve">’augmentation du point d’indice de </w:t>
      </w:r>
      <w:r w:rsidR="00090124">
        <w:rPr>
          <w:rFonts w:ascii="Verdana" w:hAnsi="Verdana" w:cs="Candara"/>
          <w:color w:val="0000FF"/>
          <w:sz w:val="22"/>
          <w:szCs w:val="22"/>
        </w:rPr>
        <w:t>0</w:t>
      </w:r>
      <w:r w:rsidR="002B18B8" w:rsidRPr="00235C35">
        <w:rPr>
          <w:rFonts w:ascii="Verdana" w:hAnsi="Verdana" w:cs="Candara"/>
          <w:color w:val="0000FF"/>
          <w:sz w:val="22"/>
          <w:szCs w:val="22"/>
        </w:rPr>
        <w:t xml:space="preserve">,50% au mois de juillet </w:t>
      </w:r>
      <w:r w:rsidR="00090124">
        <w:rPr>
          <w:rFonts w:ascii="Verdana" w:hAnsi="Verdana" w:cs="Candara"/>
          <w:color w:val="0000FF"/>
          <w:sz w:val="22"/>
          <w:szCs w:val="22"/>
        </w:rPr>
        <w:t>et ses conséquences sur une année pleine,</w:t>
      </w:r>
    </w:p>
    <w:p w14:paraId="79D80427" w14:textId="5B0E6D14" w:rsidR="00090124" w:rsidRDefault="00090124" w:rsidP="00235C35">
      <w:pPr>
        <w:pStyle w:val="Paragraphedeliste"/>
        <w:numPr>
          <w:ilvl w:val="0"/>
          <w:numId w:val="33"/>
        </w:numPr>
        <w:ind w:right="332"/>
        <w:jc w:val="both"/>
        <w:rPr>
          <w:rFonts w:ascii="Verdana" w:hAnsi="Verdana" w:cs="Candara"/>
          <w:color w:val="0000FF"/>
          <w:sz w:val="22"/>
          <w:szCs w:val="22"/>
        </w:rPr>
      </w:pPr>
      <w:r>
        <w:rPr>
          <w:rFonts w:ascii="Verdana" w:hAnsi="Verdana" w:cs="Candara"/>
          <w:color w:val="0000FF"/>
          <w:sz w:val="22"/>
          <w:szCs w:val="22"/>
        </w:rPr>
        <w:t>L’augmentation de 5 points d’indice pour tous les agents au 1</w:t>
      </w:r>
      <w:r w:rsidRPr="00090124">
        <w:rPr>
          <w:rFonts w:ascii="Verdana" w:hAnsi="Verdana" w:cs="Candara"/>
          <w:color w:val="0000FF"/>
          <w:sz w:val="22"/>
          <w:szCs w:val="22"/>
          <w:vertAlign w:val="superscript"/>
        </w:rPr>
        <w:t>er</w:t>
      </w:r>
      <w:r>
        <w:rPr>
          <w:rFonts w:ascii="Verdana" w:hAnsi="Verdana" w:cs="Candara"/>
          <w:color w:val="0000FF"/>
          <w:sz w:val="22"/>
          <w:szCs w:val="22"/>
        </w:rPr>
        <w:t xml:space="preserve"> janvier 2024</w:t>
      </w:r>
    </w:p>
    <w:p w14:paraId="6D882930" w14:textId="5838684B" w:rsidR="00235C35" w:rsidRDefault="002B18B8" w:rsidP="00235C35">
      <w:pPr>
        <w:pStyle w:val="Paragraphedeliste"/>
        <w:numPr>
          <w:ilvl w:val="0"/>
          <w:numId w:val="33"/>
        </w:numPr>
        <w:ind w:right="332"/>
        <w:jc w:val="both"/>
        <w:rPr>
          <w:rFonts w:ascii="Verdana" w:hAnsi="Verdana" w:cs="Candara"/>
          <w:color w:val="0000FF"/>
          <w:sz w:val="22"/>
          <w:szCs w:val="22"/>
        </w:rPr>
      </w:pPr>
      <w:r w:rsidRPr="00235C35">
        <w:rPr>
          <w:rFonts w:ascii="Verdana" w:hAnsi="Verdana" w:cs="Candara"/>
          <w:color w:val="0000FF"/>
          <w:sz w:val="22"/>
          <w:szCs w:val="22"/>
        </w:rPr>
        <w:t>L</w:t>
      </w:r>
      <w:r w:rsidR="00090124">
        <w:rPr>
          <w:rFonts w:ascii="Verdana" w:hAnsi="Verdana" w:cs="Candara"/>
          <w:color w:val="0000FF"/>
          <w:sz w:val="22"/>
          <w:szCs w:val="22"/>
        </w:rPr>
        <w:t xml:space="preserve">e recrutement </w:t>
      </w:r>
      <w:r w:rsidRPr="00235C35">
        <w:rPr>
          <w:rFonts w:ascii="Verdana" w:hAnsi="Verdana" w:cs="Candara"/>
          <w:color w:val="0000FF"/>
          <w:sz w:val="22"/>
          <w:szCs w:val="22"/>
        </w:rPr>
        <w:t>d’un</w:t>
      </w:r>
      <w:r w:rsidR="00090124">
        <w:rPr>
          <w:rFonts w:ascii="Verdana" w:hAnsi="Verdana" w:cs="Candara"/>
          <w:color w:val="0000FF"/>
          <w:sz w:val="22"/>
          <w:szCs w:val="22"/>
        </w:rPr>
        <w:t xml:space="preserve"> agent au service RH</w:t>
      </w:r>
      <w:r w:rsidRPr="00235C35">
        <w:rPr>
          <w:rFonts w:ascii="Verdana" w:hAnsi="Verdana" w:cs="Candara"/>
          <w:color w:val="0000FF"/>
          <w:sz w:val="22"/>
          <w:szCs w:val="22"/>
        </w:rPr>
        <w:t xml:space="preserve"> </w:t>
      </w:r>
      <w:r w:rsidR="00AD2E5C">
        <w:rPr>
          <w:rFonts w:ascii="Verdana" w:hAnsi="Verdana" w:cs="Candara"/>
          <w:color w:val="0000FF"/>
          <w:sz w:val="22"/>
          <w:szCs w:val="22"/>
        </w:rPr>
        <w:t xml:space="preserve">(emploi nouveau) </w:t>
      </w:r>
      <w:r w:rsidR="00090124">
        <w:rPr>
          <w:rFonts w:ascii="Verdana" w:hAnsi="Verdana" w:cs="Candara"/>
          <w:color w:val="0000FF"/>
          <w:sz w:val="22"/>
          <w:szCs w:val="22"/>
        </w:rPr>
        <w:t>et d’un chef de service au CTM</w:t>
      </w:r>
      <w:r w:rsidR="00AD2E5C">
        <w:rPr>
          <w:rFonts w:ascii="Verdana" w:hAnsi="Verdana" w:cs="Candara"/>
          <w:color w:val="0000FF"/>
          <w:sz w:val="22"/>
          <w:szCs w:val="22"/>
        </w:rPr>
        <w:t xml:space="preserve"> (remplacement d’un agent muté dont le poste est resté vacant quelques mois)</w:t>
      </w:r>
    </w:p>
    <w:p w14:paraId="0B33E2AE" w14:textId="1C4CF0DE" w:rsidR="00235C35" w:rsidRDefault="0061635E" w:rsidP="00235C35">
      <w:pPr>
        <w:pStyle w:val="Paragraphedeliste"/>
        <w:numPr>
          <w:ilvl w:val="0"/>
          <w:numId w:val="33"/>
        </w:numPr>
        <w:ind w:right="332"/>
        <w:jc w:val="both"/>
        <w:rPr>
          <w:rFonts w:ascii="Verdana" w:hAnsi="Verdana" w:cs="Candara"/>
          <w:color w:val="0000FF"/>
          <w:sz w:val="22"/>
          <w:szCs w:val="22"/>
        </w:rPr>
      </w:pPr>
      <w:r>
        <w:rPr>
          <w:rFonts w:ascii="Verdana" w:hAnsi="Verdana" w:cs="Candara"/>
          <w:color w:val="0000FF"/>
          <w:sz w:val="22"/>
          <w:szCs w:val="22"/>
        </w:rPr>
        <w:t xml:space="preserve">La fin d’une </w:t>
      </w:r>
      <w:r w:rsidR="002B18B8" w:rsidRPr="00235C35">
        <w:rPr>
          <w:rFonts w:ascii="Verdana" w:hAnsi="Verdana" w:cs="Candara"/>
          <w:color w:val="0000FF"/>
          <w:sz w:val="22"/>
          <w:szCs w:val="22"/>
        </w:rPr>
        <w:t>disponibilité</w:t>
      </w:r>
      <w:r w:rsidR="00090124">
        <w:rPr>
          <w:rFonts w:ascii="Verdana" w:hAnsi="Verdana" w:cs="Candara"/>
          <w:color w:val="0000FF"/>
          <w:sz w:val="22"/>
          <w:szCs w:val="22"/>
        </w:rPr>
        <w:t xml:space="preserve"> </w:t>
      </w:r>
      <w:r>
        <w:rPr>
          <w:rFonts w:ascii="Verdana" w:hAnsi="Verdana" w:cs="Candara"/>
          <w:color w:val="0000FF"/>
          <w:sz w:val="22"/>
          <w:szCs w:val="22"/>
        </w:rPr>
        <w:t>de droit</w:t>
      </w:r>
    </w:p>
    <w:p w14:paraId="71BEAB87" w14:textId="157698C3" w:rsidR="00235C35" w:rsidRDefault="00235C35" w:rsidP="00235C35">
      <w:pPr>
        <w:pStyle w:val="Paragraphedeliste"/>
        <w:numPr>
          <w:ilvl w:val="0"/>
          <w:numId w:val="33"/>
        </w:numPr>
        <w:ind w:right="332"/>
        <w:jc w:val="both"/>
        <w:rPr>
          <w:rFonts w:ascii="Verdana" w:hAnsi="Verdana" w:cs="Candara"/>
          <w:color w:val="0000FF"/>
          <w:sz w:val="22"/>
          <w:szCs w:val="22"/>
        </w:rPr>
      </w:pPr>
      <w:r>
        <w:rPr>
          <w:rFonts w:ascii="Verdana" w:hAnsi="Verdana" w:cs="Candara"/>
          <w:color w:val="0000FF"/>
          <w:sz w:val="22"/>
          <w:szCs w:val="22"/>
        </w:rPr>
        <w:t>L</w:t>
      </w:r>
      <w:r w:rsidR="004F5C85" w:rsidRPr="00235C35">
        <w:rPr>
          <w:rFonts w:ascii="Verdana" w:hAnsi="Verdana" w:cs="Candara"/>
          <w:color w:val="0000FF"/>
          <w:sz w:val="22"/>
          <w:szCs w:val="22"/>
        </w:rPr>
        <w:t>a mise en stage d’agents contractuels</w:t>
      </w:r>
      <w:r>
        <w:rPr>
          <w:rFonts w:ascii="Verdana" w:hAnsi="Verdana" w:cs="Candara"/>
          <w:color w:val="0000FF"/>
          <w:sz w:val="22"/>
          <w:szCs w:val="22"/>
        </w:rPr>
        <w:t>,</w:t>
      </w:r>
    </w:p>
    <w:p w14:paraId="0FF1344D" w14:textId="1F8101F1" w:rsidR="006860AC" w:rsidRPr="00235C35" w:rsidRDefault="00235C35" w:rsidP="00235C35">
      <w:pPr>
        <w:pStyle w:val="Paragraphedeliste"/>
        <w:numPr>
          <w:ilvl w:val="0"/>
          <w:numId w:val="33"/>
        </w:numPr>
        <w:ind w:right="332"/>
        <w:jc w:val="both"/>
        <w:rPr>
          <w:rFonts w:ascii="Verdana" w:hAnsi="Verdana" w:cs="Candara"/>
          <w:color w:val="0000FF"/>
          <w:sz w:val="22"/>
          <w:szCs w:val="22"/>
        </w:rPr>
      </w:pPr>
      <w:r>
        <w:rPr>
          <w:rFonts w:ascii="Verdana" w:hAnsi="Verdana" w:cs="Candara"/>
          <w:color w:val="0000FF"/>
          <w:sz w:val="22"/>
          <w:szCs w:val="22"/>
        </w:rPr>
        <w:t xml:space="preserve">Le </w:t>
      </w:r>
      <w:r w:rsidR="004F5C85" w:rsidRPr="00235C35">
        <w:rPr>
          <w:rFonts w:ascii="Verdana" w:hAnsi="Verdana" w:cs="Candara"/>
          <w:color w:val="0000FF"/>
          <w:sz w:val="22"/>
          <w:szCs w:val="22"/>
        </w:rPr>
        <w:t>maintien d’une provision pour remplacements maladie</w:t>
      </w:r>
      <w:r>
        <w:rPr>
          <w:rFonts w:ascii="Verdana" w:hAnsi="Verdana" w:cs="Candara"/>
          <w:color w:val="0000FF"/>
          <w:sz w:val="22"/>
          <w:szCs w:val="22"/>
        </w:rPr>
        <w:t xml:space="preserve"> ainsi que l</w:t>
      </w:r>
      <w:r w:rsidR="004F5C85" w:rsidRPr="00235C35">
        <w:rPr>
          <w:rFonts w:ascii="Verdana" w:hAnsi="Verdana" w:cs="Candara"/>
          <w:color w:val="0000FF"/>
          <w:sz w:val="22"/>
          <w:szCs w:val="22"/>
        </w:rPr>
        <w:t>’éventuelle évolution des charges patronales.</w:t>
      </w:r>
    </w:p>
    <w:p w14:paraId="65DEB718" w14:textId="77777777" w:rsidR="004F5C85" w:rsidRDefault="004F5C85" w:rsidP="007A5677">
      <w:pPr>
        <w:ind w:left="709" w:right="332"/>
        <w:jc w:val="both"/>
        <w:rPr>
          <w:rFonts w:ascii="Verdana" w:hAnsi="Verdana" w:cs="Candara"/>
          <w:color w:val="0000FF"/>
          <w:sz w:val="22"/>
          <w:szCs w:val="22"/>
        </w:rPr>
      </w:pPr>
    </w:p>
    <w:p w14:paraId="201C8FD6" w14:textId="5E9B78A6" w:rsidR="00C87D8F" w:rsidRDefault="00C87D8F" w:rsidP="00C87D8F">
      <w:pPr>
        <w:ind w:left="360" w:right="332" w:firstLine="349"/>
        <w:jc w:val="both"/>
        <w:rPr>
          <w:rFonts w:ascii="Verdana" w:hAnsi="Verdana" w:cs="Candara"/>
          <w:color w:val="0000FF"/>
          <w:sz w:val="22"/>
          <w:szCs w:val="22"/>
        </w:rPr>
      </w:pPr>
      <w:r w:rsidRPr="00065881">
        <w:rPr>
          <w:rFonts w:ascii="Verdana" w:hAnsi="Verdana" w:cs="Candara"/>
          <w:color w:val="0000FF"/>
          <w:sz w:val="22"/>
          <w:szCs w:val="22"/>
        </w:rPr>
        <w:t>Le</w:t>
      </w:r>
      <w:r w:rsidR="00C04980" w:rsidRPr="00065881">
        <w:rPr>
          <w:rFonts w:ascii="Verdana" w:hAnsi="Verdana" w:cs="Candara"/>
          <w:color w:val="0000FF"/>
          <w:sz w:val="22"/>
          <w:szCs w:val="22"/>
        </w:rPr>
        <w:t xml:space="preserve"> budget 20</w:t>
      </w:r>
      <w:r w:rsidR="00E67C79" w:rsidRPr="00065881">
        <w:rPr>
          <w:rFonts w:ascii="Verdana" w:hAnsi="Verdana" w:cs="Candara"/>
          <w:color w:val="0000FF"/>
          <w:sz w:val="22"/>
          <w:szCs w:val="22"/>
        </w:rPr>
        <w:t>2</w:t>
      </w:r>
      <w:r w:rsidR="00090124">
        <w:rPr>
          <w:rFonts w:ascii="Verdana" w:hAnsi="Verdana" w:cs="Candara"/>
          <w:color w:val="0000FF"/>
          <w:sz w:val="22"/>
          <w:szCs w:val="22"/>
        </w:rPr>
        <w:t>4</w:t>
      </w:r>
      <w:r w:rsidRPr="00065881">
        <w:rPr>
          <w:rFonts w:ascii="Verdana" w:hAnsi="Verdana" w:cs="Candara"/>
          <w:color w:val="0000FF"/>
          <w:sz w:val="22"/>
          <w:szCs w:val="22"/>
        </w:rPr>
        <w:t xml:space="preserve"> prend </w:t>
      </w:r>
      <w:r w:rsidR="009312BD" w:rsidRPr="00065881">
        <w:rPr>
          <w:rFonts w:ascii="Verdana" w:hAnsi="Verdana" w:cs="Candara"/>
          <w:color w:val="0000FF"/>
          <w:sz w:val="22"/>
          <w:szCs w:val="22"/>
        </w:rPr>
        <w:t xml:space="preserve">également </w:t>
      </w:r>
      <w:r w:rsidRPr="00065881">
        <w:rPr>
          <w:rFonts w:ascii="Verdana" w:hAnsi="Verdana" w:cs="Candara"/>
          <w:color w:val="0000FF"/>
          <w:sz w:val="22"/>
          <w:szCs w:val="22"/>
        </w:rPr>
        <w:t>en compte les éléments suivants :</w:t>
      </w:r>
    </w:p>
    <w:p w14:paraId="38733275" w14:textId="77777777" w:rsidR="006860AC" w:rsidRPr="00065881" w:rsidRDefault="006860AC" w:rsidP="00C87D8F">
      <w:pPr>
        <w:ind w:left="360" w:right="332" w:firstLine="349"/>
        <w:jc w:val="both"/>
        <w:rPr>
          <w:rFonts w:ascii="Verdana" w:hAnsi="Verdana" w:cs="Candara"/>
          <w:color w:val="0000FF"/>
          <w:sz w:val="22"/>
          <w:szCs w:val="22"/>
        </w:rPr>
      </w:pPr>
    </w:p>
    <w:p w14:paraId="1FAF6A53" w14:textId="10C51532" w:rsidR="00E2565B" w:rsidRPr="00065881" w:rsidRDefault="00C87D8F" w:rsidP="009C0A30">
      <w:pPr>
        <w:numPr>
          <w:ilvl w:val="1"/>
          <w:numId w:val="4"/>
        </w:numPr>
        <w:jc w:val="both"/>
        <w:rPr>
          <w:rFonts w:ascii="Verdana" w:hAnsi="Verdana" w:cs="Candara"/>
          <w:color w:val="0000FF"/>
          <w:sz w:val="22"/>
          <w:szCs w:val="22"/>
        </w:rPr>
      </w:pPr>
      <w:r w:rsidRPr="00E80C39">
        <w:rPr>
          <w:rFonts w:ascii="Verdana" w:hAnsi="Verdana" w:cs="Candara"/>
          <w:color w:val="0000FF"/>
          <w:sz w:val="22"/>
          <w:szCs w:val="22"/>
        </w:rPr>
        <w:t>L’effet</w:t>
      </w:r>
      <w:r w:rsidRPr="00065881">
        <w:rPr>
          <w:rFonts w:ascii="Verdana" w:hAnsi="Verdana" w:cs="Candara"/>
          <w:color w:val="0000FF"/>
          <w:sz w:val="22"/>
          <w:szCs w:val="22"/>
        </w:rPr>
        <w:t xml:space="preserve"> </w:t>
      </w:r>
      <w:r w:rsidR="00AD2E5C">
        <w:rPr>
          <w:rFonts w:ascii="Verdana" w:hAnsi="Verdana" w:cs="Candara"/>
          <w:color w:val="0000FF"/>
          <w:sz w:val="22"/>
          <w:szCs w:val="22"/>
        </w:rPr>
        <w:t>« </w:t>
      </w:r>
      <w:r w:rsidR="00C54F90" w:rsidRPr="00065881">
        <w:rPr>
          <w:rFonts w:ascii="Verdana" w:hAnsi="Verdana" w:cs="Candara"/>
          <w:color w:val="0000FF"/>
          <w:sz w:val="22"/>
          <w:szCs w:val="22"/>
        </w:rPr>
        <w:t>évolution des carrières</w:t>
      </w:r>
      <w:r w:rsidR="00AD2E5C">
        <w:rPr>
          <w:rFonts w:ascii="Verdana" w:hAnsi="Verdana" w:cs="Candara"/>
          <w:color w:val="0000FF"/>
          <w:sz w:val="22"/>
          <w:szCs w:val="22"/>
        </w:rPr>
        <w:t> »</w:t>
      </w:r>
      <w:r w:rsidR="00C54F90" w:rsidRPr="00065881">
        <w:rPr>
          <w:rFonts w:ascii="Verdana" w:hAnsi="Verdana" w:cs="Candara"/>
          <w:color w:val="0000FF"/>
          <w:sz w:val="22"/>
          <w:szCs w:val="22"/>
        </w:rPr>
        <w:t xml:space="preserve"> (</w:t>
      </w:r>
      <w:r w:rsidRPr="00065881">
        <w:rPr>
          <w:rFonts w:ascii="Verdana" w:hAnsi="Verdana" w:cs="Candara"/>
          <w:color w:val="0000FF"/>
          <w:sz w:val="22"/>
          <w:szCs w:val="22"/>
        </w:rPr>
        <w:t>G</w:t>
      </w:r>
      <w:r w:rsidR="003332E4">
        <w:rPr>
          <w:rFonts w:ascii="Verdana" w:hAnsi="Verdana" w:cs="Candara"/>
          <w:color w:val="0000FF"/>
          <w:sz w:val="22"/>
          <w:szCs w:val="22"/>
        </w:rPr>
        <w:t xml:space="preserve">lissement </w:t>
      </w:r>
      <w:r w:rsidRPr="00065881">
        <w:rPr>
          <w:rFonts w:ascii="Verdana" w:hAnsi="Verdana" w:cs="Candara"/>
          <w:color w:val="0000FF"/>
          <w:sz w:val="22"/>
          <w:szCs w:val="22"/>
        </w:rPr>
        <w:t>V</w:t>
      </w:r>
      <w:r w:rsidR="003332E4">
        <w:rPr>
          <w:rFonts w:ascii="Verdana" w:hAnsi="Verdana" w:cs="Candara"/>
          <w:color w:val="0000FF"/>
          <w:sz w:val="22"/>
          <w:szCs w:val="22"/>
        </w:rPr>
        <w:t xml:space="preserve">ieillesse </w:t>
      </w:r>
      <w:r w:rsidRPr="00065881">
        <w:rPr>
          <w:rFonts w:ascii="Verdana" w:hAnsi="Verdana" w:cs="Candara"/>
          <w:color w:val="0000FF"/>
          <w:sz w:val="22"/>
          <w:szCs w:val="22"/>
        </w:rPr>
        <w:t>T</w:t>
      </w:r>
      <w:r w:rsidR="003332E4">
        <w:rPr>
          <w:rFonts w:ascii="Verdana" w:hAnsi="Verdana" w:cs="Candara"/>
          <w:color w:val="0000FF"/>
          <w:sz w:val="22"/>
          <w:szCs w:val="22"/>
        </w:rPr>
        <w:t>echnicité</w:t>
      </w:r>
      <w:r w:rsidR="00653DD7" w:rsidRPr="00065881">
        <w:rPr>
          <w:rFonts w:ascii="Verdana" w:hAnsi="Verdana" w:cs="Candara"/>
          <w:color w:val="0000FF"/>
          <w:sz w:val="22"/>
          <w:szCs w:val="22"/>
        </w:rPr>
        <w:t xml:space="preserve"> : </w:t>
      </w:r>
      <w:r w:rsidRPr="00065881">
        <w:rPr>
          <w:rFonts w:ascii="Verdana" w:hAnsi="Verdana" w:cs="Candara"/>
          <w:color w:val="0000FF"/>
          <w:sz w:val="22"/>
          <w:szCs w:val="22"/>
        </w:rPr>
        <w:t>chan</w:t>
      </w:r>
      <w:r w:rsidR="007E2CEB" w:rsidRPr="00065881">
        <w:rPr>
          <w:rFonts w:ascii="Verdana" w:hAnsi="Verdana" w:cs="Candara"/>
          <w:color w:val="0000FF"/>
          <w:sz w:val="22"/>
          <w:szCs w:val="22"/>
        </w:rPr>
        <w:t>gements d</w:t>
      </w:r>
      <w:r w:rsidR="003332E4">
        <w:rPr>
          <w:rFonts w:ascii="Verdana" w:hAnsi="Verdana" w:cs="Candara"/>
          <w:color w:val="0000FF"/>
          <w:sz w:val="22"/>
          <w:szCs w:val="22"/>
        </w:rPr>
        <w:t>’échelons et d</w:t>
      </w:r>
      <w:r w:rsidR="007E2CEB" w:rsidRPr="00065881">
        <w:rPr>
          <w:rFonts w:ascii="Verdana" w:hAnsi="Verdana" w:cs="Candara"/>
          <w:color w:val="0000FF"/>
          <w:sz w:val="22"/>
          <w:szCs w:val="22"/>
        </w:rPr>
        <w:t>e grades</w:t>
      </w:r>
      <w:r w:rsidRPr="00065881">
        <w:rPr>
          <w:rFonts w:ascii="Verdana" w:hAnsi="Verdana" w:cs="Candara"/>
          <w:color w:val="0000FF"/>
          <w:sz w:val="22"/>
          <w:szCs w:val="22"/>
        </w:rPr>
        <w:t>)</w:t>
      </w:r>
    </w:p>
    <w:p w14:paraId="278EB2AB" w14:textId="6DAD42A4" w:rsidR="008B4312" w:rsidRPr="00065881" w:rsidRDefault="00C87D8F" w:rsidP="004D17C9">
      <w:pPr>
        <w:numPr>
          <w:ilvl w:val="1"/>
          <w:numId w:val="4"/>
        </w:numPr>
        <w:jc w:val="both"/>
        <w:rPr>
          <w:rFonts w:ascii="Verdana" w:hAnsi="Verdana" w:cs="Candara"/>
          <w:color w:val="0000FF"/>
          <w:sz w:val="22"/>
          <w:szCs w:val="22"/>
        </w:rPr>
      </w:pPr>
      <w:r w:rsidRPr="00065881">
        <w:rPr>
          <w:rFonts w:ascii="Verdana" w:hAnsi="Verdana" w:cs="Candara"/>
          <w:color w:val="0000FF"/>
          <w:sz w:val="22"/>
          <w:szCs w:val="22"/>
        </w:rPr>
        <w:t>Les départs en retraite</w:t>
      </w:r>
      <w:r w:rsidR="00A67D77">
        <w:rPr>
          <w:rFonts w:ascii="Verdana" w:hAnsi="Verdana" w:cs="Candara"/>
          <w:color w:val="0000FF"/>
          <w:sz w:val="22"/>
          <w:szCs w:val="22"/>
        </w:rPr>
        <w:t>, qui</w:t>
      </w:r>
      <w:r w:rsidRPr="00065881">
        <w:rPr>
          <w:rFonts w:ascii="Verdana" w:hAnsi="Verdana" w:cs="Candara"/>
          <w:color w:val="0000FF"/>
          <w:sz w:val="22"/>
          <w:szCs w:val="22"/>
        </w:rPr>
        <w:t xml:space="preserve"> </w:t>
      </w:r>
      <w:r w:rsidR="00C54F90" w:rsidRPr="00065881">
        <w:rPr>
          <w:rFonts w:ascii="Verdana" w:hAnsi="Verdana" w:cs="Candara"/>
          <w:color w:val="0000FF"/>
          <w:sz w:val="22"/>
          <w:szCs w:val="22"/>
        </w:rPr>
        <w:t>fer</w:t>
      </w:r>
      <w:r w:rsidRPr="00065881">
        <w:rPr>
          <w:rFonts w:ascii="Verdana" w:hAnsi="Verdana" w:cs="Candara"/>
          <w:color w:val="0000FF"/>
          <w:sz w:val="22"/>
          <w:szCs w:val="22"/>
        </w:rPr>
        <w:t xml:space="preserve">ont </w:t>
      </w:r>
      <w:r w:rsidR="00C54F90" w:rsidRPr="00065881">
        <w:rPr>
          <w:rFonts w:ascii="Verdana" w:hAnsi="Verdana" w:cs="Candara"/>
          <w:color w:val="0000FF"/>
          <w:sz w:val="22"/>
          <w:szCs w:val="22"/>
        </w:rPr>
        <w:t>l’</w:t>
      </w:r>
      <w:r w:rsidRPr="00065881">
        <w:rPr>
          <w:rFonts w:ascii="Verdana" w:hAnsi="Verdana" w:cs="Candara"/>
          <w:color w:val="0000FF"/>
          <w:sz w:val="22"/>
          <w:szCs w:val="22"/>
        </w:rPr>
        <w:t>o</w:t>
      </w:r>
      <w:r w:rsidR="00C54F90" w:rsidRPr="00065881">
        <w:rPr>
          <w:rFonts w:ascii="Verdana" w:hAnsi="Verdana" w:cs="Candara"/>
          <w:color w:val="0000FF"/>
          <w:sz w:val="22"/>
          <w:szCs w:val="22"/>
        </w:rPr>
        <w:t>bjet d’un examen attentif avant la décision à prendre de remplacer</w:t>
      </w:r>
      <w:r w:rsidR="0099573F" w:rsidRPr="00065881">
        <w:rPr>
          <w:rFonts w:ascii="Verdana" w:hAnsi="Verdana" w:cs="Candara"/>
          <w:color w:val="0000FF"/>
          <w:sz w:val="22"/>
          <w:szCs w:val="22"/>
        </w:rPr>
        <w:t xml:space="preserve"> </w:t>
      </w:r>
      <w:r w:rsidR="00C54F90" w:rsidRPr="00065881">
        <w:rPr>
          <w:rFonts w:ascii="Verdana" w:hAnsi="Verdana" w:cs="Candara"/>
          <w:color w:val="0000FF"/>
          <w:sz w:val="22"/>
          <w:szCs w:val="22"/>
        </w:rPr>
        <w:t>totalement, partiellement ou de redéployer, voir</w:t>
      </w:r>
      <w:r w:rsidR="00C04980" w:rsidRPr="00065881">
        <w:rPr>
          <w:rFonts w:ascii="Verdana" w:hAnsi="Verdana" w:cs="Candara"/>
          <w:color w:val="0000FF"/>
          <w:sz w:val="22"/>
          <w:szCs w:val="22"/>
        </w:rPr>
        <w:t>e</w:t>
      </w:r>
      <w:r w:rsidR="00C54F90" w:rsidRPr="00065881">
        <w:rPr>
          <w:rFonts w:ascii="Verdana" w:hAnsi="Verdana" w:cs="Candara"/>
          <w:color w:val="0000FF"/>
          <w:sz w:val="22"/>
          <w:szCs w:val="22"/>
        </w:rPr>
        <w:t xml:space="preserve"> de ne pas procéder à un nouveau recrutement.</w:t>
      </w:r>
      <w:r w:rsidRPr="00065881">
        <w:rPr>
          <w:rFonts w:ascii="Verdana" w:hAnsi="Verdana" w:cs="Candara"/>
          <w:color w:val="0000FF"/>
          <w:sz w:val="22"/>
          <w:szCs w:val="22"/>
        </w:rPr>
        <w:t xml:space="preserve"> </w:t>
      </w:r>
      <w:r w:rsidR="001C677A" w:rsidRPr="00065881">
        <w:rPr>
          <w:rFonts w:ascii="Verdana" w:hAnsi="Verdana" w:cs="Candara"/>
          <w:color w:val="0000FF"/>
          <w:sz w:val="22"/>
          <w:szCs w:val="22"/>
          <w:highlight w:val="yellow"/>
        </w:rPr>
        <w:t xml:space="preserve"> </w:t>
      </w:r>
    </w:p>
    <w:p w14:paraId="286923AA" w14:textId="248D37D3" w:rsidR="000E3BDC" w:rsidRDefault="005C4ADF" w:rsidP="000E3BDC">
      <w:pPr>
        <w:numPr>
          <w:ilvl w:val="1"/>
          <w:numId w:val="4"/>
        </w:numPr>
        <w:jc w:val="both"/>
        <w:rPr>
          <w:rFonts w:ascii="Verdana" w:hAnsi="Verdana" w:cs="Candara"/>
          <w:color w:val="0000FF"/>
          <w:sz w:val="22"/>
          <w:szCs w:val="22"/>
        </w:rPr>
      </w:pPr>
      <w:r w:rsidRPr="00065881">
        <w:rPr>
          <w:rFonts w:ascii="Verdana" w:hAnsi="Verdana" w:cs="Candara"/>
          <w:color w:val="0000FF"/>
          <w:sz w:val="22"/>
          <w:szCs w:val="22"/>
        </w:rPr>
        <w:t>L</w:t>
      </w:r>
      <w:r w:rsidR="00C714F2" w:rsidRPr="00065881">
        <w:rPr>
          <w:rFonts w:ascii="Verdana" w:hAnsi="Verdana" w:cs="Candara"/>
          <w:color w:val="0000FF"/>
          <w:sz w:val="22"/>
          <w:szCs w:val="22"/>
        </w:rPr>
        <w:t xml:space="preserve">a </w:t>
      </w:r>
      <w:r w:rsidR="006860AC">
        <w:rPr>
          <w:rFonts w:ascii="Verdana" w:hAnsi="Verdana" w:cs="Candara"/>
          <w:color w:val="0000FF"/>
          <w:sz w:val="22"/>
          <w:szCs w:val="22"/>
        </w:rPr>
        <w:t>poursuite des participations</w:t>
      </w:r>
      <w:r w:rsidR="00C714F2" w:rsidRPr="00065881">
        <w:rPr>
          <w:rFonts w:ascii="Verdana" w:hAnsi="Verdana" w:cs="Candara"/>
          <w:color w:val="0000FF"/>
          <w:sz w:val="22"/>
          <w:szCs w:val="22"/>
        </w:rPr>
        <w:t xml:space="preserve"> à v</w:t>
      </w:r>
      <w:r w:rsidRPr="00065881">
        <w:rPr>
          <w:rFonts w:ascii="Verdana" w:hAnsi="Verdana" w:cs="Candara"/>
          <w:color w:val="0000FF"/>
          <w:sz w:val="22"/>
          <w:szCs w:val="22"/>
        </w:rPr>
        <w:t>e</w:t>
      </w:r>
      <w:r w:rsidR="00C714F2" w:rsidRPr="00065881">
        <w:rPr>
          <w:rFonts w:ascii="Verdana" w:hAnsi="Verdana" w:cs="Candara"/>
          <w:color w:val="0000FF"/>
          <w:sz w:val="22"/>
          <w:szCs w:val="22"/>
        </w:rPr>
        <w:t>rser à LF</w:t>
      </w:r>
      <w:r w:rsidR="00610577" w:rsidRPr="00065881">
        <w:rPr>
          <w:rFonts w:ascii="Verdana" w:hAnsi="Verdana" w:cs="Candara"/>
          <w:color w:val="0000FF"/>
          <w:sz w:val="22"/>
          <w:szCs w:val="22"/>
        </w:rPr>
        <w:t>A</w:t>
      </w:r>
      <w:r w:rsidR="00C714F2" w:rsidRPr="00065881">
        <w:rPr>
          <w:rFonts w:ascii="Verdana" w:hAnsi="Verdana" w:cs="Candara"/>
          <w:color w:val="0000FF"/>
          <w:sz w:val="22"/>
          <w:szCs w:val="22"/>
        </w:rPr>
        <w:t xml:space="preserve"> concernant la mutualisation de </w:t>
      </w:r>
      <w:r w:rsidR="006860AC">
        <w:rPr>
          <w:rFonts w:ascii="Verdana" w:hAnsi="Verdana" w:cs="Candara"/>
          <w:color w:val="0000FF"/>
          <w:sz w:val="22"/>
          <w:szCs w:val="22"/>
        </w:rPr>
        <w:t>divers services</w:t>
      </w:r>
      <w:r w:rsidR="00632E19" w:rsidRPr="00065881">
        <w:rPr>
          <w:rFonts w:ascii="Verdana" w:hAnsi="Verdana" w:cs="Candara"/>
          <w:color w:val="0000FF"/>
          <w:sz w:val="22"/>
          <w:szCs w:val="22"/>
        </w:rPr>
        <w:t>.</w:t>
      </w:r>
    </w:p>
    <w:p w14:paraId="4506AFB9" w14:textId="77777777" w:rsidR="00090124" w:rsidRDefault="00090124" w:rsidP="00090124">
      <w:pPr>
        <w:jc w:val="both"/>
        <w:rPr>
          <w:rFonts w:ascii="Verdana" w:hAnsi="Verdana" w:cs="Candara"/>
          <w:color w:val="0000FF"/>
          <w:sz w:val="22"/>
          <w:szCs w:val="22"/>
        </w:rPr>
      </w:pPr>
    </w:p>
    <w:p w14:paraId="5ADF470E" w14:textId="76769C53" w:rsidR="0024175D" w:rsidRPr="00065881" w:rsidRDefault="004503F5" w:rsidP="00813B5A">
      <w:pPr>
        <w:ind w:left="709" w:right="332"/>
        <w:jc w:val="both"/>
        <w:rPr>
          <w:rFonts w:ascii="Verdana" w:hAnsi="Verdana" w:cs="Candara"/>
          <w:color w:val="0000FF"/>
          <w:sz w:val="22"/>
          <w:szCs w:val="22"/>
        </w:rPr>
      </w:pPr>
      <w:r w:rsidRPr="00065881">
        <w:rPr>
          <w:rFonts w:ascii="Verdana" w:hAnsi="Verdana" w:cs="Candara"/>
          <w:b/>
          <w:bCs/>
          <w:color w:val="0000FF"/>
          <w:sz w:val="22"/>
          <w:szCs w:val="22"/>
        </w:rPr>
        <w:t>Les participations, contingents et subventions</w:t>
      </w:r>
      <w:r w:rsidRPr="00065881">
        <w:rPr>
          <w:rFonts w:ascii="Verdana" w:hAnsi="Verdana" w:cs="Candara"/>
          <w:color w:val="0000FF"/>
          <w:sz w:val="22"/>
          <w:szCs w:val="22"/>
        </w:rPr>
        <w:t> </w:t>
      </w:r>
      <w:r w:rsidR="009312BD" w:rsidRPr="00065881">
        <w:rPr>
          <w:rFonts w:ascii="Verdana" w:hAnsi="Verdana" w:cs="Candara"/>
          <w:color w:val="0000FF"/>
          <w:sz w:val="22"/>
          <w:szCs w:val="22"/>
        </w:rPr>
        <w:t>s</w:t>
      </w:r>
      <w:r w:rsidR="000E3BDC" w:rsidRPr="00065881">
        <w:rPr>
          <w:rFonts w:ascii="Verdana" w:hAnsi="Verdana" w:cs="Candara"/>
          <w:color w:val="0000FF"/>
          <w:sz w:val="22"/>
          <w:szCs w:val="22"/>
        </w:rPr>
        <w:t>’élève</w:t>
      </w:r>
      <w:r w:rsidR="009312BD" w:rsidRPr="00065881">
        <w:rPr>
          <w:rFonts w:ascii="Verdana" w:hAnsi="Verdana" w:cs="Candara"/>
          <w:color w:val="0000FF"/>
          <w:sz w:val="22"/>
          <w:szCs w:val="22"/>
        </w:rPr>
        <w:t>nt</w:t>
      </w:r>
      <w:r w:rsidRPr="00065881">
        <w:rPr>
          <w:rFonts w:ascii="Verdana" w:hAnsi="Verdana" w:cs="Candara"/>
          <w:color w:val="0000FF"/>
          <w:sz w:val="22"/>
          <w:szCs w:val="22"/>
        </w:rPr>
        <w:t xml:space="preserve"> à</w:t>
      </w:r>
      <w:r w:rsidR="009312BD" w:rsidRPr="00065881">
        <w:rPr>
          <w:rFonts w:ascii="Verdana" w:hAnsi="Verdana" w:cs="Candara"/>
          <w:color w:val="0000FF"/>
          <w:sz w:val="22"/>
          <w:szCs w:val="22"/>
        </w:rPr>
        <w:t xml:space="preserve"> </w:t>
      </w:r>
      <w:r w:rsidR="004F5C85">
        <w:rPr>
          <w:rFonts w:ascii="Verdana" w:hAnsi="Verdana" w:cs="Candara"/>
          <w:color w:val="0000FF"/>
          <w:sz w:val="22"/>
          <w:szCs w:val="22"/>
        </w:rPr>
        <w:t xml:space="preserve">3 </w:t>
      </w:r>
      <w:r w:rsidR="00090124">
        <w:rPr>
          <w:rFonts w:ascii="Verdana" w:hAnsi="Verdana" w:cs="Candara"/>
          <w:color w:val="0000FF"/>
          <w:sz w:val="22"/>
          <w:szCs w:val="22"/>
        </w:rPr>
        <w:t>14</w:t>
      </w:r>
      <w:r w:rsidR="004F5C85">
        <w:rPr>
          <w:rFonts w:ascii="Verdana" w:hAnsi="Verdana" w:cs="Candara"/>
          <w:color w:val="0000FF"/>
          <w:sz w:val="22"/>
          <w:szCs w:val="22"/>
        </w:rPr>
        <w:t>0</w:t>
      </w:r>
      <w:r w:rsidRPr="00065881">
        <w:rPr>
          <w:rFonts w:ascii="Verdana" w:hAnsi="Verdana" w:cs="Candara"/>
          <w:color w:val="0000FF"/>
          <w:sz w:val="22"/>
          <w:szCs w:val="22"/>
        </w:rPr>
        <w:t xml:space="preserve"> 000 </w:t>
      </w:r>
      <w:r w:rsidR="00010A5B" w:rsidRPr="00065881">
        <w:rPr>
          <w:rFonts w:ascii="Verdana" w:hAnsi="Verdana" w:cs="Candara"/>
          <w:color w:val="0000FF"/>
          <w:sz w:val="22"/>
          <w:szCs w:val="22"/>
        </w:rPr>
        <w:t>€</w:t>
      </w:r>
      <w:r w:rsidR="005578EE">
        <w:rPr>
          <w:rFonts w:ascii="Verdana" w:hAnsi="Verdana" w:cs="Candara"/>
          <w:color w:val="0000FF"/>
          <w:sz w:val="22"/>
          <w:szCs w:val="22"/>
        </w:rPr>
        <w:t xml:space="preserve">                         </w:t>
      </w:r>
      <w:r w:rsidR="00AD2E5C">
        <w:rPr>
          <w:rFonts w:ascii="Verdana" w:hAnsi="Verdana" w:cs="Candara"/>
          <w:color w:val="0000FF"/>
          <w:sz w:val="22"/>
          <w:szCs w:val="22"/>
        </w:rPr>
        <w:t>(- 6.41 %)</w:t>
      </w:r>
      <w:r w:rsidR="00AF61F5" w:rsidRPr="00065881">
        <w:rPr>
          <w:rFonts w:ascii="Verdana" w:hAnsi="Verdana" w:cs="Candara"/>
          <w:color w:val="0000FF"/>
          <w:sz w:val="22"/>
          <w:szCs w:val="22"/>
        </w:rPr>
        <w:t>.</w:t>
      </w:r>
      <w:r w:rsidR="008B4312" w:rsidRPr="00065881">
        <w:rPr>
          <w:rFonts w:ascii="Verdana" w:hAnsi="Verdana" w:cs="Candara"/>
          <w:color w:val="0000FF"/>
          <w:sz w:val="22"/>
          <w:szCs w:val="22"/>
        </w:rPr>
        <w:t xml:space="preserve">               </w:t>
      </w:r>
      <w:r w:rsidR="00064DFB" w:rsidRPr="00065881">
        <w:rPr>
          <w:rFonts w:ascii="Verdana" w:hAnsi="Verdana" w:cs="Candara"/>
          <w:color w:val="0000FF"/>
          <w:sz w:val="22"/>
          <w:szCs w:val="22"/>
        </w:rPr>
        <w:t xml:space="preserve"> </w:t>
      </w:r>
    </w:p>
    <w:p w14:paraId="42B5DC1F" w14:textId="77777777" w:rsidR="00A73797" w:rsidRPr="00065881" w:rsidRDefault="00A73797" w:rsidP="00A73797">
      <w:pPr>
        <w:ind w:left="1494" w:right="332"/>
        <w:jc w:val="both"/>
        <w:rPr>
          <w:rFonts w:ascii="Verdana" w:hAnsi="Verdana" w:cs="Candara"/>
          <w:color w:val="0000FF"/>
          <w:sz w:val="22"/>
          <w:szCs w:val="22"/>
        </w:rPr>
      </w:pPr>
    </w:p>
    <w:p w14:paraId="516A56E4" w14:textId="434E25A9" w:rsidR="008B4312" w:rsidRPr="004F5C85" w:rsidRDefault="0024175D" w:rsidP="00090124">
      <w:pPr>
        <w:numPr>
          <w:ilvl w:val="1"/>
          <w:numId w:val="4"/>
        </w:numPr>
        <w:ind w:right="332"/>
        <w:jc w:val="both"/>
        <w:rPr>
          <w:rFonts w:ascii="Verdana" w:hAnsi="Verdana" w:cs="Candara"/>
          <w:color w:val="0000FF"/>
          <w:sz w:val="22"/>
          <w:szCs w:val="22"/>
        </w:rPr>
      </w:pPr>
      <w:r w:rsidRPr="004F5C85">
        <w:rPr>
          <w:rFonts w:ascii="Verdana" w:hAnsi="Verdana" w:cs="Candara"/>
          <w:color w:val="0000FF"/>
          <w:sz w:val="22"/>
          <w:szCs w:val="22"/>
        </w:rPr>
        <w:t xml:space="preserve">Les </w:t>
      </w:r>
      <w:r w:rsidRPr="004F5C85">
        <w:rPr>
          <w:rFonts w:ascii="Verdana" w:hAnsi="Verdana" w:cs="Candara"/>
          <w:b/>
          <w:bCs/>
          <w:color w:val="0000FF"/>
          <w:sz w:val="22"/>
          <w:szCs w:val="22"/>
        </w:rPr>
        <w:t xml:space="preserve">subventions aux associations </w:t>
      </w:r>
      <w:r w:rsidR="00632E19" w:rsidRPr="004F5C85">
        <w:rPr>
          <w:rFonts w:ascii="Verdana" w:hAnsi="Verdana" w:cs="Candara"/>
          <w:b/>
          <w:bCs/>
          <w:color w:val="0000FF"/>
          <w:sz w:val="22"/>
          <w:szCs w:val="22"/>
        </w:rPr>
        <w:t>s’élèvent</w:t>
      </w:r>
      <w:r w:rsidR="009419A0" w:rsidRPr="004F5C85">
        <w:rPr>
          <w:rFonts w:ascii="Verdana" w:hAnsi="Verdana" w:cs="Candara"/>
          <w:b/>
          <w:bCs/>
          <w:color w:val="0000FF"/>
          <w:sz w:val="22"/>
          <w:szCs w:val="22"/>
        </w:rPr>
        <w:t xml:space="preserve"> à</w:t>
      </w:r>
      <w:r w:rsidRPr="004F5C85">
        <w:rPr>
          <w:rFonts w:ascii="Verdana" w:hAnsi="Verdana" w:cs="Candara"/>
          <w:b/>
          <w:bCs/>
          <w:color w:val="0000FF"/>
          <w:sz w:val="22"/>
          <w:szCs w:val="22"/>
        </w:rPr>
        <w:t xml:space="preserve"> </w:t>
      </w:r>
      <w:r w:rsidRPr="004F5C85">
        <w:rPr>
          <w:rFonts w:ascii="Verdana" w:hAnsi="Verdana" w:cs="Candara"/>
          <w:color w:val="0000FF"/>
          <w:sz w:val="22"/>
          <w:szCs w:val="22"/>
        </w:rPr>
        <w:t>1 </w:t>
      </w:r>
      <w:r w:rsidR="000C28BF" w:rsidRPr="004F5C85">
        <w:rPr>
          <w:rFonts w:ascii="Verdana" w:hAnsi="Verdana" w:cs="Candara"/>
          <w:color w:val="0000FF"/>
          <w:sz w:val="22"/>
          <w:szCs w:val="22"/>
        </w:rPr>
        <w:t>4</w:t>
      </w:r>
      <w:r w:rsidR="004F5C85" w:rsidRPr="004F5C85">
        <w:rPr>
          <w:rFonts w:ascii="Verdana" w:hAnsi="Verdana" w:cs="Candara"/>
          <w:color w:val="0000FF"/>
          <w:sz w:val="22"/>
          <w:szCs w:val="22"/>
        </w:rPr>
        <w:t>1</w:t>
      </w:r>
      <w:r w:rsidR="006860AC" w:rsidRPr="004F5C85">
        <w:rPr>
          <w:rFonts w:ascii="Verdana" w:hAnsi="Verdana" w:cs="Candara"/>
          <w:color w:val="0000FF"/>
          <w:sz w:val="22"/>
          <w:szCs w:val="22"/>
        </w:rPr>
        <w:t>0</w:t>
      </w:r>
      <w:r w:rsidRPr="004F5C85">
        <w:rPr>
          <w:rFonts w:ascii="Verdana" w:hAnsi="Verdana" w:cs="Candara"/>
          <w:color w:val="0000FF"/>
          <w:sz w:val="22"/>
          <w:szCs w:val="22"/>
        </w:rPr>
        <w:t xml:space="preserve"> 000</w:t>
      </w:r>
      <w:r w:rsidRPr="004F5C85">
        <w:rPr>
          <w:rFonts w:ascii="Verdana" w:hAnsi="Verdana" w:cs="Candara"/>
          <w:b/>
          <w:bCs/>
          <w:color w:val="0000FF"/>
          <w:sz w:val="22"/>
          <w:szCs w:val="22"/>
        </w:rPr>
        <w:t xml:space="preserve"> </w:t>
      </w:r>
      <w:r w:rsidRPr="004F5C85">
        <w:rPr>
          <w:rFonts w:ascii="Verdana" w:hAnsi="Verdana" w:cs="Candara"/>
          <w:bCs/>
          <w:color w:val="0000FF"/>
          <w:sz w:val="22"/>
          <w:szCs w:val="22"/>
        </w:rPr>
        <w:t>€</w:t>
      </w:r>
      <w:r w:rsidR="00090124">
        <w:rPr>
          <w:rFonts w:ascii="Verdana" w:hAnsi="Verdana" w:cs="Candara"/>
          <w:bCs/>
          <w:color w:val="0000FF"/>
          <w:sz w:val="22"/>
          <w:szCs w:val="22"/>
        </w:rPr>
        <w:t xml:space="preserve"> et sont maintenues au même niveau</w:t>
      </w:r>
      <w:r w:rsidR="004F5C85" w:rsidRPr="004F5C85">
        <w:rPr>
          <w:rFonts w:ascii="Verdana" w:hAnsi="Verdana" w:cs="Candara"/>
          <w:bCs/>
          <w:color w:val="0000FF"/>
          <w:sz w:val="22"/>
          <w:szCs w:val="22"/>
        </w:rPr>
        <w:t>.</w:t>
      </w:r>
      <w:r w:rsidR="000E3BDC" w:rsidRPr="004F5C85">
        <w:rPr>
          <w:rFonts w:ascii="Verdana" w:hAnsi="Verdana" w:cs="Candara"/>
          <w:bCs/>
          <w:color w:val="0000FF"/>
          <w:sz w:val="22"/>
          <w:szCs w:val="22"/>
        </w:rPr>
        <w:t xml:space="preserve"> </w:t>
      </w:r>
      <w:r w:rsidR="00C714F2" w:rsidRPr="004F5C85">
        <w:rPr>
          <w:rFonts w:ascii="Verdana" w:hAnsi="Verdana" w:cs="Candara"/>
          <w:color w:val="0000FF"/>
          <w:sz w:val="22"/>
          <w:szCs w:val="22"/>
        </w:rPr>
        <w:t xml:space="preserve"> </w:t>
      </w:r>
      <w:r w:rsidR="00675726" w:rsidRPr="004F5C85">
        <w:rPr>
          <w:rFonts w:ascii="Verdana" w:hAnsi="Verdana" w:cs="Candara"/>
          <w:bCs/>
          <w:color w:val="0000FF"/>
          <w:sz w:val="22"/>
          <w:szCs w:val="22"/>
        </w:rPr>
        <w:t xml:space="preserve"> </w:t>
      </w:r>
    </w:p>
    <w:p w14:paraId="77945AF1" w14:textId="73CAE585" w:rsidR="0024175D" w:rsidRPr="00065881" w:rsidRDefault="0024175D" w:rsidP="0024175D">
      <w:pPr>
        <w:numPr>
          <w:ilvl w:val="1"/>
          <w:numId w:val="4"/>
        </w:numPr>
        <w:ind w:right="332"/>
        <w:jc w:val="both"/>
        <w:rPr>
          <w:rFonts w:ascii="Verdana" w:hAnsi="Verdana" w:cs="Candara"/>
          <w:color w:val="0000FF"/>
          <w:sz w:val="22"/>
          <w:szCs w:val="22"/>
        </w:rPr>
      </w:pPr>
      <w:r w:rsidRPr="00065881">
        <w:rPr>
          <w:rFonts w:ascii="Verdana" w:hAnsi="Verdana" w:cs="Candara"/>
          <w:color w:val="0000FF"/>
          <w:sz w:val="22"/>
          <w:szCs w:val="22"/>
        </w:rPr>
        <w:t xml:space="preserve">Le financement, par le biais de </w:t>
      </w:r>
      <w:r w:rsidRPr="00065881">
        <w:rPr>
          <w:rFonts w:ascii="Verdana" w:hAnsi="Verdana" w:cs="Candara"/>
          <w:b/>
          <w:color w:val="0000FF"/>
          <w:sz w:val="22"/>
          <w:szCs w:val="22"/>
        </w:rPr>
        <w:t>subvention</w:t>
      </w:r>
      <w:r w:rsidR="009312BD" w:rsidRPr="00065881">
        <w:rPr>
          <w:rFonts w:ascii="Verdana" w:hAnsi="Verdana" w:cs="Candara"/>
          <w:b/>
          <w:color w:val="0000FF"/>
          <w:sz w:val="22"/>
          <w:szCs w:val="22"/>
        </w:rPr>
        <w:t>s</w:t>
      </w:r>
      <w:r w:rsidRPr="00065881">
        <w:rPr>
          <w:rFonts w:ascii="Verdana" w:hAnsi="Verdana" w:cs="Candara"/>
          <w:b/>
          <w:color w:val="0000FF"/>
          <w:sz w:val="22"/>
          <w:szCs w:val="22"/>
        </w:rPr>
        <w:t xml:space="preserve"> d’équilibre</w:t>
      </w:r>
      <w:r w:rsidR="009312BD" w:rsidRPr="00065881">
        <w:rPr>
          <w:rFonts w:ascii="Verdana" w:hAnsi="Verdana" w:cs="Candara"/>
          <w:b/>
          <w:color w:val="0000FF"/>
          <w:sz w:val="22"/>
          <w:szCs w:val="22"/>
        </w:rPr>
        <w:t>,</w:t>
      </w:r>
      <w:r w:rsidRPr="00065881">
        <w:rPr>
          <w:rFonts w:ascii="Verdana" w:hAnsi="Verdana" w:cs="Candara"/>
          <w:color w:val="0000FF"/>
          <w:sz w:val="22"/>
          <w:szCs w:val="22"/>
        </w:rPr>
        <w:t> </w:t>
      </w:r>
      <w:r w:rsidR="00F814DB" w:rsidRPr="00065881">
        <w:rPr>
          <w:rFonts w:ascii="Verdana" w:hAnsi="Verdana" w:cs="Candara"/>
          <w:color w:val="0000FF"/>
          <w:sz w:val="22"/>
          <w:szCs w:val="22"/>
        </w:rPr>
        <w:t>d</w:t>
      </w:r>
      <w:r w:rsidR="009419A0" w:rsidRPr="00065881">
        <w:rPr>
          <w:rFonts w:ascii="Verdana" w:hAnsi="Verdana" w:cs="Candara"/>
          <w:color w:val="0000FF"/>
          <w:sz w:val="22"/>
          <w:szCs w:val="22"/>
        </w:rPr>
        <w:t>es</w:t>
      </w:r>
      <w:r w:rsidR="00F814DB" w:rsidRPr="00065881">
        <w:rPr>
          <w:rFonts w:ascii="Verdana" w:hAnsi="Verdana" w:cs="Candara"/>
          <w:color w:val="0000FF"/>
          <w:sz w:val="22"/>
          <w:szCs w:val="22"/>
        </w:rPr>
        <w:t xml:space="preserve"> déficit</w:t>
      </w:r>
      <w:r w:rsidR="009419A0" w:rsidRPr="00065881">
        <w:rPr>
          <w:rFonts w:ascii="Verdana" w:hAnsi="Verdana" w:cs="Candara"/>
          <w:color w:val="0000FF"/>
          <w:sz w:val="22"/>
          <w:szCs w:val="22"/>
        </w:rPr>
        <w:t>s</w:t>
      </w:r>
      <w:r w:rsidR="00F814DB" w:rsidRPr="00065881">
        <w:rPr>
          <w:rFonts w:ascii="Verdana" w:hAnsi="Verdana" w:cs="Candara"/>
          <w:color w:val="0000FF"/>
          <w:sz w:val="22"/>
          <w:szCs w:val="22"/>
        </w:rPr>
        <w:t xml:space="preserve"> </w:t>
      </w:r>
      <w:r w:rsidR="009419A0" w:rsidRPr="00065881">
        <w:rPr>
          <w:rFonts w:ascii="Verdana" w:hAnsi="Verdana" w:cs="Candara"/>
          <w:color w:val="0000FF"/>
          <w:sz w:val="22"/>
          <w:szCs w:val="22"/>
        </w:rPr>
        <w:t>des budgets annexes (</w:t>
      </w:r>
      <w:r w:rsidR="00AD2E5C">
        <w:rPr>
          <w:rFonts w:ascii="Verdana" w:hAnsi="Verdana" w:cs="Candara"/>
          <w:color w:val="0000FF"/>
          <w:sz w:val="22"/>
          <w:szCs w:val="22"/>
        </w:rPr>
        <w:t>Résidence Seniors</w:t>
      </w:r>
      <w:r w:rsidR="00AD0777">
        <w:rPr>
          <w:rFonts w:ascii="Verdana" w:hAnsi="Verdana" w:cs="Candara"/>
          <w:color w:val="0000FF"/>
          <w:sz w:val="22"/>
          <w:szCs w:val="22"/>
        </w:rPr>
        <w:t xml:space="preserve">, </w:t>
      </w:r>
      <w:r w:rsidR="009419A0" w:rsidRPr="00065881">
        <w:rPr>
          <w:rFonts w:ascii="Verdana" w:hAnsi="Verdana" w:cs="Candara"/>
          <w:color w:val="0000FF"/>
          <w:sz w:val="22"/>
          <w:szCs w:val="22"/>
        </w:rPr>
        <w:t>T</w:t>
      </w:r>
      <w:r w:rsidR="00F814DB" w:rsidRPr="00065881">
        <w:rPr>
          <w:rFonts w:ascii="Verdana" w:hAnsi="Verdana" w:cs="Candara"/>
          <w:color w:val="0000FF"/>
          <w:sz w:val="22"/>
          <w:szCs w:val="22"/>
        </w:rPr>
        <w:t xml:space="preserve">héâtre des </w:t>
      </w:r>
      <w:r w:rsidR="008725E7" w:rsidRPr="00065881">
        <w:rPr>
          <w:rFonts w:ascii="Verdana" w:hAnsi="Verdana" w:cs="Candara"/>
          <w:color w:val="0000FF"/>
          <w:sz w:val="22"/>
          <w:szCs w:val="22"/>
        </w:rPr>
        <w:t>Pénitents</w:t>
      </w:r>
      <w:r w:rsidR="00B07F66" w:rsidRPr="00065881">
        <w:rPr>
          <w:rFonts w:ascii="Verdana" w:hAnsi="Verdana" w:cs="Candara"/>
          <w:color w:val="0000FF"/>
          <w:sz w:val="22"/>
          <w:szCs w:val="22"/>
        </w:rPr>
        <w:t xml:space="preserve"> et</w:t>
      </w:r>
      <w:r w:rsidR="008725E7" w:rsidRPr="00065881">
        <w:rPr>
          <w:rFonts w:ascii="Verdana" w:hAnsi="Verdana" w:cs="Candara"/>
          <w:color w:val="0000FF"/>
          <w:sz w:val="22"/>
          <w:szCs w:val="22"/>
        </w:rPr>
        <w:t xml:space="preserve"> FJT</w:t>
      </w:r>
      <w:r w:rsidR="009419A0" w:rsidRPr="00065881">
        <w:rPr>
          <w:rFonts w:ascii="Verdana" w:hAnsi="Verdana" w:cs="Candara"/>
          <w:color w:val="0000FF"/>
          <w:sz w:val="22"/>
          <w:szCs w:val="22"/>
        </w:rPr>
        <w:t>)</w:t>
      </w:r>
      <w:r w:rsidR="00153E53">
        <w:rPr>
          <w:rFonts w:ascii="Verdana" w:hAnsi="Verdana" w:cs="Candara"/>
          <w:color w:val="0000FF"/>
          <w:sz w:val="22"/>
          <w:szCs w:val="22"/>
        </w:rPr>
        <w:t xml:space="preserve"> et du CCAS</w:t>
      </w:r>
      <w:r w:rsidR="004F5C85">
        <w:rPr>
          <w:rFonts w:ascii="Verdana" w:hAnsi="Verdana" w:cs="Candara"/>
          <w:color w:val="0000FF"/>
          <w:sz w:val="22"/>
          <w:szCs w:val="22"/>
        </w:rPr>
        <w:t xml:space="preserve"> </w:t>
      </w:r>
      <w:r w:rsidR="00090124">
        <w:rPr>
          <w:rFonts w:ascii="Verdana" w:hAnsi="Verdana" w:cs="Candara"/>
          <w:color w:val="0000FF"/>
          <w:sz w:val="22"/>
          <w:szCs w:val="22"/>
        </w:rPr>
        <w:lastRenderedPageBreak/>
        <w:t>qui sont e</w:t>
      </w:r>
      <w:r w:rsidR="00AD2E5C">
        <w:rPr>
          <w:rFonts w:ascii="Verdana" w:hAnsi="Verdana" w:cs="Candara"/>
          <w:color w:val="0000FF"/>
          <w:sz w:val="22"/>
          <w:szCs w:val="22"/>
        </w:rPr>
        <w:t>n</w:t>
      </w:r>
      <w:r w:rsidR="00090124">
        <w:rPr>
          <w:rFonts w:ascii="Verdana" w:hAnsi="Verdana" w:cs="Candara"/>
          <w:color w:val="0000FF"/>
          <w:sz w:val="22"/>
          <w:szCs w:val="22"/>
        </w:rPr>
        <w:t xml:space="preserve"> diminution du fait de l’ajustement des </w:t>
      </w:r>
      <w:r w:rsidR="004F5C85">
        <w:rPr>
          <w:rFonts w:ascii="Verdana" w:hAnsi="Verdana" w:cs="Candara"/>
          <w:color w:val="0000FF"/>
          <w:sz w:val="22"/>
          <w:szCs w:val="22"/>
        </w:rPr>
        <w:t>dépenses d’électricité</w:t>
      </w:r>
      <w:r w:rsidR="00235C35">
        <w:rPr>
          <w:rFonts w:ascii="Verdana" w:hAnsi="Verdana" w:cs="Candara"/>
          <w:color w:val="0000FF"/>
          <w:sz w:val="22"/>
          <w:szCs w:val="22"/>
        </w:rPr>
        <w:t>,</w:t>
      </w:r>
      <w:r w:rsidR="004F5C85">
        <w:rPr>
          <w:rFonts w:ascii="Verdana" w:hAnsi="Verdana" w:cs="Candara"/>
          <w:color w:val="0000FF"/>
          <w:sz w:val="22"/>
          <w:szCs w:val="22"/>
        </w:rPr>
        <w:t xml:space="preserve"> de gaz ainsi que celle des denrées alimentaires</w:t>
      </w:r>
      <w:r w:rsidR="009419A0" w:rsidRPr="00065881">
        <w:rPr>
          <w:rFonts w:ascii="Verdana" w:hAnsi="Verdana" w:cs="Candara"/>
          <w:color w:val="0000FF"/>
          <w:sz w:val="22"/>
          <w:szCs w:val="22"/>
        </w:rPr>
        <w:t>.</w:t>
      </w:r>
    </w:p>
    <w:p w14:paraId="1171C1E5" w14:textId="77777777" w:rsidR="009419A0" w:rsidRPr="00065881" w:rsidRDefault="009419A0" w:rsidP="009419A0">
      <w:pPr>
        <w:ind w:left="1494" w:right="332"/>
        <w:jc w:val="both"/>
        <w:rPr>
          <w:rFonts w:ascii="Verdana" w:hAnsi="Verdana" w:cs="Candara"/>
          <w:color w:val="0000FF"/>
          <w:sz w:val="22"/>
          <w:szCs w:val="22"/>
        </w:rPr>
      </w:pPr>
    </w:p>
    <w:p w14:paraId="542828DC" w14:textId="147414DF" w:rsidR="00A73797" w:rsidRPr="00AD0777" w:rsidRDefault="004503F5" w:rsidP="00AD0777">
      <w:pPr>
        <w:numPr>
          <w:ilvl w:val="1"/>
          <w:numId w:val="24"/>
        </w:numPr>
        <w:ind w:right="332"/>
        <w:jc w:val="both"/>
        <w:rPr>
          <w:rFonts w:ascii="Verdana" w:hAnsi="Verdana" w:cs="Candara"/>
          <w:color w:val="0000FF"/>
          <w:sz w:val="22"/>
          <w:szCs w:val="22"/>
        </w:rPr>
      </w:pPr>
      <w:r w:rsidRPr="00065881">
        <w:rPr>
          <w:rFonts w:ascii="Verdana" w:hAnsi="Verdana" w:cs="Candara"/>
          <w:color w:val="0000FF"/>
          <w:sz w:val="22"/>
          <w:szCs w:val="22"/>
        </w:rPr>
        <w:t xml:space="preserve">Le poste des </w:t>
      </w:r>
      <w:r w:rsidRPr="00065881">
        <w:rPr>
          <w:rFonts w:ascii="Verdana" w:hAnsi="Verdana" w:cs="Candara"/>
          <w:b/>
          <w:bCs/>
          <w:color w:val="0000FF"/>
          <w:sz w:val="22"/>
          <w:szCs w:val="22"/>
        </w:rPr>
        <w:t>intérêts de la det</w:t>
      </w:r>
      <w:r w:rsidR="007B0D98" w:rsidRPr="00065881">
        <w:rPr>
          <w:rFonts w:ascii="Verdana" w:hAnsi="Verdana" w:cs="Candara"/>
          <w:b/>
          <w:bCs/>
          <w:color w:val="0000FF"/>
          <w:sz w:val="22"/>
          <w:szCs w:val="22"/>
        </w:rPr>
        <w:t xml:space="preserve">te </w:t>
      </w:r>
      <w:r w:rsidR="00B07F66" w:rsidRPr="00065881">
        <w:rPr>
          <w:rFonts w:ascii="Verdana" w:hAnsi="Verdana" w:cs="Candara"/>
          <w:bCs/>
          <w:color w:val="0000FF"/>
          <w:sz w:val="22"/>
          <w:szCs w:val="22"/>
        </w:rPr>
        <w:t xml:space="preserve">s’élève </w:t>
      </w:r>
      <w:r w:rsidR="000B7F26">
        <w:rPr>
          <w:rFonts w:ascii="Verdana" w:hAnsi="Verdana" w:cs="Candara"/>
          <w:bCs/>
          <w:color w:val="0000FF"/>
          <w:sz w:val="22"/>
          <w:szCs w:val="22"/>
        </w:rPr>
        <w:t xml:space="preserve">à </w:t>
      </w:r>
      <w:r w:rsidR="0049137C">
        <w:rPr>
          <w:rFonts w:ascii="Verdana" w:hAnsi="Verdana" w:cs="Candara"/>
          <w:bCs/>
          <w:color w:val="0000FF"/>
          <w:sz w:val="22"/>
          <w:szCs w:val="22"/>
        </w:rPr>
        <w:t>2</w:t>
      </w:r>
      <w:r w:rsidR="00376BF8">
        <w:rPr>
          <w:rFonts w:ascii="Verdana" w:hAnsi="Verdana" w:cs="Candara"/>
          <w:bCs/>
          <w:color w:val="0000FF"/>
          <w:sz w:val="22"/>
          <w:szCs w:val="22"/>
        </w:rPr>
        <w:t>25</w:t>
      </w:r>
      <w:r w:rsidR="000E3BDC" w:rsidRPr="00065881">
        <w:rPr>
          <w:rFonts w:ascii="Verdana" w:hAnsi="Verdana" w:cs="Candara"/>
          <w:bCs/>
          <w:color w:val="0000FF"/>
          <w:sz w:val="22"/>
          <w:szCs w:val="22"/>
        </w:rPr>
        <w:t> 000 €</w:t>
      </w:r>
      <w:r w:rsidR="00AD0777">
        <w:rPr>
          <w:rFonts w:ascii="Verdana" w:hAnsi="Verdana" w:cs="Candara"/>
          <w:color w:val="0000FF"/>
          <w:sz w:val="22"/>
          <w:szCs w:val="22"/>
        </w:rPr>
        <w:t>.</w:t>
      </w:r>
      <w:r w:rsidR="0049137C" w:rsidRPr="00AD0777">
        <w:rPr>
          <w:rFonts w:ascii="Verdana" w:hAnsi="Verdana" w:cs="Candara"/>
          <w:bCs/>
          <w:color w:val="0000FF"/>
          <w:sz w:val="22"/>
          <w:szCs w:val="22"/>
        </w:rPr>
        <w:t xml:space="preserve"> L’augmentation des taux d’intérêts bancaires a peu d’incidence sur les comptes, 9</w:t>
      </w:r>
      <w:r w:rsidR="00376BF8">
        <w:rPr>
          <w:rFonts w:ascii="Verdana" w:hAnsi="Verdana" w:cs="Candara"/>
          <w:bCs/>
          <w:color w:val="0000FF"/>
          <w:sz w:val="22"/>
          <w:szCs w:val="22"/>
        </w:rPr>
        <w:t>5</w:t>
      </w:r>
      <w:r w:rsidR="0049137C" w:rsidRPr="00AD0777">
        <w:rPr>
          <w:rFonts w:ascii="Verdana" w:hAnsi="Verdana" w:cs="Candara"/>
          <w:bCs/>
          <w:color w:val="0000FF"/>
          <w:sz w:val="22"/>
          <w:szCs w:val="22"/>
        </w:rPr>
        <w:t xml:space="preserve"> % des emprunts étant contractés à taux fixe.</w:t>
      </w:r>
      <w:r w:rsidR="000E3BDC" w:rsidRPr="00AD0777">
        <w:rPr>
          <w:rFonts w:ascii="Verdana" w:hAnsi="Verdana" w:cs="Candara"/>
          <w:bCs/>
          <w:color w:val="0000FF"/>
          <w:sz w:val="22"/>
          <w:szCs w:val="22"/>
        </w:rPr>
        <w:t xml:space="preserve"> </w:t>
      </w:r>
    </w:p>
    <w:p w14:paraId="23B46261" w14:textId="77777777" w:rsidR="004503F5" w:rsidRPr="00065881" w:rsidRDefault="004503F5" w:rsidP="004503F5">
      <w:pPr>
        <w:ind w:left="720" w:right="332"/>
        <w:jc w:val="both"/>
        <w:rPr>
          <w:rFonts w:ascii="Verdana" w:hAnsi="Verdana" w:cs="Candara"/>
          <w:color w:val="0000FF"/>
          <w:sz w:val="22"/>
          <w:szCs w:val="22"/>
        </w:rPr>
      </w:pPr>
    </w:p>
    <w:p w14:paraId="4ED6A2D4" w14:textId="4DC0DE77" w:rsidR="0049137C" w:rsidRDefault="004503F5" w:rsidP="0049137C">
      <w:pPr>
        <w:numPr>
          <w:ilvl w:val="0"/>
          <w:numId w:val="24"/>
        </w:numPr>
        <w:ind w:right="332"/>
        <w:jc w:val="both"/>
        <w:rPr>
          <w:rFonts w:ascii="Verdana" w:hAnsi="Verdana" w:cs="Candara"/>
          <w:b/>
          <w:bCs/>
          <w:color w:val="0000FF"/>
          <w:sz w:val="22"/>
          <w:szCs w:val="22"/>
        </w:rPr>
      </w:pPr>
      <w:r w:rsidRPr="00065881">
        <w:rPr>
          <w:rFonts w:ascii="Verdana" w:hAnsi="Verdana" w:cs="Candara"/>
          <w:color w:val="0000FF"/>
          <w:sz w:val="22"/>
          <w:szCs w:val="22"/>
        </w:rPr>
        <w:t xml:space="preserve">Les charges exceptionnelles </w:t>
      </w:r>
      <w:r w:rsidR="0049137C">
        <w:rPr>
          <w:rFonts w:ascii="Verdana" w:hAnsi="Verdana" w:cs="Candara"/>
          <w:color w:val="0000FF"/>
          <w:sz w:val="22"/>
          <w:szCs w:val="22"/>
        </w:rPr>
        <w:t xml:space="preserve">changent d’affectation comptable du fait du passage en nomenclature M57, elles apparaissent </w:t>
      </w:r>
      <w:r w:rsidR="00662E57">
        <w:rPr>
          <w:rFonts w:ascii="Verdana" w:hAnsi="Verdana" w:cs="Candara"/>
          <w:color w:val="0000FF"/>
          <w:sz w:val="22"/>
          <w:szCs w:val="22"/>
        </w:rPr>
        <w:t xml:space="preserve">ci-dessus </w:t>
      </w:r>
      <w:r w:rsidR="0049137C">
        <w:rPr>
          <w:rFonts w:ascii="Verdana" w:hAnsi="Verdana" w:cs="Candara"/>
          <w:color w:val="0000FF"/>
          <w:sz w:val="22"/>
          <w:szCs w:val="22"/>
        </w:rPr>
        <w:t>au chapitr</w:t>
      </w:r>
      <w:r w:rsidR="00AF61F5" w:rsidRPr="00065881">
        <w:rPr>
          <w:rFonts w:ascii="Verdana" w:hAnsi="Verdana" w:cs="Candara"/>
          <w:color w:val="0000FF"/>
          <w:sz w:val="22"/>
          <w:szCs w:val="22"/>
        </w:rPr>
        <w:t xml:space="preserve">e </w:t>
      </w:r>
      <w:r w:rsidR="0049137C">
        <w:rPr>
          <w:rFonts w:ascii="Verdana" w:hAnsi="Verdana" w:cs="Candara"/>
          <w:color w:val="0000FF"/>
          <w:sz w:val="22"/>
          <w:szCs w:val="22"/>
        </w:rPr>
        <w:t xml:space="preserve">« participations et subventions » pour </w:t>
      </w:r>
      <w:r w:rsidR="00376BF8">
        <w:rPr>
          <w:rFonts w:ascii="Verdana" w:hAnsi="Verdana" w:cs="Candara"/>
          <w:color w:val="0000FF"/>
          <w:sz w:val="22"/>
          <w:szCs w:val="22"/>
        </w:rPr>
        <w:t>2</w:t>
      </w:r>
      <w:r w:rsidR="0049137C">
        <w:rPr>
          <w:rFonts w:ascii="Verdana" w:hAnsi="Verdana" w:cs="Candara"/>
          <w:color w:val="0000FF"/>
          <w:sz w:val="22"/>
          <w:szCs w:val="22"/>
        </w:rPr>
        <w:t>5 000 €.</w:t>
      </w:r>
      <w:r w:rsidRPr="00065881">
        <w:rPr>
          <w:rFonts w:ascii="Verdana" w:hAnsi="Verdana" w:cs="Candara"/>
          <w:b/>
          <w:bCs/>
          <w:color w:val="0000FF"/>
          <w:sz w:val="22"/>
          <w:szCs w:val="22"/>
        </w:rPr>
        <w:t xml:space="preserve"> </w:t>
      </w:r>
    </w:p>
    <w:p w14:paraId="027ADB58" w14:textId="77777777" w:rsidR="0049137C" w:rsidRDefault="0049137C" w:rsidP="0049137C">
      <w:pPr>
        <w:ind w:left="786" w:right="332"/>
        <w:jc w:val="both"/>
        <w:rPr>
          <w:rFonts w:ascii="Verdana" w:hAnsi="Verdana" w:cs="Candara"/>
          <w:b/>
          <w:bCs/>
          <w:color w:val="0000FF"/>
          <w:sz w:val="22"/>
          <w:szCs w:val="22"/>
        </w:rPr>
      </w:pPr>
    </w:p>
    <w:p w14:paraId="09D45BBB" w14:textId="7EFD0C62" w:rsidR="009C052B" w:rsidRDefault="0049137C" w:rsidP="0049137C">
      <w:pPr>
        <w:ind w:left="426" w:right="332"/>
        <w:jc w:val="both"/>
        <w:rPr>
          <w:rFonts w:ascii="Verdana" w:hAnsi="Verdana" w:cs="Candara"/>
          <w:color w:val="0000FF"/>
          <w:sz w:val="22"/>
          <w:szCs w:val="22"/>
        </w:rPr>
      </w:pPr>
      <w:r>
        <w:rPr>
          <w:rFonts w:ascii="Verdana" w:hAnsi="Verdana" w:cs="Candara"/>
          <w:color w:val="0000FF"/>
          <w:sz w:val="22"/>
          <w:szCs w:val="22"/>
        </w:rPr>
        <w:t>Les</w:t>
      </w:r>
      <w:r w:rsidR="00261586" w:rsidRPr="0049137C">
        <w:rPr>
          <w:rFonts w:ascii="Verdana" w:hAnsi="Verdana" w:cs="Candara"/>
          <w:color w:val="0000FF"/>
          <w:sz w:val="22"/>
          <w:szCs w:val="22"/>
        </w:rPr>
        <w:t xml:space="preserve"> </w:t>
      </w:r>
      <w:r w:rsidR="009C052B" w:rsidRPr="0049137C">
        <w:rPr>
          <w:rFonts w:ascii="Verdana" w:hAnsi="Verdana" w:cs="Candara"/>
          <w:color w:val="0000FF"/>
          <w:sz w:val="22"/>
          <w:szCs w:val="22"/>
        </w:rPr>
        <w:t>dépenses</w:t>
      </w:r>
      <w:r w:rsidR="000C28BF" w:rsidRPr="0049137C">
        <w:rPr>
          <w:rFonts w:ascii="Verdana" w:hAnsi="Verdana" w:cs="Candara"/>
          <w:color w:val="0000FF"/>
          <w:sz w:val="22"/>
          <w:szCs w:val="22"/>
        </w:rPr>
        <w:t xml:space="preserve"> réelles </w:t>
      </w:r>
      <w:r w:rsidR="009C052B" w:rsidRPr="0049137C">
        <w:rPr>
          <w:rFonts w:ascii="Verdana" w:hAnsi="Verdana" w:cs="Candara"/>
          <w:color w:val="0000FF"/>
          <w:sz w:val="22"/>
          <w:szCs w:val="22"/>
        </w:rPr>
        <w:t>de fonctionnement</w:t>
      </w:r>
      <w:r w:rsidR="000C28BF" w:rsidRPr="0049137C">
        <w:rPr>
          <w:rFonts w:ascii="Verdana" w:hAnsi="Verdana" w:cs="Candara"/>
          <w:color w:val="0000FF"/>
          <w:sz w:val="22"/>
          <w:szCs w:val="22"/>
        </w:rPr>
        <w:t xml:space="preserve"> (hors autofinancement)</w:t>
      </w:r>
      <w:r w:rsidR="00376BF8">
        <w:rPr>
          <w:rFonts w:ascii="Verdana" w:hAnsi="Verdana" w:cs="Candara"/>
          <w:color w:val="0000FF"/>
          <w:sz w:val="22"/>
          <w:szCs w:val="22"/>
        </w:rPr>
        <w:t xml:space="preserve"> diminuent 3,94</w:t>
      </w:r>
      <w:r w:rsidR="008D3CE9" w:rsidRPr="0049137C">
        <w:rPr>
          <w:rFonts w:ascii="Verdana" w:hAnsi="Verdana" w:cs="Candara"/>
          <w:color w:val="0000FF"/>
          <w:sz w:val="22"/>
          <w:szCs w:val="22"/>
        </w:rPr>
        <w:t xml:space="preserve"> </w:t>
      </w:r>
      <w:r w:rsidR="00C410FC" w:rsidRPr="0049137C">
        <w:rPr>
          <w:rFonts w:ascii="Verdana" w:hAnsi="Verdana" w:cs="Candara"/>
          <w:color w:val="0000FF"/>
          <w:sz w:val="22"/>
          <w:szCs w:val="22"/>
        </w:rPr>
        <w:t>%</w:t>
      </w:r>
      <w:r w:rsidR="00376BF8">
        <w:rPr>
          <w:rFonts w:ascii="Verdana" w:hAnsi="Verdana" w:cs="Candara"/>
          <w:color w:val="0000FF"/>
          <w:sz w:val="22"/>
          <w:szCs w:val="22"/>
        </w:rPr>
        <w:t xml:space="preserve">. La </w:t>
      </w:r>
      <w:r w:rsidR="000B7F26">
        <w:rPr>
          <w:rFonts w:ascii="Verdana" w:hAnsi="Verdana" w:cs="Candara"/>
          <w:color w:val="0000FF"/>
          <w:sz w:val="22"/>
          <w:szCs w:val="22"/>
        </w:rPr>
        <w:t>V</w:t>
      </w:r>
      <w:r w:rsidR="00376BF8">
        <w:rPr>
          <w:rFonts w:ascii="Verdana" w:hAnsi="Verdana" w:cs="Candara"/>
          <w:color w:val="0000FF"/>
          <w:sz w:val="22"/>
          <w:szCs w:val="22"/>
        </w:rPr>
        <w:t>ille de Montbrison maitrise ses charges et respecte l’engagement fixé par l’Etat d’une augmentation maximale des charges réelles</w:t>
      </w:r>
      <w:r w:rsidR="002A16D0">
        <w:rPr>
          <w:rFonts w:ascii="Verdana" w:hAnsi="Verdana" w:cs="Candara"/>
          <w:color w:val="0000FF"/>
          <w:sz w:val="22"/>
          <w:szCs w:val="22"/>
        </w:rPr>
        <w:t xml:space="preserve"> de</w:t>
      </w:r>
      <w:r w:rsidR="00376BF8">
        <w:rPr>
          <w:rFonts w:ascii="Verdana" w:hAnsi="Verdana" w:cs="Candara"/>
          <w:color w:val="0000FF"/>
          <w:sz w:val="22"/>
          <w:szCs w:val="22"/>
        </w:rPr>
        <w:t xml:space="preserve"> fonctionnement calculée sur le taux d’inflation diminué de 0,50%.</w:t>
      </w:r>
    </w:p>
    <w:p w14:paraId="6A909620" w14:textId="47DC397E" w:rsidR="00662E57" w:rsidRDefault="00662E57" w:rsidP="0049137C">
      <w:pPr>
        <w:ind w:left="426" w:right="332"/>
        <w:jc w:val="both"/>
        <w:rPr>
          <w:rFonts w:ascii="Verdana" w:hAnsi="Verdana" w:cs="Candara"/>
          <w:color w:val="0000FF"/>
          <w:sz w:val="22"/>
          <w:szCs w:val="22"/>
        </w:rPr>
      </w:pPr>
    </w:p>
    <w:p w14:paraId="669677E1" w14:textId="3581DC2A" w:rsidR="00662E57" w:rsidRDefault="00662E57" w:rsidP="0049137C">
      <w:pPr>
        <w:ind w:left="426" w:right="332"/>
        <w:jc w:val="both"/>
        <w:rPr>
          <w:rFonts w:ascii="Verdana" w:hAnsi="Verdana" w:cs="Candara"/>
          <w:color w:val="0000FF"/>
          <w:sz w:val="22"/>
          <w:szCs w:val="22"/>
        </w:rPr>
      </w:pPr>
    </w:p>
    <w:p w14:paraId="51E80089" w14:textId="77777777" w:rsidR="00662E57" w:rsidRPr="0049137C" w:rsidRDefault="00662E57" w:rsidP="0049137C">
      <w:pPr>
        <w:ind w:left="426" w:right="332"/>
        <w:jc w:val="both"/>
        <w:rPr>
          <w:rFonts w:ascii="Verdana" w:hAnsi="Verdana" w:cs="Candara"/>
          <w:b/>
          <w:bCs/>
          <w:color w:val="0000FF"/>
          <w:sz w:val="22"/>
          <w:szCs w:val="22"/>
        </w:rPr>
      </w:pPr>
    </w:p>
    <w:p w14:paraId="68B850C5" w14:textId="77777777" w:rsidR="00F941BA" w:rsidRPr="00065881" w:rsidRDefault="00F941BA" w:rsidP="00D91E74">
      <w:pPr>
        <w:jc w:val="both"/>
        <w:rPr>
          <w:rFonts w:ascii="Verdana" w:hAnsi="Verdana" w:cs="Candara"/>
          <w:b/>
          <w:bCs/>
          <w:color w:val="0000FF"/>
          <w:sz w:val="22"/>
          <w:szCs w:val="22"/>
          <w:u w:val="single"/>
        </w:rPr>
      </w:pPr>
    </w:p>
    <w:p w14:paraId="01FF8E0E" w14:textId="069853B1" w:rsidR="00205A4B" w:rsidRDefault="00DB7454" w:rsidP="00941A50">
      <w:pPr>
        <w:ind w:firstLine="709"/>
        <w:rPr>
          <w:rFonts w:ascii="Verdana" w:hAnsi="Verdana" w:cs="Candara"/>
          <w:b/>
          <w:bCs/>
          <w:color w:val="0000FF"/>
          <w:sz w:val="22"/>
          <w:szCs w:val="22"/>
        </w:rPr>
      </w:pPr>
      <w:r w:rsidRPr="00065881">
        <w:rPr>
          <w:rFonts w:ascii="Verdana" w:hAnsi="Verdana" w:cs="Candara"/>
          <w:b/>
          <w:bCs/>
          <w:color w:val="0000FF"/>
          <w:sz w:val="22"/>
          <w:szCs w:val="22"/>
          <w:u w:val="single"/>
        </w:rPr>
        <w:t>3</w:t>
      </w:r>
      <w:r w:rsidR="00205A4B" w:rsidRPr="00065881">
        <w:rPr>
          <w:rFonts w:ascii="Verdana" w:hAnsi="Verdana" w:cs="Candara"/>
          <w:b/>
          <w:bCs/>
          <w:color w:val="0000FF"/>
          <w:sz w:val="22"/>
          <w:szCs w:val="22"/>
          <w:u w:val="single"/>
        </w:rPr>
        <w:t xml:space="preserve"> -  P</w:t>
      </w:r>
      <w:r w:rsidR="00941A50" w:rsidRPr="00065881">
        <w:rPr>
          <w:rFonts w:ascii="Verdana" w:hAnsi="Verdana" w:cs="Candara"/>
          <w:b/>
          <w:bCs/>
          <w:color w:val="0000FF"/>
          <w:sz w:val="22"/>
          <w:szCs w:val="22"/>
          <w:u w:val="single"/>
        </w:rPr>
        <w:t>résentation par fonction de la section de fonctionnement</w:t>
      </w:r>
      <w:r w:rsidR="00205A4B" w:rsidRPr="00065881">
        <w:rPr>
          <w:rFonts w:ascii="Verdana" w:hAnsi="Verdana" w:cs="Candara"/>
          <w:b/>
          <w:bCs/>
          <w:color w:val="0000FF"/>
          <w:sz w:val="22"/>
          <w:szCs w:val="22"/>
        </w:rPr>
        <w:t xml:space="preserve"> :</w:t>
      </w:r>
    </w:p>
    <w:p w14:paraId="7C6DC3DA" w14:textId="287009B5" w:rsidR="00AD0777" w:rsidRDefault="00AD0777" w:rsidP="00AD0777">
      <w:pPr>
        <w:rPr>
          <w:rFonts w:ascii="Verdana" w:hAnsi="Verdana" w:cs="Candara"/>
          <w:b/>
          <w:bCs/>
          <w:color w:val="0000FF"/>
          <w:sz w:val="22"/>
          <w:szCs w:val="22"/>
        </w:rPr>
      </w:pPr>
    </w:p>
    <w:p w14:paraId="1F025B7B" w14:textId="6C53991D" w:rsidR="00965765" w:rsidRPr="00965765" w:rsidRDefault="00965765" w:rsidP="00AD0777">
      <w:pPr>
        <w:jc w:val="both"/>
        <w:rPr>
          <w:rFonts w:ascii="Verdana" w:hAnsi="Verdana" w:cs="Candara"/>
          <w:color w:val="0000FF"/>
          <w:sz w:val="22"/>
          <w:szCs w:val="22"/>
        </w:rPr>
      </w:pPr>
      <w:r>
        <w:rPr>
          <w:rFonts w:ascii="Verdana" w:hAnsi="Verdana" w:cs="Candara"/>
          <w:color w:val="0000FF"/>
          <w:sz w:val="22"/>
          <w:szCs w:val="22"/>
        </w:rPr>
        <w:t>L</w:t>
      </w:r>
      <w:r w:rsidR="00DC1476">
        <w:rPr>
          <w:rFonts w:ascii="Verdana" w:hAnsi="Verdana" w:cs="Candara"/>
          <w:color w:val="0000FF"/>
          <w:sz w:val="22"/>
          <w:szCs w:val="22"/>
        </w:rPr>
        <w:t xml:space="preserve">es montants figurant dans les tableaux ci-après ont été retravaillés pour permettre une </w:t>
      </w:r>
      <w:r>
        <w:rPr>
          <w:rFonts w:ascii="Verdana" w:hAnsi="Verdana" w:cs="Candara"/>
          <w:color w:val="0000FF"/>
          <w:sz w:val="22"/>
          <w:szCs w:val="22"/>
        </w:rPr>
        <w:t xml:space="preserve">comparaison </w:t>
      </w:r>
      <w:r w:rsidR="00DC1476">
        <w:rPr>
          <w:rFonts w:ascii="Verdana" w:hAnsi="Verdana" w:cs="Candara"/>
          <w:color w:val="0000FF"/>
          <w:sz w:val="22"/>
          <w:szCs w:val="22"/>
        </w:rPr>
        <w:t>valable</w:t>
      </w:r>
      <w:r>
        <w:rPr>
          <w:rFonts w:ascii="Verdana" w:hAnsi="Verdana" w:cs="Candara"/>
          <w:color w:val="0000FF"/>
          <w:sz w:val="22"/>
          <w:szCs w:val="22"/>
        </w:rPr>
        <w:t>.</w:t>
      </w:r>
    </w:p>
    <w:p w14:paraId="43F9658F" w14:textId="77777777" w:rsidR="00205A4B" w:rsidRPr="00065881" w:rsidRDefault="00205A4B">
      <w:pPr>
        <w:rPr>
          <w:rFonts w:ascii="Verdana" w:hAnsi="Verdana" w:cs="Candara"/>
          <w:b/>
          <w:bCs/>
          <w:color w:val="0000FF"/>
          <w:sz w:val="22"/>
          <w:szCs w:val="22"/>
          <w:u w:val="single"/>
        </w:rPr>
      </w:pPr>
    </w:p>
    <w:p w14:paraId="51B9FAD0" w14:textId="4FDEC641" w:rsidR="00205A4B" w:rsidRDefault="00205A4B" w:rsidP="001D5890">
      <w:pPr>
        <w:pStyle w:val="Paragraphedeliste"/>
        <w:numPr>
          <w:ilvl w:val="0"/>
          <w:numId w:val="30"/>
        </w:numPr>
        <w:tabs>
          <w:tab w:val="left" w:pos="4182"/>
        </w:tabs>
        <w:jc w:val="both"/>
        <w:rPr>
          <w:rFonts w:ascii="Verdana" w:hAnsi="Verdana" w:cs="Candara"/>
          <w:b/>
          <w:bCs/>
          <w:color w:val="0000FF"/>
          <w:sz w:val="22"/>
          <w:szCs w:val="22"/>
        </w:rPr>
      </w:pPr>
      <w:r w:rsidRPr="00065881">
        <w:rPr>
          <w:rFonts w:ascii="Verdana" w:hAnsi="Verdana" w:cs="Candara"/>
          <w:b/>
          <w:bCs/>
          <w:color w:val="0000FF"/>
          <w:sz w:val="22"/>
          <w:szCs w:val="22"/>
        </w:rPr>
        <w:t>- L’évolution des recettes de fonctionnement</w:t>
      </w:r>
    </w:p>
    <w:p w14:paraId="4B454706" w14:textId="77777777" w:rsidR="00D769E7" w:rsidRDefault="00D769E7" w:rsidP="00D769E7">
      <w:pPr>
        <w:tabs>
          <w:tab w:val="left" w:pos="4182"/>
        </w:tabs>
        <w:jc w:val="both"/>
        <w:rPr>
          <w:rFonts w:ascii="Verdana" w:hAnsi="Verdana" w:cs="Candara"/>
          <w:b/>
          <w:bCs/>
          <w:color w:val="0000FF"/>
          <w:sz w:val="22"/>
          <w:szCs w:val="22"/>
        </w:rPr>
      </w:pPr>
    </w:p>
    <w:p w14:paraId="35BA17EA" w14:textId="10CB075A" w:rsidR="00D769E7" w:rsidRDefault="00D769E7" w:rsidP="00D769E7">
      <w:pPr>
        <w:tabs>
          <w:tab w:val="left" w:pos="4182"/>
        </w:tabs>
        <w:jc w:val="both"/>
        <w:rPr>
          <w:rFonts w:ascii="Verdana" w:hAnsi="Verdana" w:cs="Candara"/>
          <w:b/>
          <w:bCs/>
          <w:color w:val="0000FF"/>
          <w:sz w:val="22"/>
          <w:szCs w:val="22"/>
        </w:rPr>
      </w:pPr>
      <w:r w:rsidRPr="00D769E7">
        <w:rPr>
          <w:noProof/>
        </w:rPr>
        <w:drawing>
          <wp:inline distT="0" distB="0" distL="0" distR="0" wp14:anchorId="5558B0E7" wp14:editId="2FBD6B52">
            <wp:extent cx="6172200" cy="2499360"/>
            <wp:effectExtent l="0" t="0" r="0" b="0"/>
            <wp:docPr id="7679806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72200" cy="2499360"/>
                    </a:xfrm>
                    <a:prstGeom prst="rect">
                      <a:avLst/>
                    </a:prstGeom>
                    <a:noFill/>
                    <a:ln>
                      <a:noFill/>
                    </a:ln>
                  </pic:spPr>
                </pic:pic>
              </a:graphicData>
            </a:graphic>
          </wp:inline>
        </w:drawing>
      </w:r>
    </w:p>
    <w:p w14:paraId="2FA37F23" w14:textId="77777777" w:rsidR="00D769E7" w:rsidRDefault="00D769E7" w:rsidP="00D769E7">
      <w:pPr>
        <w:tabs>
          <w:tab w:val="left" w:pos="4182"/>
        </w:tabs>
        <w:jc w:val="both"/>
        <w:rPr>
          <w:rFonts w:ascii="Verdana" w:hAnsi="Verdana" w:cs="Candara"/>
          <w:b/>
          <w:bCs/>
          <w:color w:val="0000FF"/>
          <w:sz w:val="22"/>
          <w:szCs w:val="22"/>
        </w:rPr>
      </w:pPr>
    </w:p>
    <w:p w14:paraId="41FC96D4" w14:textId="62BDE6FE" w:rsidR="00205A4B"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0</w:t>
      </w:r>
      <w:r w:rsidRPr="00065881">
        <w:rPr>
          <w:rFonts w:ascii="Verdana" w:hAnsi="Verdana" w:cs="Candara"/>
          <w:b/>
          <w:bCs/>
          <w:color w:val="0000FF"/>
          <w:sz w:val="22"/>
          <w:szCs w:val="22"/>
        </w:rPr>
        <w:tab/>
      </w:r>
      <w:r w:rsidRPr="00065881">
        <w:rPr>
          <w:rFonts w:ascii="Verdana" w:hAnsi="Verdana" w:cs="Candara"/>
          <w:color w:val="0000FF"/>
          <w:sz w:val="22"/>
          <w:szCs w:val="22"/>
        </w:rPr>
        <w:t xml:space="preserve">Les </w:t>
      </w:r>
      <w:r w:rsidRPr="00065881">
        <w:rPr>
          <w:rFonts w:ascii="Verdana" w:hAnsi="Verdana" w:cs="Candara"/>
          <w:b/>
          <w:bCs/>
          <w:color w:val="0000FF"/>
          <w:sz w:val="22"/>
          <w:szCs w:val="22"/>
        </w:rPr>
        <w:t>services généraux</w:t>
      </w:r>
      <w:r w:rsidR="002A350B" w:rsidRPr="00065881">
        <w:rPr>
          <w:rFonts w:ascii="Verdana" w:hAnsi="Verdana" w:cs="Candara"/>
          <w:color w:val="0000FF"/>
          <w:sz w:val="22"/>
          <w:szCs w:val="22"/>
        </w:rPr>
        <w:t>. Ce</w:t>
      </w:r>
      <w:r w:rsidR="00D62402">
        <w:rPr>
          <w:rFonts w:ascii="Verdana" w:hAnsi="Verdana" w:cs="Candara"/>
          <w:color w:val="0000FF"/>
          <w:sz w:val="22"/>
          <w:szCs w:val="22"/>
        </w:rPr>
        <w:t xml:space="preserve"> </w:t>
      </w:r>
      <w:r w:rsidR="002A350B" w:rsidRPr="00065881">
        <w:rPr>
          <w:rFonts w:ascii="Verdana" w:hAnsi="Verdana" w:cs="Candara"/>
          <w:color w:val="0000FF"/>
          <w:sz w:val="22"/>
          <w:szCs w:val="22"/>
        </w:rPr>
        <w:t xml:space="preserve">chapitre </w:t>
      </w:r>
      <w:r w:rsidR="00D62402">
        <w:rPr>
          <w:rFonts w:ascii="Verdana" w:hAnsi="Verdana" w:cs="Candara"/>
          <w:color w:val="0000FF"/>
          <w:sz w:val="22"/>
          <w:szCs w:val="22"/>
        </w:rPr>
        <w:t xml:space="preserve">comprend </w:t>
      </w:r>
      <w:r w:rsidR="002A350B" w:rsidRPr="00065881">
        <w:rPr>
          <w:rFonts w:ascii="Verdana" w:hAnsi="Verdana" w:cs="Candara"/>
          <w:color w:val="0000FF"/>
          <w:sz w:val="22"/>
          <w:szCs w:val="22"/>
        </w:rPr>
        <w:t>les remboursements d’assurances</w:t>
      </w:r>
      <w:r w:rsidR="00D62402">
        <w:rPr>
          <w:rFonts w:ascii="Verdana" w:hAnsi="Verdana" w:cs="Candara"/>
          <w:color w:val="0000FF"/>
          <w:sz w:val="22"/>
          <w:szCs w:val="22"/>
        </w:rPr>
        <w:t xml:space="preserve"> maladie, la mutualisation avec LFA pour la mise à disposition d</w:t>
      </w:r>
      <w:r w:rsidR="0000321D">
        <w:rPr>
          <w:rFonts w:ascii="Verdana" w:hAnsi="Verdana" w:cs="Candara"/>
          <w:color w:val="0000FF"/>
          <w:sz w:val="22"/>
          <w:szCs w:val="22"/>
        </w:rPr>
        <w:t>e</w:t>
      </w:r>
      <w:r w:rsidR="00D62402">
        <w:rPr>
          <w:rFonts w:ascii="Verdana" w:hAnsi="Verdana" w:cs="Candara"/>
          <w:color w:val="0000FF"/>
          <w:sz w:val="22"/>
          <w:szCs w:val="22"/>
        </w:rPr>
        <w:t xml:space="preserve"> personnel </w:t>
      </w:r>
      <w:r w:rsidR="0000321D">
        <w:rPr>
          <w:rFonts w:ascii="Verdana" w:hAnsi="Verdana" w:cs="Candara"/>
          <w:color w:val="0000FF"/>
          <w:sz w:val="22"/>
          <w:szCs w:val="22"/>
        </w:rPr>
        <w:t xml:space="preserve">par la Ville, </w:t>
      </w:r>
      <w:r w:rsidR="00FD7F66">
        <w:rPr>
          <w:rFonts w:ascii="Verdana" w:hAnsi="Verdana" w:cs="Candara"/>
          <w:color w:val="0000FF"/>
          <w:sz w:val="22"/>
          <w:szCs w:val="22"/>
        </w:rPr>
        <w:t xml:space="preserve">les dotations de recensement et </w:t>
      </w:r>
      <w:r w:rsidR="0000321D">
        <w:rPr>
          <w:rFonts w:ascii="Verdana" w:hAnsi="Verdana" w:cs="Candara"/>
          <w:color w:val="0000FF"/>
          <w:sz w:val="22"/>
          <w:szCs w:val="22"/>
        </w:rPr>
        <w:t>d</w:t>
      </w:r>
      <w:r w:rsidR="00FD7F66">
        <w:rPr>
          <w:rFonts w:ascii="Verdana" w:hAnsi="Verdana" w:cs="Candara"/>
          <w:color w:val="0000FF"/>
          <w:sz w:val="22"/>
          <w:szCs w:val="22"/>
        </w:rPr>
        <w:t>es titres sécurisés.</w:t>
      </w:r>
    </w:p>
    <w:p w14:paraId="2E96DDCC" w14:textId="6CC7951A" w:rsidR="00C410FC" w:rsidRDefault="00C410FC">
      <w:pPr>
        <w:ind w:left="1418" w:hanging="1418"/>
        <w:jc w:val="both"/>
        <w:rPr>
          <w:rFonts w:ascii="Verdana" w:hAnsi="Verdana" w:cs="Candara"/>
          <w:color w:val="0000FF"/>
          <w:sz w:val="22"/>
          <w:szCs w:val="22"/>
        </w:rPr>
      </w:pPr>
    </w:p>
    <w:p w14:paraId="3FAFF6EA" w14:textId="3E7DE1A6" w:rsidR="00C410FC" w:rsidRPr="00065881" w:rsidRDefault="00C410FC">
      <w:pPr>
        <w:ind w:left="1418" w:hanging="1418"/>
        <w:jc w:val="both"/>
        <w:rPr>
          <w:rFonts w:ascii="Verdana" w:hAnsi="Verdana" w:cs="Candara"/>
          <w:color w:val="0000FF"/>
          <w:sz w:val="22"/>
          <w:szCs w:val="22"/>
        </w:rPr>
      </w:pPr>
      <w:r>
        <w:rPr>
          <w:rFonts w:ascii="Verdana" w:hAnsi="Verdana" w:cs="Candara"/>
          <w:color w:val="0000FF"/>
          <w:sz w:val="22"/>
          <w:szCs w:val="22"/>
        </w:rPr>
        <w:t xml:space="preserve">Chapitre 1 </w:t>
      </w:r>
      <w:r>
        <w:rPr>
          <w:rFonts w:ascii="Verdana" w:hAnsi="Verdana" w:cs="Candara"/>
          <w:color w:val="0000FF"/>
          <w:sz w:val="22"/>
          <w:szCs w:val="22"/>
        </w:rPr>
        <w:tab/>
      </w:r>
      <w:r w:rsidRPr="00C410FC">
        <w:rPr>
          <w:rFonts w:ascii="Verdana" w:hAnsi="Verdana" w:cs="Candara"/>
          <w:b/>
          <w:bCs/>
          <w:color w:val="0000FF"/>
          <w:sz w:val="22"/>
          <w:szCs w:val="22"/>
        </w:rPr>
        <w:t>Sécurité</w:t>
      </w:r>
      <w:r>
        <w:rPr>
          <w:rFonts w:ascii="Verdana" w:hAnsi="Verdana" w:cs="Candara"/>
          <w:color w:val="0000FF"/>
          <w:sz w:val="22"/>
          <w:szCs w:val="22"/>
        </w:rPr>
        <w:t> : il s’agit de la recette concernant la mutualisation de la police municipale avec les communes environnantes.</w:t>
      </w:r>
    </w:p>
    <w:p w14:paraId="12330BC6" w14:textId="77777777" w:rsidR="00205A4B" w:rsidRPr="00065881" w:rsidRDefault="00205A4B">
      <w:pPr>
        <w:jc w:val="both"/>
        <w:rPr>
          <w:rFonts w:ascii="Verdana" w:hAnsi="Verdana" w:cs="Candara"/>
          <w:color w:val="0000FF"/>
          <w:sz w:val="22"/>
          <w:szCs w:val="22"/>
        </w:rPr>
      </w:pPr>
    </w:p>
    <w:p w14:paraId="73F294C0" w14:textId="60281736" w:rsidR="00205A4B"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2</w:t>
      </w:r>
      <w:r w:rsidRPr="00065881">
        <w:rPr>
          <w:rFonts w:ascii="Verdana" w:hAnsi="Verdana" w:cs="Candara"/>
          <w:color w:val="0000FF"/>
          <w:sz w:val="22"/>
          <w:szCs w:val="22"/>
        </w:rPr>
        <w:tab/>
      </w:r>
      <w:r w:rsidRPr="00065881">
        <w:rPr>
          <w:rFonts w:ascii="Verdana" w:hAnsi="Verdana" w:cs="Candara"/>
          <w:b/>
          <w:bCs/>
          <w:color w:val="0000FF"/>
          <w:sz w:val="22"/>
          <w:szCs w:val="22"/>
        </w:rPr>
        <w:t>Enseignement – formation :</w:t>
      </w:r>
      <w:r w:rsidRPr="00065881">
        <w:rPr>
          <w:rFonts w:ascii="Verdana" w:hAnsi="Verdana" w:cs="Candara"/>
          <w:color w:val="0000FF"/>
          <w:sz w:val="22"/>
          <w:szCs w:val="22"/>
        </w:rPr>
        <w:t xml:space="preserve"> participation</w:t>
      </w:r>
      <w:r w:rsidR="00C8536C" w:rsidRPr="00065881">
        <w:rPr>
          <w:rFonts w:ascii="Verdana" w:hAnsi="Verdana" w:cs="Candara"/>
          <w:color w:val="0000FF"/>
          <w:sz w:val="22"/>
          <w:szCs w:val="22"/>
        </w:rPr>
        <w:t xml:space="preserve"> </w:t>
      </w:r>
      <w:r w:rsidRPr="00065881">
        <w:rPr>
          <w:rFonts w:ascii="Verdana" w:hAnsi="Verdana" w:cs="Candara"/>
          <w:color w:val="0000FF"/>
          <w:sz w:val="22"/>
          <w:szCs w:val="22"/>
        </w:rPr>
        <w:t>des communes</w:t>
      </w:r>
      <w:r w:rsidR="0000321D">
        <w:rPr>
          <w:rFonts w:ascii="Verdana" w:hAnsi="Verdana" w:cs="Candara"/>
          <w:color w:val="0000FF"/>
          <w:sz w:val="22"/>
          <w:szCs w:val="22"/>
        </w:rPr>
        <w:t xml:space="preserve"> extérieures</w:t>
      </w:r>
      <w:r w:rsidRPr="00065881">
        <w:rPr>
          <w:rFonts w:ascii="Verdana" w:hAnsi="Verdana" w:cs="Candara"/>
          <w:color w:val="0000FF"/>
          <w:sz w:val="22"/>
          <w:szCs w:val="22"/>
        </w:rPr>
        <w:t xml:space="preserve"> pour les élèves scolarisés en primaire à Montbrison pour </w:t>
      </w:r>
      <w:r w:rsidR="00C410FC">
        <w:rPr>
          <w:rFonts w:ascii="Verdana" w:hAnsi="Verdana" w:cs="Candara"/>
          <w:color w:val="0000FF"/>
          <w:sz w:val="22"/>
          <w:szCs w:val="22"/>
        </w:rPr>
        <w:t>11</w:t>
      </w:r>
      <w:r w:rsidR="002A350B" w:rsidRPr="00065881">
        <w:rPr>
          <w:rFonts w:ascii="Verdana" w:hAnsi="Verdana" w:cs="Candara"/>
          <w:color w:val="0000FF"/>
          <w:sz w:val="22"/>
          <w:szCs w:val="22"/>
        </w:rPr>
        <w:t>0</w:t>
      </w:r>
      <w:r w:rsidRPr="00065881">
        <w:rPr>
          <w:rFonts w:ascii="Verdana" w:hAnsi="Verdana" w:cs="Candara"/>
          <w:color w:val="0000FF"/>
          <w:sz w:val="22"/>
          <w:szCs w:val="22"/>
        </w:rPr>
        <w:t xml:space="preserve"> 000 €,</w:t>
      </w:r>
      <w:r w:rsidR="008E19D0" w:rsidRPr="00065881">
        <w:rPr>
          <w:rFonts w:ascii="Verdana" w:hAnsi="Verdana" w:cs="Candara"/>
          <w:color w:val="0000FF"/>
          <w:sz w:val="22"/>
          <w:szCs w:val="22"/>
        </w:rPr>
        <w:t xml:space="preserve"> périscolaire </w:t>
      </w:r>
      <w:r w:rsidR="0074549B" w:rsidRPr="00FD7F66">
        <w:rPr>
          <w:rFonts w:ascii="Verdana" w:hAnsi="Verdana" w:cs="Candara"/>
          <w:color w:val="0000FF"/>
          <w:sz w:val="22"/>
          <w:szCs w:val="22"/>
        </w:rPr>
        <w:t>2</w:t>
      </w:r>
      <w:r w:rsidR="00FD7F66" w:rsidRPr="00FD7F66">
        <w:rPr>
          <w:rFonts w:ascii="Verdana" w:hAnsi="Verdana" w:cs="Candara"/>
          <w:color w:val="0000FF"/>
          <w:sz w:val="22"/>
          <w:szCs w:val="22"/>
        </w:rPr>
        <w:t>20</w:t>
      </w:r>
      <w:r w:rsidR="0000321D">
        <w:rPr>
          <w:rFonts w:ascii="Verdana" w:hAnsi="Verdana" w:cs="Candara"/>
          <w:color w:val="0000FF"/>
          <w:sz w:val="22"/>
          <w:szCs w:val="22"/>
        </w:rPr>
        <w:t> </w:t>
      </w:r>
      <w:r w:rsidR="005F2C59" w:rsidRPr="00FD7F66">
        <w:rPr>
          <w:rFonts w:ascii="Verdana" w:hAnsi="Verdana" w:cs="Candara"/>
          <w:color w:val="0000FF"/>
          <w:sz w:val="22"/>
          <w:szCs w:val="22"/>
        </w:rPr>
        <w:t>000</w:t>
      </w:r>
      <w:r w:rsidR="0000321D">
        <w:rPr>
          <w:rFonts w:ascii="Verdana" w:hAnsi="Verdana" w:cs="Candara"/>
          <w:color w:val="0000FF"/>
          <w:sz w:val="22"/>
          <w:szCs w:val="22"/>
        </w:rPr>
        <w:t> </w:t>
      </w:r>
      <w:r w:rsidR="008E19D0" w:rsidRPr="005F1E5B">
        <w:rPr>
          <w:rFonts w:ascii="Verdana" w:hAnsi="Verdana" w:cs="Candara"/>
          <w:color w:val="0000FF"/>
          <w:sz w:val="22"/>
          <w:szCs w:val="22"/>
        </w:rPr>
        <w:t>€,</w:t>
      </w:r>
      <w:r w:rsidRPr="00065881">
        <w:rPr>
          <w:rFonts w:ascii="Verdana" w:hAnsi="Verdana" w:cs="Candara"/>
          <w:color w:val="0000FF"/>
          <w:sz w:val="22"/>
          <w:szCs w:val="22"/>
        </w:rPr>
        <w:t xml:space="preserve"> participation pour l’utilisation des équipements sportifs par le Département</w:t>
      </w:r>
      <w:r w:rsidR="00202898" w:rsidRPr="00065881">
        <w:rPr>
          <w:rFonts w:ascii="Verdana" w:hAnsi="Verdana" w:cs="Candara"/>
          <w:color w:val="0000FF"/>
          <w:sz w:val="22"/>
          <w:szCs w:val="22"/>
        </w:rPr>
        <w:t xml:space="preserve"> </w:t>
      </w:r>
      <w:r w:rsidR="00D769E7">
        <w:rPr>
          <w:rFonts w:ascii="Verdana" w:hAnsi="Verdana" w:cs="Candara"/>
          <w:color w:val="0000FF"/>
          <w:sz w:val="22"/>
          <w:szCs w:val="22"/>
        </w:rPr>
        <w:t>3</w:t>
      </w:r>
      <w:r w:rsidR="00725B54">
        <w:rPr>
          <w:rFonts w:ascii="Verdana" w:hAnsi="Verdana" w:cs="Candara"/>
          <w:color w:val="0000FF"/>
          <w:sz w:val="22"/>
          <w:szCs w:val="22"/>
        </w:rPr>
        <w:t>0</w:t>
      </w:r>
      <w:r w:rsidR="005334A2">
        <w:rPr>
          <w:rFonts w:ascii="Verdana" w:hAnsi="Verdana" w:cs="Candara"/>
          <w:color w:val="0000FF"/>
          <w:sz w:val="22"/>
          <w:szCs w:val="22"/>
        </w:rPr>
        <w:t> </w:t>
      </w:r>
      <w:r w:rsidR="00EE5FCF" w:rsidRPr="00065881">
        <w:rPr>
          <w:rFonts w:ascii="Verdana" w:hAnsi="Verdana" w:cs="Candara"/>
          <w:color w:val="0000FF"/>
          <w:sz w:val="22"/>
          <w:szCs w:val="22"/>
        </w:rPr>
        <w:t>0</w:t>
      </w:r>
      <w:r w:rsidRPr="00065881">
        <w:rPr>
          <w:rFonts w:ascii="Verdana" w:hAnsi="Verdana" w:cs="Candara"/>
          <w:color w:val="0000FF"/>
          <w:sz w:val="22"/>
          <w:szCs w:val="22"/>
        </w:rPr>
        <w:t>00</w:t>
      </w:r>
      <w:r w:rsidR="005334A2">
        <w:rPr>
          <w:rFonts w:ascii="Verdana" w:hAnsi="Verdana" w:cs="Candara"/>
          <w:color w:val="0000FF"/>
          <w:sz w:val="22"/>
          <w:szCs w:val="22"/>
        </w:rPr>
        <w:t> </w:t>
      </w:r>
      <w:r w:rsidRPr="00065881">
        <w:rPr>
          <w:rFonts w:ascii="Verdana" w:hAnsi="Verdana" w:cs="Candara"/>
          <w:color w:val="0000FF"/>
          <w:sz w:val="22"/>
          <w:szCs w:val="22"/>
        </w:rPr>
        <w:t xml:space="preserve">€ et la Région </w:t>
      </w:r>
      <w:r w:rsidR="0074549B" w:rsidRPr="00065881">
        <w:rPr>
          <w:rFonts w:ascii="Verdana" w:hAnsi="Verdana" w:cs="Candara"/>
          <w:color w:val="0000FF"/>
          <w:sz w:val="22"/>
          <w:szCs w:val="22"/>
        </w:rPr>
        <w:t>5</w:t>
      </w:r>
      <w:r w:rsidR="00D769E7">
        <w:rPr>
          <w:rFonts w:ascii="Verdana" w:hAnsi="Verdana" w:cs="Candara"/>
          <w:color w:val="0000FF"/>
          <w:sz w:val="22"/>
          <w:szCs w:val="22"/>
        </w:rPr>
        <w:t>0</w:t>
      </w:r>
      <w:r w:rsidR="00FC1C59" w:rsidRPr="00065881">
        <w:rPr>
          <w:rFonts w:ascii="Verdana" w:hAnsi="Verdana" w:cs="Candara"/>
          <w:color w:val="0000FF"/>
          <w:sz w:val="22"/>
          <w:szCs w:val="22"/>
        </w:rPr>
        <w:t xml:space="preserve"> </w:t>
      </w:r>
      <w:r w:rsidRPr="00065881">
        <w:rPr>
          <w:rFonts w:ascii="Verdana" w:hAnsi="Verdana" w:cs="Candara"/>
          <w:color w:val="0000FF"/>
          <w:sz w:val="22"/>
          <w:szCs w:val="22"/>
        </w:rPr>
        <w:t>000 €</w:t>
      </w:r>
      <w:r w:rsidR="0044020B">
        <w:rPr>
          <w:rFonts w:ascii="Verdana" w:hAnsi="Verdana" w:cs="Candara"/>
          <w:color w:val="0000FF"/>
          <w:sz w:val="22"/>
          <w:szCs w:val="22"/>
        </w:rPr>
        <w:t>,</w:t>
      </w:r>
      <w:r w:rsidR="0044020B" w:rsidRPr="0044020B">
        <w:rPr>
          <w:rFonts w:ascii="Verdana" w:hAnsi="Verdana" w:cs="Candara"/>
          <w:color w:val="0000FF"/>
          <w:sz w:val="22"/>
          <w:szCs w:val="22"/>
        </w:rPr>
        <w:t xml:space="preserve"> </w:t>
      </w:r>
      <w:r w:rsidR="0044020B">
        <w:rPr>
          <w:rFonts w:ascii="Verdana" w:hAnsi="Verdana" w:cs="Candara"/>
          <w:color w:val="0000FF"/>
          <w:sz w:val="22"/>
          <w:szCs w:val="22"/>
        </w:rPr>
        <w:t>les refacturations des salaires du budget annexe de la régie des restaurants pour 450 000 €.</w:t>
      </w:r>
      <w:r w:rsidR="0044020B" w:rsidRPr="00065881">
        <w:rPr>
          <w:rFonts w:ascii="Verdana" w:hAnsi="Verdana" w:cs="Candara"/>
          <w:color w:val="0000FF"/>
          <w:sz w:val="22"/>
          <w:szCs w:val="22"/>
        </w:rPr>
        <w:t xml:space="preserve"> </w:t>
      </w:r>
      <w:r w:rsidR="0044020B">
        <w:rPr>
          <w:rFonts w:ascii="Verdana" w:hAnsi="Verdana" w:cs="Candara"/>
          <w:color w:val="0000FF"/>
          <w:sz w:val="22"/>
          <w:szCs w:val="22"/>
        </w:rPr>
        <w:t xml:space="preserve"> </w:t>
      </w:r>
    </w:p>
    <w:p w14:paraId="3A3DD065" w14:textId="77777777" w:rsidR="0044020B" w:rsidRDefault="0044020B">
      <w:pPr>
        <w:ind w:left="1418" w:hanging="1418"/>
        <w:jc w:val="both"/>
        <w:rPr>
          <w:rFonts w:ascii="Verdana" w:hAnsi="Verdana" w:cs="Candara"/>
          <w:color w:val="0000FF"/>
          <w:sz w:val="22"/>
          <w:szCs w:val="22"/>
        </w:rPr>
      </w:pPr>
    </w:p>
    <w:p w14:paraId="067C8928" w14:textId="77777777" w:rsidR="005578EE" w:rsidRPr="00065881" w:rsidRDefault="005578EE">
      <w:pPr>
        <w:ind w:left="1418" w:hanging="1418"/>
        <w:jc w:val="both"/>
        <w:rPr>
          <w:rFonts w:ascii="Verdana" w:hAnsi="Verdana" w:cs="Candara"/>
          <w:color w:val="0000FF"/>
          <w:sz w:val="22"/>
          <w:szCs w:val="22"/>
        </w:rPr>
      </w:pPr>
    </w:p>
    <w:p w14:paraId="3C4175A6" w14:textId="19336BC8" w:rsidR="00205A4B"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lastRenderedPageBreak/>
        <w:t>Chapitre 3</w:t>
      </w:r>
      <w:r w:rsidRPr="00065881">
        <w:rPr>
          <w:rFonts w:ascii="Verdana" w:hAnsi="Verdana" w:cs="Candara"/>
          <w:color w:val="0000FF"/>
          <w:sz w:val="22"/>
          <w:szCs w:val="22"/>
        </w:rPr>
        <w:tab/>
        <w:t xml:space="preserve">Le chapitre </w:t>
      </w:r>
      <w:r w:rsidRPr="00065881">
        <w:rPr>
          <w:rFonts w:ascii="Verdana" w:hAnsi="Verdana" w:cs="Candara"/>
          <w:b/>
          <w:bCs/>
          <w:color w:val="0000FF"/>
          <w:sz w:val="22"/>
          <w:szCs w:val="22"/>
        </w:rPr>
        <w:t>culture</w:t>
      </w:r>
      <w:r w:rsidR="0044020B">
        <w:rPr>
          <w:rFonts w:ascii="Verdana" w:hAnsi="Verdana" w:cs="Candara"/>
          <w:b/>
          <w:bCs/>
          <w:color w:val="0000FF"/>
          <w:sz w:val="22"/>
          <w:szCs w:val="22"/>
        </w:rPr>
        <w:t xml:space="preserve">, vie sociale, jeunesse, sports et loisirs : </w:t>
      </w:r>
      <w:r w:rsidR="0044020B">
        <w:rPr>
          <w:rFonts w:ascii="Verdana" w:hAnsi="Verdana" w:cs="Candara"/>
          <w:color w:val="0000FF"/>
          <w:sz w:val="22"/>
          <w:szCs w:val="22"/>
        </w:rPr>
        <w:t xml:space="preserve">Il </w:t>
      </w:r>
      <w:r w:rsidR="00725B54">
        <w:rPr>
          <w:rFonts w:ascii="Verdana" w:hAnsi="Verdana" w:cs="Candara"/>
          <w:color w:val="0000FF"/>
          <w:sz w:val="22"/>
          <w:szCs w:val="22"/>
        </w:rPr>
        <w:t>comporte</w:t>
      </w:r>
      <w:r w:rsidR="0074549B" w:rsidRPr="00065881">
        <w:rPr>
          <w:rFonts w:ascii="Verdana" w:hAnsi="Verdana" w:cs="Candara"/>
          <w:color w:val="0000FF"/>
          <w:sz w:val="22"/>
          <w:szCs w:val="22"/>
        </w:rPr>
        <w:t xml:space="preserve"> la prise en compte du remboursement des salaires du théâtre (</w:t>
      </w:r>
      <w:r w:rsidR="00D127E6">
        <w:rPr>
          <w:rFonts w:ascii="Verdana" w:hAnsi="Verdana" w:cs="Candara"/>
          <w:color w:val="0000FF"/>
          <w:sz w:val="22"/>
          <w:szCs w:val="22"/>
        </w:rPr>
        <w:t>240</w:t>
      </w:r>
      <w:r w:rsidR="0074549B" w:rsidRPr="00065881">
        <w:rPr>
          <w:rFonts w:ascii="Verdana" w:hAnsi="Verdana" w:cs="Candara"/>
          <w:color w:val="0000FF"/>
          <w:sz w:val="22"/>
          <w:szCs w:val="22"/>
        </w:rPr>
        <w:t xml:space="preserve"> 000 </w:t>
      </w:r>
      <w:r w:rsidR="00BB6041">
        <w:rPr>
          <w:rFonts w:ascii="Verdana" w:hAnsi="Verdana" w:cs="Candara"/>
          <w:color w:val="0000FF"/>
          <w:sz w:val="22"/>
          <w:szCs w:val="22"/>
        </w:rPr>
        <w:t>€</w:t>
      </w:r>
      <w:r w:rsidR="0074549B" w:rsidRPr="00065881">
        <w:rPr>
          <w:rFonts w:ascii="Verdana" w:hAnsi="Verdana" w:cs="Candara"/>
          <w:color w:val="0000FF"/>
          <w:sz w:val="22"/>
          <w:szCs w:val="22"/>
        </w:rPr>
        <w:t>)</w:t>
      </w:r>
      <w:r w:rsidR="003D5B59">
        <w:rPr>
          <w:rFonts w:ascii="Verdana" w:hAnsi="Verdana" w:cs="Candara"/>
          <w:color w:val="0000FF"/>
          <w:sz w:val="22"/>
          <w:szCs w:val="22"/>
        </w:rPr>
        <w:t xml:space="preserve"> par le budget annexe</w:t>
      </w:r>
      <w:r w:rsidR="0074549B" w:rsidRPr="00065881">
        <w:rPr>
          <w:rFonts w:ascii="Verdana" w:hAnsi="Verdana" w:cs="Candara"/>
          <w:color w:val="0000FF"/>
          <w:sz w:val="22"/>
          <w:szCs w:val="22"/>
        </w:rPr>
        <w:t xml:space="preserve">. Ce chapitre comprend également les recettes </w:t>
      </w:r>
      <w:r w:rsidR="00725B54">
        <w:rPr>
          <w:rFonts w:ascii="Verdana" w:hAnsi="Verdana" w:cs="Candara"/>
          <w:color w:val="0000FF"/>
          <w:sz w:val="22"/>
          <w:szCs w:val="22"/>
        </w:rPr>
        <w:t>se rapporta</w:t>
      </w:r>
      <w:r w:rsidR="00BB6041">
        <w:rPr>
          <w:rFonts w:ascii="Verdana" w:hAnsi="Verdana" w:cs="Candara"/>
          <w:color w:val="0000FF"/>
          <w:sz w:val="22"/>
          <w:szCs w:val="22"/>
        </w:rPr>
        <w:t>n</w:t>
      </w:r>
      <w:r w:rsidR="00725B54">
        <w:rPr>
          <w:rFonts w:ascii="Verdana" w:hAnsi="Verdana" w:cs="Candara"/>
          <w:color w:val="0000FF"/>
          <w:sz w:val="22"/>
          <w:szCs w:val="22"/>
        </w:rPr>
        <w:t>t au</w:t>
      </w:r>
      <w:r w:rsidR="000762EF" w:rsidRPr="00065881">
        <w:rPr>
          <w:rFonts w:ascii="Verdana" w:hAnsi="Verdana" w:cs="Candara"/>
          <w:color w:val="0000FF"/>
          <w:sz w:val="22"/>
          <w:szCs w:val="22"/>
        </w:rPr>
        <w:t xml:space="preserve"> musée</w:t>
      </w:r>
      <w:r w:rsidR="00FC1C59" w:rsidRPr="00065881">
        <w:rPr>
          <w:rFonts w:ascii="Verdana" w:hAnsi="Verdana" w:cs="Candara"/>
          <w:color w:val="0000FF"/>
          <w:sz w:val="22"/>
          <w:szCs w:val="22"/>
        </w:rPr>
        <w:t xml:space="preserve"> </w:t>
      </w:r>
      <w:r w:rsidR="00FC1C59" w:rsidRPr="00D127E6">
        <w:rPr>
          <w:rFonts w:ascii="Verdana" w:hAnsi="Verdana" w:cs="Candara"/>
          <w:color w:val="0000FF"/>
          <w:sz w:val="22"/>
          <w:szCs w:val="22"/>
        </w:rPr>
        <w:t>pour</w:t>
      </w:r>
      <w:r w:rsidR="00D127E6" w:rsidRPr="00D127E6">
        <w:rPr>
          <w:rFonts w:ascii="Verdana" w:hAnsi="Verdana" w:cs="Candara"/>
          <w:color w:val="0000FF"/>
          <w:sz w:val="22"/>
          <w:szCs w:val="22"/>
        </w:rPr>
        <w:t xml:space="preserve"> </w:t>
      </w:r>
      <w:r w:rsidR="0044020B" w:rsidRPr="00D127E6">
        <w:rPr>
          <w:rFonts w:ascii="Verdana" w:hAnsi="Verdana" w:cs="Candara"/>
          <w:color w:val="0000FF"/>
          <w:sz w:val="22"/>
          <w:szCs w:val="22"/>
        </w:rPr>
        <w:t>2</w:t>
      </w:r>
      <w:r w:rsidR="00D127E6" w:rsidRPr="00D127E6">
        <w:rPr>
          <w:rFonts w:ascii="Verdana" w:hAnsi="Verdana" w:cs="Candara"/>
          <w:color w:val="0000FF"/>
          <w:sz w:val="22"/>
          <w:szCs w:val="22"/>
        </w:rPr>
        <w:t>0</w:t>
      </w:r>
      <w:r w:rsidR="0045195F" w:rsidRPr="00D127E6">
        <w:rPr>
          <w:rFonts w:ascii="Verdana" w:hAnsi="Verdana" w:cs="Candara"/>
          <w:color w:val="0000FF"/>
          <w:sz w:val="22"/>
          <w:szCs w:val="22"/>
        </w:rPr>
        <w:t> </w:t>
      </w:r>
      <w:r w:rsidR="001D5890" w:rsidRPr="00D127E6">
        <w:rPr>
          <w:rFonts w:ascii="Verdana" w:hAnsi="Verdana" w:cs="Candara"/>
          <w:color w:val="0000FF"/>
          <w:sz w:val="22"/>
          <w:szCs w:val="22"/>
        </w:rPr>
        <w:t>0</w:t>
      </w:r>
      <w:r w:rsidR="00FC1C59" w:rsidRPr="00D127E6">
        <w:rPr>
          <w:rFonts w:ascii="Verdana" w:hAnsi="Verdana" w:cs="Candara"/>
          <w:color w:val="0000FF"/>
          <w:sz w:val="22"/>
          <w:szCs w:val="22"/>
        </w:rPr>
        <w:t>00</w:t>
      </w:r>
      <w:r w:rsidR="0045195F" w:rsidRPr="00D127E6">
        <w:rPr>
          <w:rFonts w:ascii="Verdana" w:hAnsi="Verdana" w:cs="Candara"/>
          <w:color w:val="0000FF"/>
          <w:sz w:val="22"/>
          <w:szCs w:val="22"/>
        </w:rPr>
        <w:t> </w:t>
      </w:r>
      <w:r w:rsidR="00FC1C59" w:rsidRPr="00D127E6">
        <w:rPr>
          <w:rFonts w:ascii="Verdana" w:hAnsi="Verdana" w:cs="Candara"/>
          <w:color w:val="0000FF"/>
          <w:sz w:val="22"/>
          <w:szCs w:val="22"/>
        </w:rPr>
        <w:t>€</w:t>
      </w:r>
      <w:r w:rsidR="0044020B" w:rsidRPr="00D127E6">
        <w:rPr>
          <w:rFonts w:ascii="Verdana" w:hAnsi="Verdana" w:cs="Candara"/>
          <w:color w:val="0000FF"/>
          <w:sz w:val="22"/>
          <w:szCs w:val="22"/>
        </w:rPr>
        <w:t>,</w:t>
      </w:r>
      <w:r w:rsidR="0044020B">
        <w:rPr>
          <w:rFonts w:ascii="Verdana" w:hAnsi="Verdana" w:cs="Candara"/>
          <w:color w:val="0000FF"/>
          <w:sz w:val="22"/>
          <w:szCs w:val="22"/>
        </w:rPr>
        <w:t xml:space="preserve"> les salles de sports pour 3</w:t>
      </w:r>
      <w:r w:rsidR="0018305E">
        <w:rPr>
          <w:rFonts w:ascii="Verdana" w:hAnsi="Verdana" w:cs="Candara"/>
          <w:color w:val="0000FF"/>
          <w:sz w:val="22"/>
          <w:szCs w:val="22"/>
        </w:rPr>
        <w:t>8</w:t>
      </w:r>
      <w:r w:rsidR="0044020B">
        <w:rPr>
          <w:rFonts w:ascii="Verdana" w:hAnsi="Verdana" w:cs="Candara"/>
          <w:color w:val="0000FF"/>
          <w:sz w:val="22"/>
          <w:szCs w:val="22"/>
        </w:rPr>
        <w:t xml:space="preserve"> 000 €, le centre de loisirs pour 75 000 € ainsi que les diverses activités pour la jeunesse (espaces jeunes, </w:t>
      </w:r>
      <w:r w:rsidR="00A439E1">
        <w:rPr>
          <w:rFonts w:ascii="Verdana" w:hAnsi="Verdana" w:cs="Candara"/>
          <w:color w:val="0000FF"/>
          <w:sz w:val="22"/>
          <w:szCs w:val="22"/>
        </w:rPr>
        <w:t>MJC, activ’été</w:t>
      </w:r>
      <w:r w:rsidR="0044020B">
        <w:rPr>
          <w:rFonts w:ascii="Verdana" w:hAnsi="Verdana" w:cs="Candara"/>
          <w:color w:val="0000FF"/>
          <w:sz w:val="22"/>
          <w:szCs w:val="22"/>
        </w:rPr>
        <w:t>..</w:t>
      </w:r>
      <w:r w:rsidR="00671CF7" w:rsidRPr="00065881">
        <w:rPr>
          <w:rFonts w:ascii="Verdana" w:hAnsi="Verdana" w:cs="Candara"/>
          <w:color w:val="0000FF"/>
          <w:sz w:val="22"/>
          <w:szCs w:val="22"/>
        </w:rPr>
        <w:t>.</w:t>
      </w:r>
      <w:r w:rsidR="0044020B">
        <w:rPr>
          <w:rFonts w:ascii="Verdana" w:hAnsi="Verdana" w:cs="Candara"/>
          <w:color w:val="0000FF"/>
          <w:sz w:val="22"/>
          <w:szCs w:val="22"/>
        </w:rPr>
        <w:t>) po</w:t>
      </w:r>
      <w:r w:rsidR="0018305E">
        <w:rPr>
          <w:rFonts w:ascii="Verdana" w:hAnsi="Verdana" w:cs="Candara"/>
          <w:color w:val="0000FF"/>
          <w:sz w:val="22"/>
          <w:szCs w:val="22"/>
        </w:rPr>
        <w:t>ur 107 0</w:t>
      </w:r>
      <w:r w:rsidR="0044020B">
        <w:rPr>
          <w:rFonts w:ascii="Verdana" w:hAnsi="Verdana" w:cs="Candara"/>
          <w:color w:val="0000FF"/>
          <w:sz w:val="22"/>
          <w:szCs w:val="22"/>
        </w:rPr>
        <w:t>00 €</w:t>
      </w:r>
      <w:r w:rsidR="00E75FE1">
        <w:rPr>
          <w:rFonts w:ascii="Verdana" w:hAnsi="Verdana" w:cs="Candara"/>
          <w:color w:val="0000FF"/>
          <w:sz w:val="22"/>
          <w:szCs w:val="22"/>
        </w:rPr>
        <w:t>.</w:t>
      </w:r>
    </w:p>
    <w:p w14:paraId="364B2A5C" w14:textId="77777777" w:rsidR="00205A4B" w:rsidRPr="00065881" w:rsidRDefault="00205A4B">
      <w:pPr>
        <w:ind w:left="1418" w:hanging="1418"/>
        <w:jc w:val="both"/>
        <w:rPr>
          <w:rFonts w:ascii="Verdana" w:hAnsi="Verdana" w:cs="Candara"/>
          <w:color w:val="0000FF"/>
          <w:sz w:val="22"/>
          <w:szCs w:val="22"/>
        </w:rPr>
      </w:pPr>
    </w:p>
    <w:p w14:paraId="6CB6F5FF" w14:textId="2CE307F3" w:rsidR="0044020B" w:rsidRDefault="00205A4B" w:rsidP="0044020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4</w:t>
      </w:r>
      <w:r w:rsidRPr="00065881">
        <w:rPr>
          <w:rFonts w:ascii="Verdana" w:hAnsi="Verdana" w:cs="Candara"/>
          <w:color w:val="0000FF"/>
          <w:sz w:val="22"/>
          <w:szCs w:val="22"/>
        </w:rPr>
        <w:tab/>
      </w:r>
      <w:r w:rsidRPr="00065881">
        <w:rPr>
          <w:rFonts w:ascii="Verdana" w:hAnsi="Verdana" w:cs="Candara"/>
          <w:b/>
          <w:bCs/>
          <w:color w:val="0000FF"/>
          <w:sz w:val="22"/>
          <w:szCs w:val="22"/>
        </w:rPr>
        <w:t>S</w:t>
      </w:r>
      <w:r w:rsidR="0044020B">
        <w:rPr>
          <w:rFonts w:ascii="Verdana" w:hAnsi="Verdana" w:cs="Candara"/>
          <w:b/>
          <w:bCs/>
          <w:color w:val="0000FF"/>
          <w:sz w:val="22"/>
          <w:szCs w:val="22"/>
        </w:rPr>
        <w:t>anté et action sociale</w:t>
      </w:r>
      <w:r w:rsidRPr="00065881">
        <w:rPr>
          <w:rFonts w:ascii="Verdana" w:hAnsi="Verdana" w:cs="Candara"/>
          <w:color w:val="0000FF"/>
          <w:sz w:val="22"/>
          <w:szCs w:val="22"/>
        </w:rPr>
        <w:t xml:space="preserve"> : </w:t>
      </w:r>
      <w:r w:rsidR="00AD0777">
        <w:rPr>
          <w:rFonts w:ascii="Verdana" w:hAnsi="Verdana" w:cs="Candara"/>
          <w:color w:val="0000FF"/>
          <w:sz w:val="22"/>
          <w:szCs w:val="22"/>
        </w:rPr>
        <w:t xml:space="preserve">des recettes du contrat enfance pour </w:t>
      </w:r>
      <w:r w:rsidR="008E0D2F">
        <w:rPr>
          <w:rFonts w:ascii="Verdana" w:hAnsi="Verdana" w:cs="Candara"/>
          <w:color w:val="0000FF"/>
          <w:sz w:val="22"/>
          <w:szCs w:val="22"/>
        </w:rPr>
        <w:t>les jardins d’enfant</w:t>
      </w:r>
      <w:r w:rsidR="00837C03">
        <w:rPr>
          <w:rFonts w:ascii="Verdana" w:hAnsi="Verdana" w:cs="Candara"/>
          <w:color w:val="0000FF"/>
          <w:sz w:val="22"/>
          <w:szCs w:val="22"/>
        </w:rPr>
        <w:t>s</w:t>
      </w:r>
      <w:r w:rsidR="008E0D2F">
        <w:rPr>
          <w:rFonts w:ascii="Verdana" w:hAnsi="Verdana" w:cs="Candara"/>
          <w:color w:val="0000FF"/>
          <w:sz w:val="22"/>
          <w:szCs w:val="22"/>
        </w:rPr>
        <w:t xml:space="preserve"> et </w:t>
      </w:r>
      <w:r w:rsidR="00837C03">
        <w:rPr>
          <w:rFonts w:ascii="Verdana" w:hAnsi="Verdana" w:cs="Candara"/>
          <w:color w:val="0000FF"/>
          <w:sz w:val="22"/>
          <w:szCs w:val="22"/>
        </w:rPr>
        <w:t>la R</w:t>
      </w:r>
      <w:r w:rsidR="008E0D2F">
        <w:rPr>
          <w:rFonts w:ascii="Verdana" w:hAnsi="Verdana" w:cs="Candara"/>
          <w:color w:val="0000FF"/>
          <w:sz w:val="22"/>
          <w:szCs w:val="22"/>
        </w:rPr>
        <w:t xml:space="preserve">onde des enfants pour </w:t>
      </w:r>
      <w:r w:rsidR="0018305E">
        <w:rPr>
          <w:rFonts w:ascii="Verdana" w:hAnsi="Verdana" w:cs="Candara"/>
          <w:color w:val="0000FF"/>
          <w:sz w:val="22"/>
          <w:szCs w:val="22"/>
        </w:rPr>
        <w:t>298</w:t>
      </w:r>
      <w:r w:rsidR="00D127E6">
        <w:rPr>
          <w:rFonts w:ascii="Verdana" w:hAnsi="Verdana" w:cs="Candara"/>
          <w:color w:val="0000FF"/>
          <w:sz w:val="22"/>
          <w:szCs w:val="22"/>
        </w:rPr>
        <w:t xml:space="preserve"> 000</w:t>
      </w:r>
      <w:r w:rsidR="008E0D2F">
        <w:rPr>
          <w:rFonts w:ascii="Verdana" w:hAnsi="Verdana" w:cs="Candara"/>
          <w:color w:val="0000FF"/>
          <w:sz w:val="22"/>
          <w:szCs w:val="22"/>
        </w:rPr>
        <w:t xml:space="preserve"> €,</w:t>
      </w:r>
      <w:r w:rsidR="0044020B" w:rsidRPr="00065881">
        <w:rPr>
          <w:rFonts w:ascii="Verdana" w:hAnsi="Verdana" w:cs="Candara"/>
          <w:color w:val="0000FF"/>
          <w:sz w:val="22"/>
          <w:szCs w:val="22"/>
        </w:rPr>
        <w:t xml:space="preserve"> l</w:t>
      </w:r>
      <w:r w:rsidR="0044020B">
        <w:rPr>
          <w:rFonts w:ascii="Verdana" w:hAnsi="Verdana" w:cs="Candara"/>
          <w:color w:val="0000FF"/>
          <w:sz w:val="22"/>
          <w:szCs w:val="22"/>
        </w:rPr>
        <w:t>es</w:t>
      </w:r>
      <w:r w:rsidR="0044020B" w:rsidRPr="00065881">
        <w:rPr>
          <w:rFonts w:ascii="Verdana" w:hAnsi="Verdana" w:cs="Candara"/>
          <w:color w:val="0000FF"/>
          <w:sz w:val="22"/>
          <w:szCs w:val="22"/>
        </w:rPr>
        <w:t xml:space="preserve"> refacturation</w:t>
      </w:r>
      <w:r w:rsidR="0044020B">
        <w:rPr>
          <w:rFonts w:ascii="Verdana" w:hAnsi="Verdana" w:cs="Candara"/>
          <w:color w:val="0000FF"/>
          <w:sz w:val="22"/>
          <w:szCs w:val="22"/>
        </w:rPr>
        <w:t>s</w:t>
      </w:r>
      <w:r w:rsidR="0044020B" w:rsidRPr="00065881">
        <w:rPr>
          <w:rFonts w:ascii="Verdana" w:hAnsi="Verdana" w:cs="Candara"/>
          <w:color w:val="0000FF"/>
          <w:sz w:val="22"/>
          <w:szCs w:val="22"/>
        </w:rPr>
        <w:t xml:space="preserve"> des salaires du budget annexe du FJT pour </w:t>
      </w:r>
      <w:r w:rsidR="00D127E6">
        <w:rPr>
          <w:rFonts w:ascii="Verdana" w:hAnsi="Verdana" w:cs="Candara"/>
          <w:color w:val="0000FF"/>
          <w:sz w:val="22"/>
          <w:szCs w:val="22"/>
        </w:rPr>
        <w:t>225</w:t>
      </w:r>
      <w:r w:rsidR="0044020B" w:rsidRPr="00065881">
        <w:rPr>
          <w:rFonts w:ascii="Verdana" w:hAnsi="Verdana" w:cs="Candara"/>
          <w:color w:val="0000FF"/>
          <w:sz w:val="22"/>
          <w:szCs w:val="22"/>
        </w:rPr>
        <w:t xml:space="preserve"> 000 </w:t>
      </w:r>
      <w:r w:rsidR="0044020B">
        <w:rPr>
          <w:rFonts w:ascii="Verdana" w:hAnsi="Verdana" w:cs="Candara"/>
          <w:color w:val="0000FF"/>
          <w:sz w:val="22"/>
          <w:szCs w:val="22"/>
        </w:rPr>
        <w:t>€</w:t>
      </w:r>
      <w:r w:rsidR="00E75FE1">
        <w:rPr>
          <w:rFonts w:ascii="Verdana" w:hAnsi="Verdana" w:cs="Candara"/>
          <w:color w:val="0000FF"/>
          <w:sz w:val="22"/>
          <w:szCs w:val="22"/>
        </w:rPr>
        <w:t xml:space="preserve"> et du FRPA pour </w:t>
      </w:r>
      <w:r w:rsidR="008E0D2F">
        <w:rPr>
          <w:rFonts w:ascii="Verdana" w:hAnsi="Verdana" w:cs="Candara"/>
          <w:color w:val="0000FF"/>
          <w:sz w:val="22"/>
          <w:szCs w:val="22"/>
        </w:rPr>
        <w:t>3</w:t>
      </w:r>
      <w:r w:rsidR="00D127E6">
        <w:rPr>
          <w:rFonts w:ascii="Verdana" w:hAnsi="Verdana" w:cs="Candara"/>
          <w:color w:val="0000FF"/>
          <w:sz w:val="22"/>
          <w:szCs w:val="22"/>
        </w:rPr>
        <w:t>45</w:t>
      </w:r>
      <w:r w:rsidR="008E0D2F">
        <w:rPr>
          <w:rFonts w:ascii="Verdana" w:hAnsi="Verdana" w:cs="Candara"/>
          <w:color w:val="0000FF"/>
          <w:sz w:val="22"/>
          <w:szCs w:val="22"/>
        </w:rPr>
        <w:t> 000 €.</w:t>
      </w:r>
    </w:p>
    <w:p w14:paraId="7CA4E914" w14:textId="42082183" w:rsidR="00205A4B" w:rsidRPr="00065881" w:rsidRDefault="00205A4B">
      <w:pPr>
        <w:ind w:left="1418" w:hanging="1418"/>
        <w:jc w:val="both"/>
        <w:rPr>
          <w:rFonts w:ascii="Verdana" w:hAnsi="Verdana" w:cs="Candara"/>
          <w:color w:val="0000FF"/>
          <w:sz w:val="22"/>
          <w:szCs w:val="22"/>
        </w:rPr>
      </w:pPr>
    </w:p>
    <w:p w14:paraId="44931DFA" w14:textId="1F7AF9E4" w:rsidR="000B3EFE"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5</w:t>
      </w:r>
      <w:r w:rsidRPr="00065881">
        <w:rPr>
          <w:rFonts w:ascii="Verdana" w:hAnsi="Verdana" w:cs="Candara"/>
          <w:color w:val="0000FF"/>
          <w:sz w:val="22"/>
          <w:szCs w:val="22"/>
        </w:rPr>
        <w:tab/>
      </w:r>
      <w:r w:rsidR="008E0D2F">
        <w:rPr>
          <w:rFonts w:ascii="Verdana" w:hAnsi="Verdana" w:cs="Candara"/>
          <w:b/>
          <w:color w:val="0000FF"/>
          <w:sz w:val="22"/>
          <w:szCs w:val="22"/>
        </w:rPr>
        <w:t>Aménagement du territoire et habitat</w:t>
      </w:r>
      <w:r w:rsidR="00B70632" w:rsidRPr="00065881">
        <w:rPr>
          <w:rFonts w:ascii="Verdana" w:hAnsi="Verdana" w:cs="Candara"/>
          <w:b/>
          <w:color w:val="0000FF"/>
          <w:sz w:val="22"/>
          <w:szCs w:val="22"/>
        </w:rPr>
        <w:t xml:space="preserve"> : </w:t>
      </w:r>
      <w:r w:rsidRPr="00065881">
        <w:rPr>
          <w:rFonts w:ascii="Verdana" w:hAnsi="Verdana" w:cs="Candara"/>
          <w:color w:val="0000FF"/>
          <w:sz w:val="22"/>
          <w:szCs w:val="22"/>
        </w:rPr>
        <w:t>Il s'agit</w:t>
      </w:r>
      <w:r w:rsidR="008E0D2F">
        <w:rPr>
          <w:rFonts w:ascii="Verdana" w:hAnsi="Verdana" w:cs="Candara"/>
          <w:color w:val="0000FF"/>
          <w:sz w:val="22"/>
          <w:szCs w:val="22"/>
        </w:rPr>
        <w:t xml:space="preserve"> </w:t>
      </w:r>
      <w:r w:rsidR="0018305E">
        <w:rPr>
          <w:rFonts w:ascii="Verdana" w:hAnsi="Verdana" w:cs="Candara"/>
          <w:color w:val="0000FF"/>
          <w:sz w:val="22"/>
          <w:szCs w:val="22"/>
        </w:rPr>
        <w:t>d</w:t>
      </w:r>
      <w:r w:rsidR="008E0D2F">
        <w:rPr>
          <w:rFonts w:ascii="Verdana" w:hAnsi="Verdana" w:cs="Candara"/>
          <w:color w:val="0000FF"/>
          <w:sz w:val="22"/>
          <w:szCs w:val="22"/>
        </w:rPr>
        <w:t xml:space="preserve">es loyers des immeubles pour </w:t>
      </w:r>
      <w:r w:rsidR="00366E66">
        <w:rPr>
          <w:rFonts w:ascii="Verdana" w:hAnsi="Verdana" w:cs="Candara"/>
          <w:color w:val="0000FF"/>
          <w:sz w:val="22"/>
          <w:szCs w:val="22"/>
        </w:rPr>
        <w:t>44</w:t>
      </w:r>
      <w:r w:rsidR="008E0D2F">
        <w:rPr>
          <w:rFonts w:ascii="Verdana" w:hAnsi="Verdana" w:cs="Candara"/>
          <w:color w:val="0000FF"/>
          <w:sz w:val="22"/>
          <w:szCs w:val="22"/>
        </w:rPr>
        <w:t xml:space="preserve"> 000 € et les espaces verts pour </w:t>
      </w:r>
      <w:r w:rsidR="00366E66">
        <w:rPr>
          <w:rFonts w:ascii="Verdana" w:hAnsi="Verdana" w:cs="Candara"/>
          <w:color w:val="0000FF"/>
          <w:sz w:val="22"/>
          <w:szCs w:val="22"/>
        </w:rPr>
        <w:t xml:space="preserve">68 </w:t>
      </w:r>
      <w:r w:rsidR="008E0D2F">
        <w:rPr>
          <w:rFonts w:ascii="Verdana" w:hAnsi="Verdana" w:cs="Candara"/>
          <w:color w:val="0000FF"/>
          <w:sz w:val="22"/>
          <w:szCs w:val="22"/>
        </w:rPr>
        <w:t xml:space="preserve">000 €. </w:t>
      </w:r>
    </w:p>
    <w:p w14:paraId="5AF1E81F" w14:textId="77777777" w:rsidR="00065881" w:rsidRPr="00065881" w:rsidRDefault="00065881">
      <w:pPr>
        <w:ind w:left="1418" w:hanging="1418"/>
        <w:jc w:val="both"/>
        <w:rPr>
          <w:rFonts w:ascii="Verdana" w:hAnsi="Verdana" w:cs="Candara"/>
          <w:color w:val="0000FF"/>
          <w:sz w:val="22"/>
          <w:szCs w:val="22"/>
        </w:rPr>
      </w:pPr>
    </w:p>
    <w:p w14:paraId="1A0B0915" w14:textId="6237D9FA" w:rsidR="008E0D2F" w:rsidRDefault="00205A4B" w:rsidP="008E0D2F">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6</w:t>
      </w:r>
      <w:r w:rsidRPr="00065881">
        <w:rPr>
          <w:rFonts w:ascii="Verdana" w:hAnsi="Verdana" w:cs="Candara"/>
          <w:color w:val="0000FF"/>
          <w:sz w:val="22"/>
          <w:szCs w:val="22"/>
        </w:rPr>
        <w:tab/>
      </w:r>
      <w:r w:rsidR="00CC3524">
        <w:rPr>
          <w:rFonts w:ascii="Verdana" w:hAnsi="Verdana" w:cs="Candara"/>
          <w:b/>
          <w:bCs/>
          <w:color w:val="0000FF"/>
          <w:sz w:val="22"/>
          <w:szCs w:val="22"/>
        </w:rPr>
        <w:t>Action économique</w:t>
      </w:r>
      <w:r w:rsidRPr="00065881">
        <w:rPr>
          <w:rFonts w:ascii="Verdana" w:hAnsi="Verdana" w:cs="Candara"/>
          <w:b/>
          <w:bCs/>
          <w:color w:val="0000FF"/>
          <w:sz w:val="22"/>
          <w:szCs w:val="22"/>
        </w:rPr>
        <w:t> :</w:t>
      </w:r>
      <w:r w:rsidR="008E0D2F" w:rsidRPr="008E0D2F">
        <w:rPr>
          <w:rFonts w:ascii="Verdana" w:hAnsi="Verdana" w:cs="Candara"/>
          <w:color w:val="0000FF"/>
          <w:sz w:val="22"/>
          <w:szCs w:val="22"/>
        </w:rPr>
        <w:t xml:space="preserve"> </w:t>
      </w:r>
      <w:r w:rsidR="008E0D2F" w:rsidRPr="00065881">
        <w:rPr>
          <w:rFonts w:ascii="Verdana" w:hAnsi="Verdana" w:cs="Candara"/>
          <w:color w:val="0000FF"/>
          <w:sz w:val="22"/>
          <w:szCs w:val="22"/>
        </w:rPr>
        <w:t>Il s'agit</w:t>
      </w:r>
      <w:r w:rsidR="008E0D2F">
        <w:rPr>
          <w:rFonts w:ascii="Verdana" w:hAnsi="Verdana" w:cs="Candara"/>
          <w:color w:val="0000FF"/>
          <w:sz w:val="22"/>
          <w:szCs w:val="22"/>
        </w:rPr>
        <w:t xml:space="preserve"> </w:t>
      </w:r>
      <w:r w:rsidR="00CC3524">
        <w:rPr>
          <w:rFonts w:ascii="Verdana" w:hAnsi="Verdana" w:cs="Candara"/>
          <w:color w:val="0000FF"/>
          <w:sz w:val="22"/>
          <w:szCs w:val="22"/>
        </w:rPr>
        <w:t>d</w:t>
      </w:r>
      <w:r w:rsidR="008E0D2F">
        <w:rPr>
          <w:rFonts w:ascii="Verdana" w:hAnsi="Verdana" w:cs="Candara"/>
          <w:color w:val="0000FF"/>
          <w:sz w:val="22"/>
          <w:szCs w:val="22"/>
        </w:rPr>
        <w:t>es loyers des immeubles commerciaux, industriels pour 6</w:t>
      </w:r>
      <w:r w:rsidR="00366E66">
        <w:rPr>
          <w:rFonts w:ascii="Verdana" w:hAnsi="Verdana" w:cs="Candara"/>
          <w:color w:val="0000FF"/>
          <w:sz w:val="22"/>
          <w:szCs w:val="22"/>
        </w:rPr>
        <w:t>8</w:t>
      </w:r>
      <w:r w:rsidR="008E0D2F">
        <w:rPr>
          <w:rFonts w:ascii="Verdana" w:hAnsi="Verdana" w:cs="Candara"/>
          <w:color w:val="0000FF"/>
          <w:sz w:val="22"/>
          <w:szCs w:val="22"/>
        </w:rPr>
        <w:t xml:space="preserve"> 000€, </w:t>
      </w:r>
      <w:r w:rsidR="0000321D">
        <w:rPr>
          <w:rFonts w:ascii="Verdana" w:hAnsi="Verdana" w:cs="Candara"/>
          <w:color w:val="0000FF"/>
          <w:sz w:val="22"/>
          <w:szCs w:val="22"/>
        </w:rPr>
        <w:t xml:space="preserve">des </w:t>
      </w:r>
      <w:r w:rsidR="008E0D2F">
        <w:rPr>
          <w:rFonts w:ascii="Verdana" w:hAnsi="Verdana" w:cs="Candara"/>
          <w:color w:val="0000FF"/>
          <w:sz w:val="22"/>
          <w:szCs w:val="22"/>
        </w:rPr>
        <w:t xml:space="preserve">recettes </w:t>
      </w:r>
      <w:r w:rsidR="0000321D">
        <w:rPr>
          <w:rFonts w:ascii="Verdana" w:hAnsi="Verdana" w:cs="Candara"/>
          <w:color w:val="0000FF"/>
          <w:sz w:val="22"/>
          <w:szCs w:val="22"/>
        </w:rPr>
        <w:t xml:space="preserve">du </w:t>
      </w:r>
      <w:r w:rsidR="008E0D2F">
        <w:rPr>
          <w:rFonts w:ascii="Verdana" w:hAnsi="Verdana" w:cs="Candara"/>
          <w:color w:val="0000FF"/>
          <w:sz w:val="22"/>
          <w:szCs w:val="22"/>
        </w:rPr>
        <w:t xml:space="preserve">camping pour </w:t>
      </w:r>
      <w:r w:rsidR="00D127E6">
        <w:rPr>
          <w:rFonts w:ascii="Verdana" w:hAnsi="Verdana" w:cs="Candara"/>
          <w:color w:val="0000FF"/>
          <w:sz w:val="22"/>
          <w:szCs w:val="22"/>
        </w:rPr>
        <w:t>67</w:t>
      </w:r>
      <w:r w:rsidR="008E0D2F">
        <w:rPr>
          <w:rFonts w:ascii="Verdana" w:hAnsi="Verdana" w:cs="Candara"/>
          <w:color w:val="0000FF"/>
          <w:sz w:val="22"/>
          <w:szCs w:val="22"/>
        </w:rPr>
        <w:t xml:space="preserve"> 000 € et les droits de place </w:t>
      </w:r>
      <w:r w:rsidR="0000321D">
        <w:rPr>
          <w:rFonts w:ascii="Verdana" w:hAnsi="Verdana" w:cs="Candara"/>
          <w:color w:val="0000FF"/>
          <w:sz w:val="22"/>
          <w:szCs w:val="22"/>
        </w:rPr>
        <w:t xml:space="preserve">des </w:t>
      </w:r>
      <w:r w:rsidR="008E0D2F">
        <w:rPr>
          <w:rFonts w:ascii="Verdana" w:hAnsi="Verdana" w:cs="Candara"/>
          <w:color w:val="0000FF"/>
          <w:sz w:val="22"/>
          <w:szCs w:val="22"/>
        </w:rPr>
        <w:t>marché</w:t>
      </w:r>
      <w:r w:rsidR="0000321D">
        <w:rPr>
          <w:rFonts w:ascii="Verdana" w:hAnsi="Verdana" w:cs="Candara"/>
          <w:color w:val="0000FF"/>
          <w:sz w:val="22"/>
          <w:szCs w:val="22"/>
        </w:rPr>
        <w:t>s</w:t>
      </w:r>
      <w:r w:rsidR="008E0D2F">
        <w:rPr>
          <w:rFonts w:ascii="Verdana" w:hAnsi="Verdana" w:cs="Candara"/>
          <w:color w:val="0000FF"/>
          <w:sz w:val="22"/>
          <w:szCs w:val="22"/>
        </w:rPr>
        <w:t xml:space="preserve"> et terrasses pour 12</w:t>
      </w:r>
      <w:r w:rsidR="00D127E6">
        <w:rPr>
          <w:rFonts w:ascii="Verdana" w:hAnsi="Verdana" w:cs="Candara"/>
          <w:color w:val="0000FF"/>
          <w:sz w:val="22"/>
          <w:szCs w:val="22"/>
        </w:rPr>
        <w:t>5</w:t>
      </w:r>
      <w:r w:rsidR="008E0D2F">
        <w:rPr>
          <w:rFonts w:ascii="Verdana" w:hAnsi="Verdana" w:cs="Candara"/>
          <w:color w:val="0000FF"/>
          <w:sz w:val="22"/>
          <w:szCs w:val="22"/>
        </w:rPr>
        <w:t> 000 €.</w:t>
      </w:r>
    </w:p>
    <w:p w14:paraId="438A64BF" w14:textId="77777777" w:rsidR="00CC3524" w:rsidRDefault="00CC3524" w:rsidP="008E0D2F">
      <w:pPr>
        <w:ind w:left="1418" w:hanging="1418"/>
        <w:jc w:val="both"/>
        <w:rPr>
          <w:rFonts w:ascii="Verdana" w:hAnsi="Verdana" w:cs="Candara"/>
          <w:color w:val="0000FF"/>
          <w:sz w:val="22"/>
          <w:szCs w:val="22"/>
        </w:rPr>
      </w:pPr>
    </w:p>
    <w:p w14:paraId="5DC5FB09" w14:textId="2FEF38C5" w:rsidR="00205A4B" w:rsidRPr="00065881" w:rsidRDefault="00205A4B" w:rsidP="00EC19EE">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8</w:t>
      </w:r>
      <w:r w:rsidRPr="00065881">
        <w:rPr>
          <w:rFonts w:ascii="Verdana" w:hAnsi="Verdana" w:cs="Candara"/>
          <w:color w:val="0000FF"/>
          <w:sz w:val="22"/>
          <w:szCs w:val="22"/>
        </w:rPr>
        <w:tab/>
      </w:r>
      <w:r w:rsidR="00CC3524">
        <w:rPr>
          <w:rFonts w:ascii="Verdana" w:hAnsi="Verdana" w:cs="Candara"/>
          <w:b/>
          <w:bCs/>
          <w:color w:val="0000FF"/>
          <w:sz w:val="22"/>
          <w:szCs w:val="22"/>
        </w:rPr>
        <w:t>Transports</w:t>
      </w:r>
      <w:r w:rsidRPr="00065881">
        <w:rPr>
          <w:rFonts w:ascii="Verdana" w:hAnsi="Verdana" w:cs="Candara"/>
          <w:b/>
          <w:bCs/>
          <w:color w:val="0000FF"/>
          <w:sz w:val="22"/>
          <w:szCs w:val="22"/>
        </w:rPr>
        <w:t> :</w:t>
      </w:r>
      <w:r w:rsidRPr="00065881">
        <w:rPr>
          <w:rFonts w:ascii="Verdana" w:hAnsi="Verdana" w:cs="Candara"/>
          <w:color w:val="0000FF"/>
          <w:sz w:val="22"/>
          <w:szCs w:val="22"/>
        </w:rPr>
        <w:t xml:space="preserve"> ce chapitre comporte essentiellement les produits divers sur la voirie</w:t>
      </w:r>
      <w:r w:rsidR="000D67BA" w:rsidRPr="00065881">
        <w:rPr>
          <w:rFonts w:ascii="Verdana" w:hAnsi="Verdana" w:cs="Candara"/>
          <w:color w:val="0000FF"/>
          <w:sz w:val="22"/>
          <w:szCs w:val="22"/>
        </w:rPr>
        <w:t xml:space="preserve"> </w:t>
      </w:r>
      <w:r w:rsidR="00C16CEE" w:rsidRPr="00065881">
        <w:rPr>
          <w:rFonts w:ascii="Verdana" w:hAnsi="Verdana" w:cs="Candara"/>
          <w:color w:val="0000FF"/>
          <w:sz w:val="22"/>
          <w:szCs w:val="22"/>
        </w:rPr>
        <w:t>versés par Loire Forez agglomération :</w:t>
      </w:r>
      <w:r w:rsidR="000D67BA" w:rsidRPr="00065881">
        <w:rPr>
          <w:rFonts w:ascii="Verdana" w:hAnsi="Verdana" w:cs="Candara"/>
          <w:color w:val="0000FF"/>
          <w:sz w:val="22"/>
          <w:szCs w:val="22"/>
        </w:rPr>
        <w:t xml:space="preserve"> voirie</w:t>
      </w:r>
      <w:r w:rsidR="00065881">
        <w:rPr>
          <w:rFonts w:ascii="Verdana" w:hAnsi="Verdana" w:cs="Candara"/>
          <w:color w:val="0000FF"/>
          <w:sz w:val="22"/>
          <w:szCs w:val="22"/>
        </w:rPr>
        <w:t xml:space="preserve"> </w:t>
      </w:r>
      <w:r w:rsidR="004130F9" w:rsidRPr="00065881">
        <w:rPr>
          <w:rFonts w:ascii="Verdana" w:hAnsi="Verdana" w:cs="Candara"/>
          <w:color w:val="0000FF"/>
          <w:sz w:val="22"/>
          <w:szCs w:val="22"/>
        </w:rPr>
        <w:t>1</w:t>
      </w:r>
      <w:r w:rsidR="00366E66">
        <w:rPr>
          <w:rFonts w:ascii="Verdana" w:hAnsi="Verdana" w:cs="Candara"/>
          <w:color w:val="0000FF"/>
          <w:sz w:val="22"/>
          <w:szCs w:val="22"/>
        </w:rPr>
        <w:t>15</w:t>
      </w:r>
      <w:r w:rsidR="00C16CEE" w:rsidRPr="00065881">
        <w:rPr>
          <w:rFonts w:ascii="Verdana" w:hAnsi="Verdana" w:cs="Candara"/>
          <w:color w:val="0000FF"/>
          <w:sz w:val="22"/>
          <w:szCs w:val="22"/>
        </w:rPr>
        <w:t xml:space="preserve"> 000 € et </w:t>
      </w:r>
      <w:r w:rsidR="00CC3524">
        <w:rPr>
          <w:rFonts w:ascii="Verdana" w:hAnsi="Verdana" w:cs="Candara"/>
          <w:color w:val="0000FF"/>
          <w:sz w:val="22"/>
          <w:szCs w:val="22"/>
        </w:rPr>
        <w:t>les</w:t>
      </w:r>
      <w:r w:rsidR="00837C03">
        <w:rPr>
          <w:rFonts w:ascii="Verdana" w:hAnsi="Verdana" w:cs="Candara"/>
          <w:color w:val="0000FF"/>
          <w:sz w:val="22"/>
          <w:szCs w:val="22"/>
        </w:rPr>
        <w:t xml:space="preserve"> recettes des</w:t>
      </w:r>
      <w:r w:rsidR="00CC3524">
        <w:rPr>
          <w:rFonts w:ascii="Verdana" w:hAnsi="Verdana" w:cs="Candara"/>
          <w:color w:val="0000FF"/>
          <w:sz w:val="22"/>
          <w:szCs w:val="22"/>
        </w:rPr>
        <w:t xml:space="preserve"> transports scolaires pour </w:t>
      </w:r>
      <w:r w:rsidR="00D127E6">
        <w:rPr>
          <w:rFonts w:ascii="Verdana" w:hAnsi="Verdana" w:cs="Candara"/>
          <w:color w:val="0000FF"/>
          <w:sz w:val="22"/>
          <w:szCs w:val="22"/>
        </w:rPr>
        <w:t>1</w:t>
      </w:r>
      <w:r w:rsidR="00366E66">
        <w:rPr>
          <w:rFonts w:ascii="Verdana" w:hAnsi="Verdana" w:cs="Candara"/>
          <w:color w:val="0000FF"/>
          <w:sz w:val="22"/>
          <w:szCs w:val="22"/>
        </w:rPr>
        <w:t xml:space="preserve">6 </w:t>
      </w:r>
      <w:r w:rsidR="00D127E6">
        <w:rPr>
          <w:rFonts w:ascii="Verdana" w:hAnsi="Verdana" w:cs="Candara"/>
          <w:color w:val="0000FF"/>
          <w:sz w:val="22"/>
          <w:szCs w:val="22"/>
        </w:rPr>
        <w:t>000</w:t>
      </w:r>
      <w:r w:rsidR="00C16CEE" w:rsidRPr="00065881">
        <w:rPr>
          <w:rFonts w:ascii="Verdana" w:hAnsi="Verdana" w:cs="Candara"/>
          <w:color w:val="0000FF"/>
          <w:sz w:val="22"/>
          <w:szCs w:val="22"/>
        </w:rPr>
        <w:t xml:space="preserve"> €</w:t>
      </w:r>
      <w:r w:rsidR="00421C5A" w:rsidRPr="00065881">
        <w:rPr>
          <w:rFonts w:ascii="Verdana" w:hAnsi="Verdana" w:cs="Candara"/>
          <w:color w:val="0000FF"/>
          <w:sz w:val="22"/>
          <w:szCs w:val="22"/>
        </w:rPr>
        <w:t>.</w:t>
      </w:r>
      <w:r w:rsidRPr="00065881">
        <w:rPr>
          <w:rFonts w:ascii="Verdana" w:hAnsi="Verdana" w:cs="Candara"/>
          <w:color w:val="0000FF"/>
          <w:sz w:val="22"/>
          <w:szCs w:val="22"/>
        </w:rPr>
        <w:t xml:space="preserve">  </w:t>
      </w:r>
    </w:p>
    <w:p w14:paraId="0F3C5EE4" w14:textId="77777777" w:rsidR="00205A4B" w:rsidRPr="00065881" w:rsidRDefault="00205A4B">
      <w:pPr>
        <w:ind w:left="1418" w:hanging="1418"/>
        <w:jc w:val="both"/>
        <w:rPr>
          <w:rFonts w:ascii="Verdana" w:hAnsi="Verdana" w:cs="Candara"/>
          <w:color w:val="0000FF"/>
          <w:sz w:val="22"/>
          <w:szCs w:val="22"/>
        </w:rPr>
      </w:pPr>
    </w:p>
    <w:p w14:paraId="6E438D6D" w14:textId="77777777" w:rsidR="00205A4B" w:rsidRPr="00065881" w:rsidRDefault="00205A4B" w:rsidP="00AC054F">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01</w:t>
      </w:r>
      <w:r w:rsidRPr="00065881">
        <w:rPr>
          <w:rFonts w:ascii="Verdana" w:hAnsi="Verdana" w:cs="Candara"/>
          <w:b/>
          <w:bCs/>
          <w:color w:val="0000FF"/>
          <w:sz w:val="22"/>
          <w:szCs w:val="22"/>
        </w:rPr>
        <w:tab/>
        <w:t>Services financiers</w:t>
      </w:r>
      <w:r w:rsidRPr="00065881">
        <w:rPr>
          <w:rFonts w:ascii="Verdana" w:hAnsi="Verdana" w:cs="Candara"/>
          <w:color w:val="0000FF"/>
          <w:sz w:val="22"/>
          <w:szCs w:val="22"/>
        </w:rPr>
        <w:t xml:space="preserve"> : </w:t>
      </w:r>
      <w:r w:rsidR="00E447B5" w:rsidRPr="00065881">
        <w:rPr>
          <w:rFonts w:ascii="Verdana" w:hAnsi="Verdana" w:cs="Candara"/>
          <w:color w:val="0000FF"/>
          <w:sz w:val="22"/>
          <w:szCs w:val="22"/>
        </w:rPr>
        <w:t xml:space="preserve">il s’agit des </w:t>
      </w:r>
      <w:r w:rsidRPr="00065881">
        <w:rPr>
          <w:rFonts w:ascii="Verdana" w:hAnsi="Verdana" w:cs="Candara"/>
          <w:color w:val="0000FF"/>
          <w:sz w:val="22"/>
          <w:szCs w:val="22"/>
        </w:rPr>
        <w:t xml:space="preserve">dotations, produits des impôts et taxes, attribution de compensation ainsi que toutes les opérations </w:t>
      </w:r>
      <w:r w:rsidR="00B11BA4" w:rsidRPr="00065881">
        <w:rPr>
          <w:rFonts w:ascii="Verdana" w:hAnsi="Verdana" w:cs="Candara"/>
          <w:color w:val="0000FF"/>
          <w:sz w:val="22"/>
          <w:szCs w:val="22"/>
        </w:rPr>
        <w:t>qu’il n’est pas possible de ventiler</w:t>
      </w:r>
      <w:r w:rsidR="00B431C4" w:rsidRPr="00065881">
        <w:rPr>
          <w:rFonts w:ascii="Verdana" w:hAnsi="Verdana" w:cs="Candara"/>
          <w:color w:val="0000FF"/>
          <w:sz w:val="22"/>
          <w:szCs w:val="22"/>
        </w:rPr>
        <w:t>.</w:t>
      </w:r>
    </w:p>
    <w:p w14:paraId="30957EB1" w14:textId="4AAC039E" w:rsidR="00205A4B" w:rsidRPr="00065881" w:rsidRDefault="00BD2FD5" w:rsidP="00BD2FD5">
      <w:pPr>
        <w:ind w:left="1418"/>
        <w:jc w:val="both"/>
        <w:rPr>
          <w:rFonts w:ascii="Verdana" w:hAnsi="Verdana" w:cs="Candara"/>
          <w:color w:val="0000FF"/>
          <w:sz w:val="22"/>
          <w:szCs w:val="22"/>
        </w:rPr>
      </w:pPr>
      <w:r w:rsidRPr="00065881">
        <w:rPr>
          <w:rFonts w:ascii="Verdana" w:hAnsi="Verdana" w:cs="Candara"/>
          <w:color w:val="0000FF"/>
          <w:sz w:val="22"/>
          <w:szCs w:val="22"/>
        </w:rPr>
        <w:t>Les autres impôts et taxes (taxe sur l’électricité et taxes additionnelles aux droits de mutation) s</w:t>
      </w:r>
      <w:r w:rsidR="00886E0F" w:rsidRPr="00065881">
        <w:rPr>
          <w:rFonts w:ascii="Verdana" w:hAnsi="Verdana" w:cs="Candara"/>
          <w:color w:val="0000FF"/>
          <w:sz w:val="22"/>
          <w:szCs w:val="22"/>
        </w:rPr>
        <w:t xml:space="preserve">’élèvent </w:t>
      </w:r>
      <w:r w:rsidRPr="00065881">
        <w:rPr>
          <w:rFonts w:ascii="Verdana" w:hAnsi="Verdana" w:cs="Candara"/>
          <w:color w:val="0000FF"/>
          <w:sz w:val="22"/>
          <w:szCs w:val="22"/>
        </w:rPr>
        <w:t xml:space="preserve">à </w:t>
      </w:r>
      <w:r w:rsidR="00901CB6">
        <w:rPr>
          <w:rFonts w:ascii="Verdana" w:hAnsi="Verdana" w:cs="Candara"/>
          <w:color w:val="0000FF"/>
          <w:sz w:val="22"/>
          <w:szCs w:val="22"/>
        </w:rPr>
        <w:t>8</w:t>
      </w:r>
      <w:r w:rsidR="00366E66">
        <w:rPr>
          <w:rFonts w:ascii="Verdana" w:hAnsi="Verdana" w:cs="Candara"/>
          <w:color w:val="0000FF"/>
          <w:sz w:val="22"/>
          <w:szCs w:val="22"/>
        </w:rPr>
        <w:t>3</w:t>
      </w:r>
      <w:r w:rsidR="00A439E1">
        <w:rPr>
          <w:rFonts w:ascii="Verdana" w:hAnsi="Verdana" w:cs="Candara"/>
          <w:color w:val="0000FF"/>
          <w:sz w:val="22"/>
          <w:szCs w:val="22"/>
        </w:rPr>
        <w:t>0</w:t>
      </w:r>
      <w:r w:rsidRPr="00065881">
        <w:rPr>
          <w:rFonts w:ascii="Verdana" w:hAnsi="Verdana" w:cs="Candara"/>
          <w:color w:val="0000FF"/>
          <w:sz w:val="22"/>
          <w:szCs w:val="22"/>
        </w:rPr>
        <w:t> 000 €</w:t>
      </w:r>
      <w:r w:rsidR="006B5561" w:rsidRPr="00065881">
        <w:rPr>
          <w:rFonts w:ascii="Verdana" w:hAnsi="Verdana" w:cs="Candara"/>
          <w:color w:val="0000FF"/>
          <w:sz w:val="22"/>
          <w:szCs w:val="22"/>
        </w:rPr>
        <w:t>.</w:t>
      </w:r>
    </w:p>
    <w:p w14:paraId="78A9C0CF" w14:textId="77777777" w:rsidR="00065881" w:rsidRDefault="00065881" w:rsidP="007D3439">
      <w:pPr>
        <w:ind w:left="1418"/>
        <w:jc w:val="both"/>
        <w:rPr>
          <w:rFonts w:ascii="Verdana" w:hAnsi="Verdana" w:cs="Candara"/>
          <w:b/>
          <w:bCs/>
          <w:color w:val="0000FF"/>
          <w:sz w:val="22"/>
          <w:szCs w:val="22"/>
        </w:rPr>
      </w:pPr>
    </w:p>
    <w:p w14:paraId="0522C8A7" w14:textId="2278722E" w:rsidR="00991EAF" w:rsidRDefault="00205A4B" w:rsidP="00991EAF">
      <w:pPr>
        <w:ind w:left="1418"/>
        <w:jc w:val="both"/>
        <w:rPr>
          <w:rFonts w:ascii="Verdana" w:hAnsi="Verdana" w:cs="Candara"/>
          <w:b/>
          <w:bCs/>
          <w:color w:val="0000FF"/>
          <w:sz w:val="22"/>
          <w:szCs w:val="22"/>
        </w:rPr>
      </w:pPr>
      <w:r w:rsidRPr="00065881">
        <w:rPr>
          <w:rFonts w:ascii="Verdana" w:hAnsi="Verdana" w:cs="Candara"/>
          <w:b/>
          <w:bCs/>
          <w:color w:val="0000FF"/>
          <w:sz w:val="22"/>
          <w:szCs w:val="22"/>
        </w:rPr>
        <w:t>- L’évolution des dépenses de fonctionnement</w:t>
      </w:r>
    </w:p>
    <w:p w14:paraId="0DAD71E0" w14:textId="77777777" w:rsidR="00991EAF" w:rsidRDefault="00991EAF" w:rsidP="00991EAF">
      <w:pPr>
        <w:jc w:val="both"/>
        <w:rPr>
          <w:rFonts w:ascii="Verdana" w:hAnsi="Verdana" w:cs="Candara"/>
          <w:b/>
          <w:bCs/>
          <w:color w:val="0000FF"/>
          <w:sz w:val="22"/>
          <w:szCs w:val="22"/>
        </w:rPr>
      </w:pPr>
    </w:p>
    <w:p w14:paraId="74554B58" w14:textId="4514870B" w:rsidR="00991EAF" w:rsidRDefault="00991EAF" w:rsidP="00991EAF">
      <w:pPr>
        <w:jc w:val="both"/>
        <w:rPr>
          <w:rFonts w:ascii="Verdana" w:hAnsi="Verdana" w:cs="Candara"/>
          <w:b/>
          <w:bCs/>
          <w:color w:val="0000FF"/>
          <w:sz w:val="22"/>
          <w:szCs w:val="22"/>
        </w:rPr>
      </w:pPr>
      <w:r w:rsidRPr="00991EAF">
        <w:rPr>
          <w:noProof/>
        </w:rPr>
        <w:drawing>
          <wp:inline distT="0" distB="0" distL="0" distR="0" wp14:anchorId="27319F2D" wp14:editId="63EAE308">
            <wp:extent cx="6347460" cy="2727960"/>
            <wp:effectExtent l="0" t="0" r="0" b="0"/>
            <wp:docPr id="2645005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47460" cy="2727960"/>
                    </a:xfrm>
                    <a:prstGeom prst="rect">
                      <a:avLst/>
                    </a:prstGeom>
                    <a:noFill/>
                    <a:ln>
                      <a:noFill/>
                    </a:ln>
                  </pic:spPr>
                </pic:pic>
              </a:graphicData>
            </a:graphic>
          </wp:inline>
        </w:drawing>
      </w:r>
    </w:p>
    <w:p w14:paraId="5D7FAD0A" w14:textId="77777777" w:rsidR="00DC1476" w:rsidRDefault="00DC1476" w:rsidP="007D3439">
      <w:pPr>
        <w:ind w:left="1418"/>
        <w:jc w:val="both"/>
        <w:rPr>
          <w:rFonts w:ascii="Verdana" w:hAnsi="Verdana" w:cs="Candara"/>
          <w:b/>
          <w:bCs/>
          <w:color w:val="0000FF"/>
          <w:sz w:val="22"/>
          <w:szCs w:val="22"/>
        </w:rPr>
      </w:pPr>
    </w:p>
    <w:p w14:paraId="1C92FA47" w14:textId="73467904" w:rsidR="004C0A0C" w:rsidRDefault="00A102BC" w:rsidP="000578C1">
      <w:pPr>
        <w:jc w:val="both"/>
        <w:rPr>
          <w:rFonts w:ascii="Verdana" w:hAnsi="Verdana" w:cs="Candara"/>
          <w:color w:val="0000FF"/>
          <w:sz w:val="22"/>
          <w:szCs w:val="22"/>
        </w:rPr>
      </w:pPr>
      <w:r w:rsidRPr="00065881">
        <w:rPr>
          <w:rFonts w:ascii="Verdana" w:hAnsi="Verdana" w:cs="Candara"/>
          <w:b/>
          <w:bCs/>
          <w:color w:val="0000FF"/>
          <w:sz w:val="22"/>
          <w:szCs w:val="22"/>
        </w:rPr>
        <w:tab/>
      </w:r>
      <w:r w:rsidR="00610577" w:rsidRPr="00065881">
        <w:rPr>
          <w:rFonts w:ascii="Verdana" w:hAnsi="Verdana" w:cs="Candara"/>
          <w:color w:val="0000FF"/>
          <w:sz w:val="22"/>
          <w:szCs w:val="22"/>
        </w:rPr>
        <w:t>Chaque année, il est procédé à un</w:t>
      </w:r>
      <w:r w:rsidR="00B431C4" w:rsidRPr="00065881">
        <w:rPr>
          <w:rFonts w:ascii="Verdana" w:hAnsi="Verdana" w:cs="Candara"/>
          <w:color w:val="0000FF"/>
          <w:sz w:val="22"/>
          <w:szCs w:val="22"/>
        </w:rPr>
        <w:t xml:space="preserve"> ajustement dans </w:t>
      </w:r>
      <w:r w:rsidR="00B431C4" w:rsidRPr="00065881">
        <w:rPr>
          <w:rFonts w:ascii="Verdana" w:hAnsi="Verdana" w:cs="Candara"/>
          <w:b/>
          <w:color w:val="0000FF"/>
          <w:sz w:val="22"/>
          <w:szCs w:val="22"/>
        </w:rPr>
        <w:t>la r</w:t>
      </w:r>
      <w:r w:rsidR="004C0A0C" w:rsidRPr="00065881">
        <w:rPr>
          <w:rFonts w:ascii="Verdana" w:hAnsi="Verdana" w:cs="Candara"/>
          <w:b/>
          <w:color w:val="0000FF"/>
          <w:sz w:val="22"/>
          <w:szCs w:val="22"/>
        </w:rPr>
        <w:t xml:space="preserve">épartition analytique des salaires et charges sociales </w:t>
      </w:r>
      <w:r w:rsidR="004C0A0C" w:rsidRPr="00065881">
        <w:rPr>
          <w:rFonts w:ascii="Verdana" w:hAnsi="Verdana" w:cs="Candara"/>
          <w:color w:val="0000FF"/>
          <w:sz w:val="22"/>
          <w:szCs w:val="22"/>
        </w:rPr>
        <w:t>des ag</w:t>
      </w:r>
      <w:r w:rsidR="00B431C4" w:rsidRPr="00065881">
        <w:rPr>
          <w:rFonts w:ascii="Verdana" w:hAnsi="Verdana" w:cs="Candara"/>
          <w:color w:val="0000FF"/>
          <w:sz w:val="22"/>
          <w:szCs w:val="22"/>
        </w:rPr>
        <w:t>e</w:t>
      </w:r>
      <w:r w:rsidR="004C0A0C" w:rsidRPr="00065881">
        <w:rPr>
          <w:rFonts w:ascii="Verdana" w:hAnsi="Verdana" w:cs="Candara"/>
          <w:color w:val="0000FF"/>
          <w:sz w:val="22"/>
          <w:szCs w:val="22"/>
        </w:rPr>
        <w:t>nts</w:t>
      </w:r>
      <w:r w:rsidR="00DF145F" w:rsidRPr="00065881">
        <w:rPr>
          <w:rFonts w:ascii="Verdana" w:hAnsi="Verdana" w:cs="Candara"/>
          <w:color w:val="0000FF"/>
          <w:sz w:val="22"/>
          <w:szCs w:val="22"/>
        </w:rPr>
        <w:t xml:space="preserve">, </w:t>
      </w:r>
      <w:r w:rsidR="000367C9" w:rsidRPr="00065881">
        <w:rPr>
          <w:rFonts w:ascii="Verdana" w:hAnsi="Verdana" w:cs="Candara"/>
          <w:color w:val="0000FF"/>
          <w:sz w:val="22"/>
          <w:szCs w:val="22"/>
        </w:rPr>
        <w:t>pour correspondre au plus près de</w:t>
      </w:r>
      <w:r w:rsidR="006079C5" w:rsidRPr="00065881">
        <w:rPr>
          <w:rFonts w:ascii="Verdana" w:hAnsi="Verdana" w:cs="Candara"/>
          <w:color w:val="0000FF"/>
          <w:sz w:val="22"/>
          <w:szCs w:val="22"/>
        </w:rPr>
        <w:t xml:space="preserve"> la réalité</w:t>
      </w:r>
      <w:r w:rsidR="00BD2FD5" w:rsidRPr="00065881">
        <w:rPr>
          <w:rFonts w:ascii="Verdana" w:hAnsi="Verdana" w:cs="Candara"/>
          <w:color w:val="0000FF"/>
          <w:sz w:val="22"/>
          <w:szCs w:val="22"/>
        </w:rPr>
        <w:t>.</w:t>
      </w:r>
      <w:r w:rsidR="00991EAF">
        <w:rPr>
          <w:rFonts w:ascii="Verdana" w:hAnsi="Verdana" w:cs="Candara"/>
          <w:color w:val="0000FF"/>
          <w:sz w:val="22"/>
          <w:szCs w:val="22"/>
        </w:rPr>
        <w:t xml:space="preserve"> A cela s’ajoute</w:t>
      </w:r>
      <w:r w:rsidR="00480F0B">
        <w:rPr>
          <w:rFonts w:ascii="Verdana" w:hAnsi="Verdana" w:cs="Candara"/>
          <w:color w:val="0000FF"/>
          <w:sz w:val="22"/>
          <w:szCs w:val="22"/>
        </w:rPr>
        <w:t>nt</w:t>
      </w:r>
      <w:r w:rsidR="00991EAF">
        <w:rPr>
          <w:rFonts w:ascii="Verdana" w:hAnsi="Verdana" w:cs="Candara"/>
          <w:color w:val="0000FF"/>
          <w:sz w:val="22"/>
          <w:szCs w:val="22"/>
        </w:rPr>
        <w:t xml:space="preserve"> les variations significatives des postes électricité et gaz, ce qui</w:t>
      </w:r>
      <w:r w:rsidR="004C0A0C" w:rsidRPr="00065881">
        <w:rPr>
          <w:rFonts w:ascii="Verdana" w:hAnsi="Verdana" w:cs="Candara"/>
          <w:color w:val="0000FF"/>
          <w:sz w:val="22"/>
          <w:szCs w:val="22"/>
        </w:rPr>
        <w:t xml:space="preserve"> explique </w:t>
      </w:r>
      <w:r w:rsidR="00274187" w:rsidRPr="00065881">
        <w:rPr>
          <w:rFonts w:ascii="Verdana" w:hAnsi="Verdana" w:cs="Candara"/>
          <w:color w:val="0000FF"/>
          <w:sz w:val="22"/>
          <w:szCs w:val="22"/>
        </w:rPr>
        <w:t xml:space="preserve">principalement les </w:t>
      </w:r>
      <w:r w:rsidR="004C0A0C" w:rsidRPr="00065881">
        <w:rPr>
          <w:rFonts w:ascii="Verdana" w:hAnsi="Verdana" w:cs="Candara"/>
          <w:color w:val="0000FF"/>
          <w:sz w:val="22"/>
          <w:szCs w:val="22"/>
        </w:rPr>
        <w:t>variations au sein des</w:t>
      </w:r>
      <w:r w:rsidR="00AC0844" w:rsidRPr="00065881">
        <w:rPr>
          <w:rFonts w:ascii="Verdana" w:hAnsi="Verdana" w:cs="Candara"/>
          <w:color w:val="0000FF"/>
          <w:sz w:val="22"/>
          <w:szCs w:val="22"/>
        </w:rPr>
        <w:t xml:space="preserve"> </w:t>
      </w:r>
      <w:r w:rsidR="008C00CC" w:rsidRPr="00065881">
        <w:rPr>
          <w:rFonts w:ascii="Verdana" w:hAnsi="Verdana" w:cs="Candara"/>
          <w:color w:val="0000FF"/>
          <w:sz w:val="22"/>
          <w:szCs w:val="22"/>
        </w:rPr>
        <w:t>chapitres.</w:t>
      </w:r>
      <w:r w:rsidR="00407A03">
        <w:rPr>
          <w:rFonts w:ascii="Verdana" w:hAnsi="Verdana" w:cs="Candara"/>
          <w:color w:val="0000FF"/>
          <w:sz w:val="22"/>
          <w:szCs w:val="22"/>
        </w:rPr>
        <w:t xml:space="preserve"> </w:t>
      </w:r>
    </w:p>
    <w:p w14:paraId="0E963C88" w14:textId="77777777" w:rsidR="0009531A" w:rsidRDefault="0009531A" w:rsidP="000578C1">
      <w:pPr>
        <w:jc w:val="both"/>
        <w:rPr>
          <w:rFonts w:ascii="Verdana" w:hAnsi="Verdana" w:cs="Candara"/>
          <w:color w:val="0000FF"/>
          <w:sz w:val="22"/>
          <w:szCs w:val="22"/>
        </w:rPr>
      </w:pPr>
    </w:p>
    <w:p w14:paraId="7E308133" w14:textId="77777777" w:rsidR="00877806" w:rsidRDefault="00877806" w:rsidP="000578C1">
      <w:pPr>
        <w:jc w:val="both"/>
        <w:rPr>
          <w:rFonts w:ascii="Verdana" w:hAnsi="Verdana" w:cs="Candara"/>
          <w:color w:val="0000FF"/>
          <w:sz w:val="22"/>
          <w:szCs w:val="22"/>
        </w:rPr>
      </w:pPr>
    </w:p>
    <w:p w14:paraId="23921D46" w14:textId="77777777" w:rsidR="00877806" w:rsidRDefault="00877806" w:rsidP="000578C1">
      <w:pPr>
        <w:jc w:val="both"/>
        <w:rPr>
          <w:rFonts w:ascii="Verdana" w:hAnsi="Verdana" w:cs="Candara"/>
          <w:color w:val="0000FF"/>
          <w:sz w:val="22"/>
          <w:szCs w:val="22"/>
        </w:rPr>
      </w:pPr>
    </w:p>
    <w:p w14:paraId="00FED4B1" w14:textId="77777777" w:rsidR="0009531A" w:rsidRDefault="0009531A" w:rsidP="000578C1">
      <w:pPr>
        <w:jc w:val="both"/>
        <w:rPr>
          <w:rFonts w:ascii="Verdana" w:hAnsi="Verdana" w:cs="Candara"/>
          <w:color w:val="0000FF"/>
          <w:sz w:val="22"/>
          <w:szCs w:val="22"/>
        </w:rPr>
      </w:pPr>
    </w:p>
    <w:p w14:paraId="61E0484F" w14:textId="77777777" w:rsidR="0009531A" w:rsidRPr="00065881" w:rsidRDefault="0009531A" w:rsidP="000578C1">
      <w:pPr>
        <w:jc w:val="both"/>
        <w:rPr>
          <w:rFonts w:ascii="Verdana" w:hAnsi="Verdana" w:cs="Candara"/>
          <w:color w:val="0000FF"/>
          <w:sz w:val="22"/>
          <w:szCs w:val="22"/>
        </w:rPr>
      </w:pPr>
    </w:p>
    <w:p w14:paraId="615D0EC5" w14:textId="1FC11C65" w:rsidR="00205A4B" w:rsidRPr="0009531A" w:rsidRDefault="00B431C4" w:rsidP="00B3572F">
      <w:pPr>
        <w:ind w:left="1418" w:hanging="1418"/>
        <w:rPr>
          <w:rFonts w:ascii="Verdana" w:hAnsi="Verdana" w:cs="Candara"/>
          <w:color w:val="0000FF"/>
          <w:sz w:val="22"/>
          <w:szCs w:val="22"/>
        </w:rPr>
      </w:pPr>
      <w:r w:rsidRPr="00065881">
        <w:rPr>
          <w:rFonts w:ascii="Verdana" w:hAnsi="Verdana" w:cs="Candara"/>
          <w:color w:val="0000FF"/>
          <w:sz w:val="22"/>
          <w:szCs w:val="22"/>
        </w:rPr>
        <w:lastRenderedPageBreak/>
        <w:t xml:space="preserve"> </w:t>
      </w:r>
      <w:r w:rsidR="00205A4B" w:rsidRPr="0009531A">
        <w:rPr>
          <w:rFonts w:ascii="Verdana" w:hAnsi="Verdana" w:cs="Candara"/>
          <w:color w:val="0000FF"/>
          <w:sz w:val="22"/>
          <w:szCs w:val="22"/>
        </w:rPr>
        <w:t xml:space="preserve">Chapitre 0 </w:t>
      </w:r>
      <w:r w:rsidR="00205A4B" w:rsidRPr="0009531A">
        <w:rPr>
          <w:rFonts w:ascii="Verdana" w:hAnsi="Verdana" w:cs="Candara"/>
          <w:color w:val="0000FF"/>
          <w:sz w:val="22"/>
          <w:szCs w:val="22"/>
        </w:rPr>
        <w:tab/>
      </w:r>
      <w:bookmarkStart w:id="0" w:name="_Hlk57305973"/>
      <w:r w:rsidR="00205A4B" w:rsidRPr="0009531A">
        <w:rPr>
          <w:rFonts w:ascii="Verdana" w:hAnsi="Verdana" w:cs="Candara"/>
          <w:color w:val="0000FF"/>
          <w:sz w:val="22"/>
          <w:szCs w:val="22"/>
        </w:rPr>
        <w:t xml:space="preserve">Ce chapitre des </w:t>
      </w:r>
      <w:r w:rsidR="00205A4B" w:rsidRPr="0009531A">
        <w:rPr>
          <w:rFonts w:ascii="Verdana" w:hAnsi="Verdana" w:cs="Candara"/>
          <w:b/>
          <w:bCs/>
          <w:color w:val="0000FF"/>
          <w:sz w:val="22"/>
          <w:szCs w:val="22"/>
        </w:rPr>
        <w:t>Services généraux,</w:t>
      </w:r>
      <w:r w:rsidR="0066551A" w:rsidRPr="0009531A">
        <w:rPr>
          <w:rFonts w:ascii="Verdana" w:hAnsi="Verdana" w:cs="Candara"/>
          <w:color w:val="0000FF"/>
          <w:sz w:val="22"/>
          <w:szCs w:val="22"/>
        </w:rPr>
        <w:t xml:space="preserve"> qui représente </w:t>
      </w:r>
      <w:r w:rsidR="00407A03" w:rsidRPr="0009531A">
        <w:rPr>
          <w:rFonts w:ascii="Verdana" w:hAnsi="Verdana" w:cs="Candara"/>
          <w:b/>
          <w:color w:val="0000FF"/>
          <w:sz w:val="22"/>
          <w:szCs w:val="22"/>
        </w:rPr>
        <w:t>28</w:t>
      </w:r>
      <w:r w:rsidR="0066551A" w:rsidRPr="0009531A">
        <w:rPr>
          <w:rFonts w:ascii="Verdana" w:hAnsi="Verdana" w:cs="Candara"/>
          <w:b/>
          <w:color w:val="0000FF"/>
          <w:sz w:val="22"/>
          <w:szCs w:val="22"/>
        </w:rPr>
        <w:t xml:space="preserve"> %</w:t>
      </w:r>
      <w:r w:rsidR="00205A4B" w:rsidRPr="0009531A">
        <w:rPr>
          <w:rFonts w:ascii="Verdana" w:hAnsi="Verdana" w:cs="Candara"/>
          <w:b/>
          <w:bCs/>
          <w:color w:val="0000FF"/>
          <w:sz w:val="22"/>
          <w:szCs w:val="22"/>
        </w:rPr>
        <w:t xml:space="preserve"> du budget de fonctionnement</w:t>
      </w:r>
      <w:r w:rsidR="006F66B6" w:rsidRPr="0009531A">
        <w:rPr>
          <w:rFonts w:ascii="Verdana" w:hAnsi="Verdana" w:cs="Candara"/>
          <w:b/>
          <w:bCs/>
          <w:color w:val="0000FF"/>
          <w:sz w:val="22"/>
          <w:szCs w:val="22"/>
        </w:rPr>
        <w:t xml:space="preserve"> </w:t>
      </w:r>
      <w:r w:rsidR="006F66B6" w:rsidRPr="0009531A">
        <w:rPr>
          <w:rFonts w:ascii="Verdana" w:hAnsi="Verdana" w:cs="Candara"/>
          <w:color w:val="0000FF"/>
          <w:sz w:val="22"/>
          <w:szCs w:val="22"/>
        </w:rPr>
        <w:t xml:space="preserve">et </w:t>
      </w:r>
      <w:r w:rsidR="00205A4B" w:rsidRPr="0009531A">
        <w:rPr>
          <w:rFonts w:ascii="Verdana" w:hAnsi="Verdana" w:cs="Candara"/>
          <w:color w:val="0000FF"/>
          <w:sz w:val="22"/>
          <w:szCs w:val="22"/>
        </w:rPr>
        <w:t>comprend</w:t>
      </w:r>
      <w:r w:rsidR="0066551A" w:rsidRPr="0009531A">
        <w:rPr>
          <w:rFonts w:ascii="Verdana" w:hAnsi="Verdana" w:cs="Candara"/>
          <w:color w:val="0000FF"/>
          <w:sz w:val="22"/>
          <w:szCs w:val="22"/>
        </w:rPr>
        <w:t> :</w:t>
      </w:r>
    </w:p>
    <w:p w14:paraId="4A0C95ED" w14:textId="77777777" w:rsidR="0066551A" w:rsidRPr="0009531A" w:rsidRDefault="0066551A">
      <w:pPr>
        <w:ind w:left="1418" w:hanging="1418"/>
        <w:jc w:val="both"/>
        <w:rPr>
          <w:rFonts w:ascii="Verdana" w:hAnsi="Verdana" w:cs="Candara"/>
          <w:color w:val="0000FF"/>
          <w:sz w:val="22"/>
          <w:szCs w:val="22"/>
        </w:rPr>
      </w:pPr>
    </w:p>
    <w:p w14:paraId="5FE07053" w14:textId="045900E4" w:rsidR="00205A4B" w:rsidRPr="0009531A"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9531A">
        <w:rPr>
          <w:rFonts w:ascii="Verdana" w:hAnsi="Verdana" w:cs="Candara"/>
          <w:color w:val="0000FF"/>
          <w:sz w:val="22"/>
          <w:szCs w:val="22"/>
        </w:rPr>
        <w:t xml:space="preserve">L'administration générale et les ateliers du CTM pour </w:t>
      </w:r>
      <w:r w:rsidR="0054569A" w:rsidRPr="0009531A">
        <w:rPr>
          <w:rFonts w:ascii="Verdana" w:hAnsi="Verdana" w:cs="Candara"/>
          <w:color w:val="0000FF"/>
          <w:sz w:val="22"/>
          <w:szCs w:val="22"/>
        </w:rPr>
        <w:t>4</w:t>
      </w:r>
      <w:r w:rsidR="00FC744A" w:rsidRPr="0009531A">
        <w:rPr>
          <w:rFonts w:ascii="Verdana" w:hAnsi="Verdana" w:cs="Candara"/>
          <w:color w:val="0000FF"/>
          <w:sz w:val="22"/>
          <w:szCs w:val="22"/>
        </w:rPr>
        <w:t> 658 400</w:t>
      </w:r>
      <w:r w:rsidRPr="0009531A">
        <w:rPr>
          <w:rFonts w:ascii="Verdana" w:hAnsi="Verdana" w:cs="Candara"/>
          <w:color w:val="0000FF"/>
          <w:sz w:val="22"/>
          <w:szCs w:val="22"/>
        </w:rPr>
        <w:t xml:space="preserve"> </w:t>
      </w:r>
      <w:r w:rsidR="004C0A0C" w:rsidRPr="0009531A">
        <w:rPr>
          <w:rFonts w:ascii="Verdana" w:hAnsi="Verdana" w:cs="Candara"/>
          <w:color w:val="0000FF"/>
          <w:sz w:val="22"/>
          <w:szCs w:val="22"/>
        </w:rPr>
        <w:t>€</w:t>
      </w:r>
    </w:p>
    <w:p w14:paraId="40420814" w14:textId="3FE88569" w:rsidR="00205A4B" w:rsidRPr="0009531A"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9531A">
        <w:rPr>
          <w:rFonts w:ascii="Verdana" w:hAnsi="Verdana" w:cs="Candara"/>
          <w:color w:val="0000FF"/>
          <w:sz w:val="22"/>
          <w:szCs w:val="22"/>
        </w:rPr>
        <w:t xml:space="preserve">L'Etat civil pour </w:t>
      </w:r>
      <w:r w:rsidR="006F66B6" w:rsidRPr="0009531A">
        <w:rPr>
          <w:rFonts w:ascii="Verdana" w:hAnsi="Verdana" w:cs="Candara"/>
          <w:color w:val="0000FF"/>
          <w:sz w:val="22"/>
          <w:szCs w:val="22"/>
        </w:rPr>
        <w:t>3</w:t>
      </w:r>
      <w:r w:rsidR="0009531A">
        <w:rPr>
          <w:rFonts w:ascii="Verdana" w:hAnsi="Verdana" w:cs="Candara"/>
          <w:color w:val="0000FF"/>
          <w:sz w:val="22"/>
          <w:szCs w:val="22"/>
        </w:rPr>
        <w:t>5</w:t>
      </w:r>
      <w:r w:rsidR="006F66B6" w:rsidRPr="0009531A">
        <w:rPr>
          <w:rFonts w:ascii="Verdana" w:hAnsi="Verdana" w:cs="Candara"/>
          <w:color w:val="0000FF"/>
          <w:sz w:val="22"/>
          <w:szCs w:val="22"/>
        </w:rPr>
        <w:t>4</w:t>
      </w:r>
      <w:r w:rsidR="0009531A">
        <w:rPr>
          <w:rFonts w:ascii="Verdana" w:hAnsi="Verdana" w:cs="Candara"/>
          <w:color w:val="0000FF"/>
          <w:sz w:val="22"/>
          <w:szCs w:val="22"/>
        </w:rPr>
        <w:t xml:space="preserve"> 3</w:t>
      </w:r>
      <w:r w:rsidR="006F66B6" w:rsidRPr="0009531A">
        <w:rPr>
          <w:rFonts w:ascii="Verdana" w:hAnsi="Verdana" w:cs="Candara"/>
          <w:color w:val="0000FF"/>
          <w:sz w:val="22"/>
          <w:szCs w:val="22"/>
        </w:rPr>
        <w:t>00</w:t>
      </w:r>
      <w:r w:rsidRPr="0009531A">
        <w:rPr>
          <w:rFonts w:ascii="Verdana" w:hAnsi="Verdana" w:cs="Candara"/>
          <w:color w:val="0000FF"/>
          <w:sz w:val="22"/>
          <w:szCs w:val="22"/>
        </w:rPr>
        <w:t xml:space="preserve"> </w:t>
      </w:r>
      <w:r w:rsidR="004C0A0C" w:rsidRPr="0009531A">
        <w:rPr>
          <w:rFonts w:ascii="Verdana" w:hAnsi="Verdana" w:cs="Candara"/>
          <w:color w:val="0000FF"/>
          <w:sz w:val="22"/>
          <w:szCs w:val="22"/>
        </w:rPr>
        <w:t>€</w:t>
      </w:r>
    </w:p>
    <w:p w14:paraId="403CBEA2" w14:textId="12D5B19B" w:rsidR="00205A4B" w:rsidRPr="00065881"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9531A">
        <w:rPr>
          <w:rFonts w:ascii="Verdana" w:hAnsi="Verdana" w:cs="Candara"/>
          <w:color w:val="0000FF"/>
          <w:sz w:val="22"/>
          <w:szCs w:val="22"/>
        </w:rPr>
        <w:t>La communication et les frais</w:t>
      </w:r>
      <w:r w:rsidRPr="00065881">
        <w:rPr>
          <w:rFonts w:ascii="Verdana" w:hAnsi="Verdana" w:cs="Candara"/>
          <w:color w:val="0000FF"/>
          <w:sz w:val="22"/>
          <w:szCs w:val="22"/>
        </w:rPr>
        <w:t xml:space="preserve"> d’impression de l’ensemble des services de la </w:t>
      </w:r>
      <w:r w:rsidR="00480F0B">
        <w:rPr>
          <w:rFonts w:ascii="Verdana" w:hAnsi="Verdana" w:cs="Candara"/>
          <w:color w:val="0000FF"/>
          <w:sz w:val="22"/>
          <w:szCs w:val="22"/>
        </w:rPr>
        <w:t>collectivité</w:t>
      </w:r>
      <w:r w:rsidR="00480F0B" w:rsidRPr="00065881">
        <w:rPr>
          <w:rFonts w:ascii="Verdana" w:hAnsi="Verdana" w:cs="Candara"/>
          <w:color w:val="0000FF"/>
          <w:sz w:val="22"/>
          <w:szCs w:val="22"/>
        </w:rPr>
        <w:t xml:space="preserve"> </w:t>
      </w:r>
      <w:r w:rsidRPr="00065881">
        <w:rPr>
          <w:rFonts w:ascii="Verdana" w:hAnsi="Verdana" w:cs="Candara"/>
          <w:color w:val="0000FF"/>
          <w:sz w:val="22"/>
          <w:szCs w:val="22"/>
        </w:rPr>
        <w:t xml:space="preserve">pour </w:t>
      </w:r>
      <w:r w:rsidR="007B5319" w:rsidRPr="00065881">
        <w:rPr>
          <w:rFonts w:ascii="Verdana" w:hAnsi="Verdana" w:cs="Candara"/>
          <w:color w:val="0000FF"/>
          <w:sz w:val="22"/>
          <w:szCs w:val="22"/>
        </w:rPr>
        <w:t>1</w:t>
      </w:r>
      <w:r w:rsidR="0009531A">
        <w:rPr>
          <w:rFonts w:ascii="Verdana" w:hAnsi="Verdana" w:cs="Candara"/>
          <w:color w:val="0000FF"/>
          <w:sz w:val="22"/>
          <w:szCs w:val="22"/>
        </w:rPr>
        <w:t>99</w:t>
      </w:r>
      <w:r w:rsidR="00C16CEE" w:rsidRPr="00065881">
        <w:rPr>
          <w:rFonts w:ascii="Verdana" w:hAnsi="Verdana" w:cs="Candara"/>
          <w:color w:val="0000FF"/>
          <w:sz w:val="22"/>
          <w:szCs w:val="22"/>
        </w:rPr>
        <w:t xml:space="preserve"> </w:t>
      </w:r>
      <w:r w:rsidR="006F66B6">
        <w:rPr>
          <w:rFonts w:ascii="Verdana" w:hAnsi="Verdana" w:cs="Candara"/>
          <w:color w:val="0000FF"/>
          <w:sz w:val="22"/>
          <w:szCs w:val="22"/>
        </w:rPr>
        <w:t>3</w:t>
      </w:r>
      <w:r w:rsidR="00C16CEE" w:rsidRPr="00065881">
        <w:rPr>
          <w:rFonts w:ascii="Verdana" w:hAnsi="Verdana" w:cs="Candara"/>
          <w:color w:val="0000FF"/>
          <w:sz w:val="22"/>
          <w:szCs w:val="22"/>
        </w:rPr>
        <w:t>00</w:t>
      </w:r>
      <w:r w:rsidRPr="00065881">
        <w:rPr>
          <w:rFonts w:ascii="Verdana" w:hAnsi="Verdana" w:cs="Candara"/>
          <w:color w:val="0000FF"/>
          <w:sz w:val="22"/>
          <w:szCs w:val="22"/>
        </w:rPr>
        <w:t xml:space="preserve"> </w:t>
      </w:r>
      <w:r w:rsidR="004C0A0C" w:rsidRPr="00065881">
        <w:rPr>
          <w:rFonts w:ascii="Verdana" w:hAnsi="Verdana" w:cs="Candara"/>
          <w:color w:val="0000FF"/>
          <w:sz w:val="22"/>
          <w:szCs w:val="22"/>
        </w:rPr>
        <w:t>€</w:t>
      </w:r>
    </w:p>
    <w:p w14:paraId="756A1EBF" w14:textId="4392950F" w:rsidR="00205A4B" w:rsidRPr="00065881"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65881">
        <w:rPr>
          <w:rFonts w:ascii="Verdana" w:hAnsi="Verdana" w:cs="Candara"/>
          <w:color w:val="0000FF"/>
          <w:sz w:val="22"/>
          <w:szCs w:val="22"/>
        </w:rPr>
        <w:t xml:space="preserve">Les </w:t>
      </w:r>
      <w:r w:rsidR="000578C1" w:rsidRPr="00065881">
        <w:rPr>
          <w:rFonts w:ascii="Verdana" w:hAnsi="Verdana" w:cs="Candara"/>
          <w:color w:val="0000FF"/>
          <w:sz w:val="22"/>
          <w:szCs w:val="22"/>
        </w:rPr>
        <w:t>f</w:t>
      </w:r>
      <w:r w:rsidRPr="00065881">
        <w:rPr>
          <w:rFonts w:ascii="Verdana" w:hAnsi="Verdana" w:cs="Candara"/>
          <w:color w:val="0000FF"/>
          <w:sz w:val="22"/>
          <w:szCs w:val="22"/>
        </w:rPr>
        <w:t xml:space="preserve">êtes et cérémonies pour </w:t>
      </w:r>
      <w:r w:rsidR="0009531A">
        <w:rPr>
          <w:rFonts w:ascii="Verdana" w:hAnsi="Verdana" w:cs="Candara"/>
          <w:color w:val="0000FF"/>
          <w:sz w:val="22"/>
          <w:szCs w:val="22"/>
        </w:rPr>
        <w:t>106 000</w:t>
      </w:r>
      <w:r w:rsidRPr="00065881">
        <w:rPr>
          <w:rFonts w:ascii="Verdana" w:hAnsi="Verdana" w:cs="Candara"/>
          <w:color w:val="0000FF"/>
          <w:sz w:val="22"/>
          <w:szCs w:val="22"/>
        </w:rPr>
        <w:t xml:space="preserve"> </w:t>
      </w:r>
      <w:r w:rsidR="004C0A0C" w:rsidRPr="00065881">
        <w:rPr>
          <w:rFonts w:ascii="Verdana" w:hAnsi="Verdana" w:cs="Candara"/>
          <w:color w:val="0000FF"/>
          <w:sz w:val="22"/>
          <w:szCs w:val="22"/>
        </w:rPr>
        <w:t>€</w:t>
      </w:r>
    </w:p>
    <w:p w14:paraId="0EA4C271" w14:textId="34FA921C" w:rsidR="00205A4B" w:rsidRPr="00065881"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65881">
        <w:rPr>
          <w:rFonts w:ascii="Verdana" w:hAnsi="Verdana" w:cs="Candara"/>
          <w:color w:val="0000FF"/>
          <w:sz w:val="22"/>
          <w:szCs w:val="22"/>
        </w:rPr>
        <w:t xml:space="preserve">Les cimetières pour </w:t>
      </w:r>
      <w:r w:rsidR="008C00CC" w:rsidRPr="00065881">
        <w:rPr>
          <w:rFonts w:ascii="Verdana" w:hAnsi="Verdana" w:cs="Candara"/>
          <w:color w:val="0000FF"/>
          <w:sz w:val="22"/>
          <w:szCs w:val="22"/>
        </w:rPr>
        <w:t>4</w:t>
      </w:r>
      <w:r w:rsidR="0009531A">
        <w:rPr>
          <w:rFonts w:ascii="Verdana" w:hAnsi="Verdana" w:cs="Candara"/>
          <w:color w:val="0000FF"/>
          <w:sz w:val="22"/>
          <w:szCs w:val="22"/>
        </w:rPr>
        <w:t>4 800</w:t>
      </w:r>
      <w:r w:rsidRPr="00065881">
        <w:rPr>
          <w:rFonts w:ascii="Verdana" w:hAnsi="Verdana" w:cs="Candara"/>
          <w:color w:val="0000FF"/>
          <w:sz w:val="22"/>
          <w:szCs w:val="22"/>
        </w:rPr>
        <w:t xml:space="preserve"> </w:t>
      </w:r>
      <w:r w:rsidR="00845000" w:rsidRPr="00065881">
        <w:rPr>
          <w:rFonts w:ascii="Verdana" w:hAnsi="Verdana" w:cs="Candara"/>
          <w:color w:val="0000FF"/>
          <w:sz w:val="22"/>
          <w:szCs w:val="22"/>
        </w:rPr>
        <w:t>€</w:t>
      </w:r>
    </w:p>
    <w:p w14:paraId="61C40F91" w14:textId="676ABB6F" w:rsidR="00205A4B" w:rsidRPr="00065881" w:rsidRDefault="00205A4B" w:rsidP="000578C1">
      <w:pPr>
        <w:numPr>
          <w:ilvl w:val="0"/>
          <w:numId w:val="12"/>
        </w:numPr>
        <w:tabs>
          <w:tab w:val="clear" w:pos="3196"/>
          <w:tab w:val="num" w:pos="3969"/>
        </w:tabs>
        <w:ind w:left="1843"/>
        <w:jc w:val="both"/>
        <w:rPr>
          <w:rFonts w:ascii="Verdana" w:hAnsi="Verdana" w:cs="Candara"/>
          <w:color w:val="0000FF"/>
          <w:sz w:val="22"/>
          <w:szCs w:val="22"/>
        </w:rPr>
      </w:pPr>
      <w:r w:rsidRPr="00065881">
        <w:rPr>
          <w:rFonts w:ascii="Verdana" w:hAnsi="Verdana" w:cs="Candara"/>
          <w:color w:val="0000FF"/>
          <w:sz w:val="22"/>
          <w:szCs w:val="22"/>
        </w:rPr>
        <w:t>L’assemblée loca</w:t>
      </w:r>
      <w:r w:rsidR="006B5561" w:rsidRPr="00065881">
        <w:rPr>
          <w:rFonts w:ascii="Verdana" w:hAnsi="Verdana" w:cs="Candara"/>
          <w:color w:val="0000FF"/>
          <w:sz w:val="22"/>
          <w:szCs w:val="22"/>
        </w:rPr>
        <w:t>le (indemnités et frais de formation des élus</w:t>
      </w:r>
      <w:r w:rsidRPr="00065881">
        <w:rPr>
          <w:rFonts w:ascii="Verdana" w:hAnsi="Verdana" w:cs="Candara"/>
          <w:color w:val="0000FF"/>
          <w:sz w:val="22"/>
          <w:szCs w:val="22"/>
        </w:rPr>
        <w:t>) pour</w:t>
      </w:r>
      <w:r w:rsidR="000578C1" w:rsidRPr="00065881">
        <w:rPr>
          <w:rFonts w:ascii="Verdana" w:hAnsi="Verdana" w:cs="Candara"/>
          <w:color w:val="0000FF"/>
          <w:sz w:val="22"/>
          <w:szCs w:val="22"/>
        </w:rPr>
        <w:t xml:space="preserve"> </w:t>
      </w:r>
      <w:r w:rsidR="00886E0F" w:rsidRPr="00065881">
        <w:rPr>
          <w:rFonts w:ascii="Verdana" w:hAnsi="Verdana" w:cs="Candara"/>
          <w:color w:val="0000FF"/>
          <w:sz w:val="22"/>
          <w:szCs w:val="22"/>
        </w:rPr>
        <w:t>2</w:t>
      </w:r>
      <w:r w:rsidR="0009531A">
        <w:rPr>
          <w:rFonts w:ascii="Verdana" w:hAnsi="Verdana" w:cs="Candara"/>
          <w:color w:val="0000FF"/>
          <w:sz w:val="22"/>
          <w:szCs w:val="22"/>
        </w:rPr>
        <w:t>86 700</w:t>
      </w:r>
      <w:r w:rsidR="00A06CEF" w:rsidRPr="00065881">
        <w:rPr>
          <w:rFonts w:ascii="Verdana" w:hAnsi="Verdana" w:cs="Candara"/>
          <w:color w:val="0000FF"/>
          <w:sz w:val="22"/>
          <w:szCs w:val="22"/>
        </w:rPr>
        <w:t xml:space="preserve"> €</w:t>
      </w:r>
      <w:r w:rsidR="006B5561" w:rsidRPr="00065881">
        <w:rPr>
          <w:rFonts w:ascii="Verdana" w:hAnsi="Verdana" w:cs="Candara"/>
          <w:color w:val="0000FF"/>
          <w:sz w:val="22"/>
          <w:szCs w:val="22"/>
        </w:rPr>
        <w:t>.</w:t>
      </w:r>
    </w:p>
    <w:bookmarkEnd w:id="0"/>
    <w:p w14:paraId="39960618" w14:textId="77777777" w:rsidR="00205A4B" w:rsidRPr="00065881" w:rsidRDefault="00205A4B" w:rsidP="000578C1">
      <w:pPr>
        <w:tabs>
          <w:tab w:val="num" w:pos="3969"/>
        </w:tabs>
        <w:ind w:left="1843" w:hanging="1418"/>
        <w:jc w:val="both"/>
        <w:rPr>
          <w:rFonts w:ascii="Verdana" w:hAnsi="Verdana" w:cs="Candara"/>
          <w:color w:val="0000FF"/>
          <w:sz w:val="22"/>
          <w:szCs w:val="22"/>
        </w:rPr>
      </w:pPr>
    </w:p>
    <w:p w14:paraId="4B748715" w14:textId="05BAD54B" w:rsidR="00205A4B"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1</w:t>
      </w:r>
      <w:r w:rsidRPr="00065881">
        <w:rPr>
          <w:rFonts w:ascii="Verdana" w:hAnsi="Verdana" w:cs="Candara"/>
          <w:color w:val="0000FF"/>
          <w:sz w:val="22"/>
          <w:szCs w:val="22"/>
        </w:rPr>
        <w:tab/>
      </w:r>
      <w:r w:rsidRPr="00065881">
        <w:rPr>
          <w:rFonts w:ascii="Verdana" w:hAnsi="Verdana" w:cs="Candara"/>
          <w:b/>
          <w:bCs/>
          <w:color w:val="0000FF"/>
          <w:sz w:val="22"/>
          <w:szCs w:val="22"/>
        </w:rPr>
        <w:t>Sécurité</w:t>
      </w:r>
      <w:r w:rsidR="00F27FD9">
        <w:rPr>
          <w:rFonts w:ascii="Verdana" w:hAnsi="Verdana" w:cs="Candara"/>
          <w:b/>
          <w:bCs/>
          <w:color w:val="0000FF"/>
          <w:sz w:val="22"/>
          <w:szCs w:val="22"/>
        </w:rPr>
        <w:t>-</w:t>
      </w:r>
      <w:r w:rsidRPr="00065881">
        <w:rPr>
          <w:rFonts w:ascii="Verdana" w:hAnsi="Verdana" w:cs="Candara"/>
          <w:b/>
          <w:bCs/>
          <w:color w:val="0000FF"/>
          <w:sz w:val="22"/>
          <w:szCs w:val="22"/>
        </w:rPr>
        <w:t>salubrité</w:t>
      </w:r>
      <w:r w:rsidRPr="00065881">
        <w:rPr>
          <w:rFonts w:ascii="Verdana" w:hAnsi="Verdana" w:cs="Candara"/>
          <w:color w:val="0000FF"/>
          <w:sz w:val="22"/>
          <w:szCs w:val="22"/>
        </w:rPr>
        <w:t xml:space="preserve"> compren</w:t>
      </w:r>
      <w:r w:rsidR="006F66BE" w:rsidRPr="00065881">
        <w:rPr>
          <w:rFonts w:ascii="Verdana" w:hAnsi="Verdana" w:cs="Candara"/>
          <w:color w:val="0000FF"/>
          <w:sz w:val="22"/>
          <w:szCs w:val="22"/>
        </w:rPr>
        <w:t>d</w:t>
      </w:r>
      <w:r w:rsidR="002757C6" w:rsidRPr="00065881">
        <w:rPr>
          <w:rFonts w:ascii="Verdana" w:hAnsi="Verdana" w:cs="Candara"/>
          <w:color w:val="0000FF"/>
          <w:sz w:val="22"/>
          <w:szCs w:val="22"/>
        </w:rPr>
        <w:t xml:space="preserve"> </w:t>
      </w:r>
      <w:r w:rsidR="008C00CC" w:rsidRPr="00065881">
        <w:rPr>
          <w:rFonts w:ascii="Verdana" w:hAnsi="Verdana" w:cs="Candara"/>
          <w:color w:val="0000FF"/>
          <w:sz w:val="22"/>
          <w:szCs w:val="22"/>
        </w:rPr>
        <w:t>la p</w:t>
      </w:r>
      <w:r w:rsidR="006F66BE" w:rsidRPr="00065881">
        <w:rPr>
          <w:rFonts w:ascii="Verdana" w:hAnsi="Verdana" w:cs="Candara"/>
          <w:color w:val="0000FF"/>
          <w:sz w:val="22"/>
          <w:szCs w:val="22"/>
        </w:rPr>
        <w:t>olice municipale</w:t>
      </w:r>
      <w:r w:rsidR="00F27FD9">
        <w:rPr>
          <w:rFonts w:ascii="Verdana" w:hAnsi="Verdana" w:cs="Candara"/>
          <w:color w:val="0000FF"/>
          <w:sz w:val="22"/>
          <w:szCs w:val="22"/>
        </w:rPr>
        <w:t xml:space="preserve"> pour</w:t>
      </w:r>
      <w:r w:rsidR="006F66BE" w:rsidRPr="00065881">
        <w:rPr>
          <w:rFonts w:ascii="Verdana" w:hAnsi="Verdana" w:cs="Candara"/>
          <w:color w:val="0000FF"/>
          <w:sz w:val="22"/>
          <w:szCs w:val="22"/>
        </w:rPr>
        <w:t xml:space="preserve"> </w:t>
      </w:r>
      <w:r w:rsidR="0066551A" w:rsidRPr="00065881">
        <w:rPr>
          <w:rFonts w:ascii="Verdana" w:hAnsi="Verdana" w:cs="Candara"/>
          <w:color w:val="0000FF"/>
          <w:sz w:val="22"/>
          <w:szCs w:val="22"/>
        </w:rPr>
        <w:t>3</w:t>
      </w:r>
      <w:r w:rsidR="00991EAF">
        <w:rPr>
          <w:rFonts w:ascii="Verdana" w:hAnsi="Verdana" w:cs="Candara"/>
          <w:color w:val="0000FF"/>
          <w:sz w:val="22"/>
          <w:szCs w:val="22"/>
        </w:rPr>
        <w:t xml:space="preserve">89 300 </w:t>
      </w:r>
      <w:r w:rsidR="008C00CC" w:rsidRPr="00065881">
        <w:rPr>
          <w:rFonts w:ascii="Verdana" w:hAnsi="Verdana" w:cs="Candara"/>
          <w:color w:val="0000FF"/>
          <w:sz w:val="22"/>
          <w:szCs w:val="22"/>
        </w:rPr>
        <w:t>€</w:t>
      </w:r>
      <w:r w:rsidR="00DB7FAF">
        <w:rPr>
          <w:rFonts w:ascii="Verdana" w:hAnsi="Verdana" w:cs="Candara"/>
          <w:color w:val="0000FF"/>
          <w:sz w:val="22"/>
          <w:szCs w:val="22"/>
        </w:rPr>
        <w:t xml:space="preserve"> et </w:t>
      </w:r>
      <w:r w:rsidR="00A47EC5">
        <w:rPr>
          <w:rFonts w:ascii="Verdana" w:hAnsi="Verdana" w:cs="Candara"/>
          <w:color w:val="0000FF"/>
          <w:sz w:val="22"/>
          <w:szCs w:val="22"/>
        </w:rPr>
        <w:t xml:space="preserve">le secteur salubrité publique pour </w:t>
      </w:r>
      <w:r w:rsidR="00991EAF">
        <w:rPr>
          <w:rFonts w:ascii="Verdana" w:hAnsi="Verdana" w:cs="Candara"/>
          <w:color w:val="0000FF"/>
          <w:sz w:val="22"/>
          <w:szCs w:val="22"/>
        </w:rPr>
        <w:t>22 000</w:t>
      </w:r>
      <w:r w:rsidR="00A47EC5">
        <w:rPr>
          <w:rFonts w:ascii="Verdana" w:hAnsi="Verdana" w:cs="Candara"/>
          <w:color w:val="0000FF"/>
          <w:sz w:val="22"/>
          <w:szCs w:val="22"/>
        </w:rPr>
        <w:t xml:space="preserve"> €. </w:t>
      </w:r>
    </w:p>
    <w:p w14:paraId="506F0B97" w14:textId="77777777" w:rsidR="00205A4B" w:rsidRPr="00065881" w:rsidRDefault="00205A4B">
      <w:pPr>
        <w:ind w:left="1418" w:hanging="1418"/>
        <w:jc w:val="both"/>
        <w:rPr>
          <w:rFonts w:ascii="Verdana" w:hAnsi="Verdana" w:cs="Candara"/>
          <w:color w:val="0000FF"/>
          <w:sz w:val="22"/>
          <w:szCs w:val="22"/>
          <w:highlight w:val="yellow"/>
        </w:rPr>
      </w:pPr>
    </w:p>
    <w:p w14:paraId="4F1C8D53" w14:textId="72A673B5" w:rsidR="00845000" w:rsidRPr="0054592A" w:rsidRDefault="00205A4B" w:rsidP="007B5319">
      <w:pPr>
        <w:ind w:left="1418" w:hanging="1418"/>
        <w:jc w:val="both"/>
        <w:rPr>
          <w:rFonts w:ascii="Verdana" w:hAnsi="Verdana" w:cs="Candara"/>
          <w:color w:val="0000FF"/>
          <w:sz w:val="22"/>
          <w:szCs w:val="22"/>
          <w:highlight w:val="yellow"/>
        </w:rPr>
      </w:pPr>
      <w:r w:rsidRPr="00065881">
        <w:rPr>
          <w:rFonts w:ascii="Verdana" w:hAnsi="Verdana" w:cs="Candara"/>
          <w:color w:val="0000FF"/>
          <w:sz w:val="22"/>
          <w:szCs w:val="22"/>
        </w:rPr>
        <w:t>Chapitre 2</w:t>
      </w:r>
      <w:r w:rsidRPr="00065881">
        <w:rPr>
          <w:rFonts w:ascii="Verdana" w:hAnsi="Verdana" w:cs="Candara"/>
          <w:color w:val="0000FF"/>
          <w:sz w:val="22"/>
          <w:szCs w:val="22"/>
        </w:rPr>
        <w:tab/>
        <w:t>Ce chapitre regroupe</w:t>
      </w:r>
      <w:r w:rsidR="00A47EC5">
        <w:rPr>
          <w:rFonts w:ascii="Verdana" w:hAnsi="Verdana" w:cs="Candara"/>
          <w:color w:val="0000FF"/>
          <w:sz w:val="22"/>
          <w:szCs w:val="22"/>
        </w:rPr>
        <w:t xml:space="preserve"> essentiellement les dépenses liées à l</w:t>
      </w:r>
      <w:r w:rsidRPr="00065881">
        <w:rPr>
          <w:rFonts w:ascii="Verdana" w:hAnsi="Verdana" w:cs="Candara"/>
          <w:color w:val="0000FF"/>
          <w:sz w:val="22"/>
          <w:szCs w:val="22"/>
        </w:rPr>
        <w:t>’</w:t>
      </w:r>
      <w:r w:rsidRPr="00065881">
        <w:rPr>
          <w:rFonts w:ascii="Verdana" w:hAnsi="Verdana" w:cs="Candara"/>
          <w:b/>
          <w:bCs/>
          <w:color w:val="0000FF"/>
          <w:sz w:val="22"/>
          <w:szCs w:val="22"/>
        </w:rPr>
        <w:t>enseignement</w:t>
      </w:r>
      <w:r w:rsidRPr="00065881">
        <w:rPr>
          <w:rFonts w:ascii="Verdana" w:hAnsi="Verdana" w:cs="Candara"/>
          <w:color w:val="0000FF"/>
          <w:sz w:val="22"/>
          <w:szCs w:val="22"/>
        </w:rPr>
        <w:t xml:space="preserve"> </w:t>
      </w:r>
      <w:r w:rsidR="00A47EC5">
        <w:rPr>
          <w:rFonts w:ascii="Verdana" w:hAnsi="Verdana" w:cs="Candara"/>
          <w:color w:val="0000FF"/>
          <w:sz w:val="22"/>
          <w:szCs w:val="22"/>
        </w:rPr>
        <w:t>avec l</w:t>
      </w:r>
      <w:r w:rsidRPr="00065881">
        <w:rPr>
          <w:rFonts w:ascii="Verdana" w:hAnsi="Verdana" w:cs="Candara"/>
          <w:color w:val="0000FF"/>
          <w:sz w:val="22"/>
          <w:szCs w:val="22"/>
        </w:rPr>
        <w:t xml:space="preserve">es écoles maternelles et primaires </w:t>
      </w:r>
      <w:r w:rsidR="00834979" w:rsidRPr="00065881">
        <w:rPr>
          <w:rFonts w:ascii="Verdana" w:hAnsi="Verdana" w:cs="Candara"/>
          <w:color w:val="0000FF"/>
          <w:sz w:val="22"/>
          <w:szCs w:val="22"/>
        </w:rPr>
        <w:t>publiques</w:t>
      </w:r>
      <w:r w:rsidRPr="00065881">
        <w:rPr>
          <w:rFonts w:ascii="Verdana" w:hAnsi="Verdana" w:cs="Candara"/>
          <w:color w:val="0000FF"/>
          <w:sz w:val="22"/>
          <w:szCs w:val="22"/>
        </w:rPr>
        <w:t>. Les crédits</w:t>
      </w:r>
      <w:r w:rsidR="00F6099F" w:rsidRPr="00065881">
        <w:rPr>
          <w:rFonts w:ascii="Verdana" w:hAnsi="Verdana" w:cs="Candara"/>
          <w:color w:val="0000FF"/>
          <w:sz w:val="22"/>
          <w:szCs w:val="22"/>
        </w:rPr>
        <w:t xml:space="preserve"> </w:t>
      </w:r>
      <w:r w:rsidR="00845000" w:rsidRPr="00065881">
        <w:rPr>
          <w:rFonts w:ascii="Verdana" w:hAnsi="Verdana" w:cs="Candara"/>
          <w:color w:val="0000FF"/>
          <w:sz w:val="22"/>
          <w:szCs w:val="22"/>
        </w:rPr>
        <w:t>scolaires</w:t>
      </w:r>
      <w:r w:rsidR="00480F0B">
        <w:rPr>
          <w:rFonts w:ascii="Verdana" w:hAnsi="Verdana" w:cs="Candara"/>
          <w:color w:val="0000FF"/>
          <w:sz w:val="22"/>
          <w:szCs w:val="22"/>
        </w:rPr>
        <w:t>,</w:t>
      </w:r>
      <w:r w:rsidR="00845000" w:rsidRPr="00065881">
        <w:rPr>
          <w:rFonts w:ascii="Verdana" w:hAnsi="Verdana" w:cs="Candara"/>
          <w:color w:val="0000FF"/>
          <w:sz w:val="22"/>
          <w:szCs w:val="22"/>
        </w:rPr>
        <w:t xml:space="preserve"> </w:t>
      </w:r>
      <w:r w:rsidR="00FB70F9">
        <w:rPr>
          <w:rFonts w:ascii="Verdana" w:hAnsi="Verdana" w:cs="Candara"/>
          <w:color w:val="0000FF"/>
          <w:sz w:val="22"/>
          <w:szCs w:val="22"/>
        </w:rPr>
        <w:t xml:space="preserve">calculés </w:t>
      </w:r>
      <w:r w:rsidRPr="00065881">
        <w:rPr>
          <w:rFonts w:ascii="Verdana" w:hAnsi="Verdana" w:cs="Candara"/>
          <w:color w:val="0000FF"/>
          <w:sz w:val="22"/>
          <w:szCs w:val="22"/>
        </w:rPr>
        <w:t>par élève</w:t>
      </w:r>
      <w:r w:rsidR="00480F0B">
        <w:rPr>
          <w:rFonts w:ascii="Verdana" w:hAnsi="Verdana" w:cs="Candara"/>
          <w:color w:val="0000FF"/>
          <w:sz w:val="22"/>
          <w:szCs w:val="22"/>
        </w:rPr>
        <w:t>,</w:t>
      </w:r>
      <w:r w:rsidRPr="00065881">
        <w:rPr>
          <w:rFonts w:ascii="Verdana" w:hAnsi="Verdana" w:cs="Candara"/>
          <w:color w:val="0000FF"/>
          <w:sz w:val="22"/>
          <w:szCs w:val="22"/>
        </w:rPr>
        <w:t xml:space="preserve"> </w:t>
      </w:r>
      <w:r w:rsidR="00026ED5" w:rsidRPr="00065881">
        <w:rPr>
          <w:rFonts w:ascii="Verdana" w:hAnsi="Verdana" w:cs="Candara"/>
          <w:color w:val="0000FF"/>
          <w:sz w:val="22"/>
          <w:szCs w:val="22"/>
        </w:rPr>
        <w:t>sont stables</w:t>
      </w:r>
      <w:r w:rsidR="00A06CEF" w:rsidRPr="00065881">
        <w:rPr>
          <w:rFonts w:ascii="Verdana" w:hAnsi="Verdana" w:cs="Candara"/>
          <w:color w:val="0000FF"/>
          <w:sz w:val="22"/>
          <w:szCs w:val="22"/>
        </w:rPr>
        <w:t xml:space="preserve"> et </w:t>
      </w:r>
      <w:r w:rsidRPr="00065881">
        <w:rPr>
          <w:rFonts w:ascii="Verdana" w:hAnsi="Verdana" w:cs="Candara"/>
          <w:color w:val="0000FF"/>
          <w:sz w:val="22"/>
          <w:szCs w:val="22"/>
        </w:rPr>
        <w:t>les frais de fluides (électricité, chauffage</w:t>
      </w:r>
      <w:r w:rsidR="00A06CEF" w:rsidRPr="00065881">
        <w:rPr>
          <w:rFonts w:ascii="Verdana" w:hAnsi="Verdana" w:cs="Candara"/>
          <w:color w:val="0000FF"/>
          <w:sz w:val="22"/>
          <w:szCs w:val="22"/>
        </w:rPr>
        <w:t>, eau</w:t>
      </w:r>
      <w:r w:rsidR="000367C9" w:rsidRPr="00065881">
        <w:rPr>
          <w:rFonts w:ascii="Verdana" w:hAnsi="Verdana" w:cs="Candara"/>
          <w:color w:val="0000FF"/>
          <w:sz w:val="22"/>
          <w:szCs w:val="22"/>
        </w:rPr>
        <w:t>) et autres dépenses (</w:t>
      </w:r>
      <w:r w:rsidRPr="00065881">
        <w:rPr>
          <w:rFonts w:ascii="Verdana" w:hAnsi="Verdana" w:cs="Candara"/>
          <w:color w:val="0000FF"/>
          <w:sz w:val="22"/>
          <w:szCs w:val="22"/>
        </w:rPr>
        <w:t>entretien</w:t>
      </w:r>
      <w:r w:rsidR="000367C9" w:rsidRPr="00065881">
        <w:rPr>
          <w:rFonts w:ascii="Verdana" w:hAnsi="Verdana" w:cs="Candara"/>
          <w:color w:val="0000FF"/>
          <w:sz w:val="22"/>
          <w:szCs w:val="22"/>
        </w:rPr>
        <w:t xml:space="preserve"> des bâtiments</w:t>
      </w:r>
      <w:r w:rsidR="00DF145F" w:rsidRPr="00065881">
        <w:rPr>
          <w:rFonts w:ascii="Verdana" w:hAnsi="Verdana" w:cs="Candara"/>
          <w:color w:val="0000FF"/>
          <w:sz w:val="22"/>
          <w:szCs w:val="22"/>
        </w:rPr>
        <w:t>.</w:t>
      </w:r>
      <w:r w:rsidR="000367C9" w:rsidRPr="00065881">
        <w:rPr>
          <w:rFonts w:ascii="Verdana" w:hAnsi="Verdana" w:cs="Candara"/>
          <w:color w:val="0000FF"/>
          <w:sz w:val="22"/>
          <w:szCs w:val="22"/>
        </w:rPr>
        <w:t>..)</w:t>
      </w:r>
      <w:r w:rsidRPr="00065881">
        <w:rPr>
          <w:rFonts w:ascii="Verdana" w:hAnsi="Verdana" w:cs="Candara"/>
          <w:color w:val="0000FF"/>
          <w:sz w:val="22"/>
          <w:szCs w:val="22"/>
        </w:rPr>
        <w:t xml:space="preserve"> ont été affectés à chaque établissement. </w:t>
      </w:r>
      <w:r w:rsidR="00A47EC5">
        <w:rPr>
          <w:rFonts w:ascii="Verdana" w:hAnsi="Verdana" w:cs="Candara"/>
          <w:color w:val="0000FF"/>
          <w:sz w:val="22"/>
          <w:szCs w:val="22"/>
        </w:rPr>
        <w:t xml:space="preserve">A noter dans ce chapitre, </w:t>
      </w:r>
      <w:r w:rsidR="00A47EC5" w:rsidRPr="00DC1476">
        <w:rPr>
          <w:rFonts w:ascii="Verdana" w:hAnsi="Verdana" w:cs="Candara"/>
          <w:color w:val="0000FF"/>
          <w:sz w:val="22"/>
          <w:szCs w:val="22"/>
        </w:rPr>
        <w:t>les dépenses relatives aux salaires de la régie des restaurants</w:t>
      </w:r>
      <w:r w:rsidR="009E3907">
        <w:rPr>
          <w:rFonts w:ascii="Verdana" w:hAnsi="Verdana" w:cs="Candara"/>
          <w:color w:val="0000FF"/>
          <w:sz w:val="22"/>
          <w:szCs w:val="22"/>
        </w:rPr>
        <w:t>.</w:t>
      </w:r>
    </w:p>
    <w:p w14:paraId="15669175" w14:textId="77777777" w:rsidR="007B5319" w:rsidRPr="0054592A" w:rsidRDefault="007B5319" w:rsidP="007B5319">
      <w:pPr>
        <w:ind w:left="1418" w:hanging="1418"/>
        <w:jc w:val="both"/>
        <w:rPr>
          <w:rFonts w:ascii="Verdana" w:hAnsi="Verdana" w:cs="Candara"/>
          <w:color w:val="0000FF"/>
          <w:sz w:val="22"/>
          <w:szCs w:val="22"/>
          <w:highlight w:val="yellow"/>
        </w:rPr>
      </w:pPr>
    </w:p>
    <w:p w14:paraId="269EC134" w14:textId="7B557394" w:rsidR="00F6099F"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3</w:t>
      </w:r>
      <w:r w:rsidRPr="00065881">
        <w:rPr>
          <w:rFonts w:ascii="Verdana" w:hAnsi="Verdana" w:cs="Candara"/>
          <w:b/>
          <w:bCs/>
          <w:color w:val="0000FF"/>
          <w:sz w:val="22"/>
          <w:szCs w:val="22"/>
        </w:rPr>
        <w:tab/>
      </w:r>
      <w:r w:rsidRPr="00065881">
        <w:rPr>
          <w:rFonts w:ascii="Verdana" w:hAnsi="Verdana" w:cs="Candara"/>
          <w:color w:val="0000FF"/>
          <w:sz w:val="22"/>
          <w:szCs w:val="22"/>
        </w:rPr>
        <w:t>Ce chapitre</w:t>
      </w:r>
      <w:r w:rsidR="00A47EC5">
        <w:rPr>
          <w:rFonts w:ascii="Verdana" w:hAnsi="Verdana" w:cs="Candara"/>
          <w:color w:val="0000FF"/>
          <w:sz w:val="22"/>
          <w:szCs w:val="22"/>
        </w:rPr>
        <w:t xml:space="preserve"> est assez important car il regroupe la</w:t>
      </w:r>
      <w:r w:rsidRPr="00065881">
        <w:rPr>
          <w:rFonts w:ascii="Verdana" w:hAnsi="Verdana" w:cs="Candara"/>
          <w:color w:val="0000FF"/>
          <w:sz w:val="22"/>
          <w:szCs w:val="22"/>
        </w:rPr>
        <w:t xml:space="preserve"> </w:t>
      </w:r>
      <w:r w:rsidRPr="00065881">
        <w:rPr>
          <w:rFonts w:ascii="Verdana" w:hAnsi="Verdana" w:cs="Candara"/>
          <w:b/>
          <w:bCs/>
          <w:color w:val="0000FF"/>
          <w:sz w:val="22"/>
          <w:szCs w:val="22"/>
        </w:rPr>
        <w:t>Culture</w:t>
      </w:r>
      <w:r w:rsidR="00A47EC5">
        <w:rPr>
          <w:rFonts w:ascii="Verdana" w:hAnsi="Verdana" w:cs="Candara"/>
          <w:color w:val="0000FF"/>
          <w:sz w:val="22"/>
          <w:szCs w:val="22"/>
        </w:rPr>
        <w:t xml:space="preserve">, la </w:t>
      </w:r>
      <w:r w:rsidR="00A47EC5" w:rsidRPr="00A47EC5">
        <w:rPr>
          <w:rFonts w:ascii="Verdana" w:hAnsi="Verdana" w:cs="Candara"/>
          <w:b/>
          <w:bCs/>
          <w:color w:val="0000FF"/>
          <w:sz w:val="22"/>
          <w:szCs w:val="22"/>
        </w:rPr>
        <w:t>jeunesse</w:t>
      </w:r>
      <w:r w:rsidR="00A47EC5">
        <w:rPr>
          <w:rFonts w:ascii="Verdana" w:hAnsi="Verdana" w:cs="Candara"/>
          <w:color w:val="0000FF"/>
          <w:sz w:val="22"/>
          <w:szCs w:val="22"/>
        </w:rPr>
        <w:t xml:space="preserve">, les </w:t>
      </w:r>
      <w:r w:rsidR="00A47EC5" w:rsidRPr="00A47EC5">
        <w:rPr>
          <w:rFonts w:ascii="Verdana" w:hAnsi="Verdana" w:cs="Candara"/>
          <w:b/>
          <w:bCs/>
          <w:color w:val="0000FF"/>
          <w:sz w:val="22"/>
          <w:szCs w:val="22"/>
        </w:rPr>
        <w:t>sports</w:t>
      </w:r>
      <w:r w:rsidR="00A47EC5">
        <w:rPr>
          <w:rFonts w:ascii="Verdana" w:hAnsi="Verdana" w:cs="Candara"/>
          <w:color w:val="0000FF"/>
          <w:sz w:val="22"/>
          <w:szCs w:val="22"/>
        </w:rPr>
        <w:t xml:space="preserve"> et </w:t>
      </w:r>
      <w:r w:rsidR="00A47EC5" w:rsidRPr="00A47EC5">
        <w:rPr>
          <w:rFonts w:ascii="Verdana" w:hAnsi="Verdana" w:cs="Candara"/>
          <w:b/>
          <w:bCs/>
          <w:color w:val="0000FF"/>
          <w:sz w:val="22"/>
          <w:szCs w:val="22"/>
        </w:rPr>
        <w:t>loisirs</w:t>
      </w:r>
      <w:r w:rsidR="00A47EC5">
        <w:rPr>
          <w:rFonts w:ascii="Verdana" w:hAnsi="Verdana" w:cs="Candara"/>
          <w:color w:val="0000FF"/>
          <w:sz w:val="22"/>
          <w:szCs w:val="22"/>
        </w:rPr>
        <w:t xml:space="preserve">. </w:t>
      </w:r>
      <w:r w:rsidR="00AA3EFE">
        <w:rPr>
          <w:rFonts w:ascii="Verdana" w:hAnsi="Verdana" w:cs="Candara"/>
          <w:color w:val="0000FF"/>
          <w:sz w:val="22"/>
          <w:szCs w:val="22"/>
        </w:rPr>
        <w:t xml:space="preserve">La </w:t>
      </w:r>
      <w:r w:rsidR="00AA3EFE" w:rsidRPr="00AA3EFE">
        <w:rPr>
          <w:rFonts w:ascii="Verdana" w:hAnsi="Verdana" w:cs="Candara"/>
          <w:b/>
          <w:bCs/>
          <w:color w:val="0000FF"/>
          <w:sz w:val="22"/>
          <w:szCs w:val="22"/>
        </w:rPr>
        <w:t>culture</w:t>
      </w:r>
      <w:r w:rsidR="00AA3EFE">
        <w:rPr>
          <w:rFonts w:ascii="Verdana" w:hAnsi="Verdana" w:cs="Candara"/>
          <w:color w:val="0000FF"/>
          <w:sz w:val="22"/>
          <w:szCs w:val="22"/>
        </w:rPr>
        <w:t xml:space="preserve"> regroupe les dépenses du musée pour 37</w:t>
      </w:r>
      <w:r w:rsidR="009E3907">
        <w:rPr>
          <w:rFonts w:ascii="Verdana" w:hAnsi="Verdana" w:cs="Candara"/>
          <w:color w:val="0000FF"/>
          <w:sz w:val="22"/>
          <w:szCs w:val="22"/>
        </w:rPr>
        <w:t>8 90</w:t>
      </w:r>
      <w:r w:rsidR="00AA3EFE">
        <w:rPr>
          <w:rFonts w:ascii="Verdana" w:hAnsi="Verdana" w:cs="Candara"/>
          <w:color w:val="0000FF"/>
          <w:sz w:val="22"/>
          <w:szCs w:val="22"/>
        </w:rPr>
        <w:t xml:space="preserve">0 €, le patrimoine pour </w:t>
      </w:r>
      <w:r w:rsidR="00435F7A">
        <w:rPr>
          <w:rFonts w:ascii="Verdana" w:hAnsi="Verdana" w:cs="Candara"/>
          <w:color w:val="0000FF"/>
          <w:sz w:val="22"/>
          <w:szCs w:val="22"/>
        </w:rPr>
        <w:t>55 200</w:t>
      </w:r>
      <w:r w:rsidR="00AA3EFE">
        <w:rPr>
          <w:rFonts w:ascii="Verdana" w:hAnsi="Verdana" w:cs="Candara"/>
          <w:color w:val="0000FF"/>
          <w:sz w:val="22"/>
          <w:szCs w:val="22"/>
        </w:rPr>
        <w:t xml:space="preserve"> €, les dépenses de salaires </w:t>
      </w:r>
      <w:r w:rsidR="00D444BD">
        <w:rPr>
          <w:rFonts w:ascii="Verdana" w:hAnsi="Verdana" w:cs="Candara"/>
          <w:color w:val="0000FF"/>
          <w:sz w:val="22"/>
          <w:szCs w:val="22"/>
        </w:rPr>
        <w:t xml:space="preserve">et la subvention d’équilibre </w:t>
      </w:r>
      <w:r w:rsidR="00AA3EFE">
        <w:rPr>
          <w:rFonts w:ascii="Verdana" w:hAnsi="Verdana" w:cs="Candara"/>
          <w:color w:val="0000FF"/>
          <w:sz w:val="22"/>
          <w:szCs w:val="22"/>
        </w:rPr>
        <w:t>du théâtre pour 6</w:t>
      </w:r>
      <w:r w:rsidR="009E3907">
        <w:rPr>
          <w:rFonts w:ascii="Verdana" w:hAnsi="Verdana" w:cs="Candara"/>
          <w:color w:val="0000FF"/>
          <w:sz w:val="22"/>
          <w:szCs w:val="22"/>
        </w:rPr>
        <w:t>77</w:t>
      </w:r>
      <w:r w:rsidR="00AA3EFE">
        <w:rPr>
          <w:rFonts w:ascii="Verdana" w:hAnsi="Verdana" w:cs="Candara"/>
          <w:color w:val="0000FF"/>
          <w:sz w:val="22"/>
          <w:szCs w:val="22"/>
        </w:rPr>
        <w:t xml:space="preserve"> 000 €. Les salles de sports et stades représentent </w:t>
      </w:r>
      <w:r w:rsidR="00435F7A">
        <w:rPr>
          <w:rFonts w:ascii="Verdana" w:hAnsi="Verdana" w:cs="Candara"/>
          <w:color w:val="0000FF"/>
          <w:sz w:val="22"/>
          <w:szCs w:val="22"/>
        </w:rPr>
        <w:t>4</w:t>
      </w:r>
      <w:r w:rsidR="00AA3EFE">
        <w:rPr>
          <w:rFonts w:ascii="Verdana" w:hAnsi="Verdana" w:cs="Candara"/>
          <w:color w:val="0000FF"/>
          <w:sz w:val="22"/>
          <w:szCs w:val="22"/>
        </w:rPr>
        <w:t>6</w:t>
      </w:r>
      <w:r w:rsidR="00435F7A">
        <w:rPr>
          <w:rFonts w:ascii="Verdana" w:hAnsi="Verdana" w:cs="Candara"/>
          <w:color w:val="0000FF"/>
          <w:sz w:val="22"/>
          <w:szCs w:val="22"/>
        </w:rPr>
        <w:t>4 9</w:t>
      </w:r>
      <w:r w:rsidR="00AA3EFE">
        <w:rPr>
          <w:rFonts w:ascii="Verdana" w:hAnsi="Verdana" w:cs="Candara"/>
          <w:color w:val="0000FF"/>
          <w:sz w:val="22"/>
          <w:szCs w:val="22"/>
        </w:rPr>
        <w:t xml:space="preserve">00 €, le centre de loisirs 252 700 € et les autres activités pour les jeunes (activ’été, espaces jeunes, subventions aux associations…) </w:t>
      </w:r>
      <w:r w:rsidR="00435F7A">
        <w:rPr>
          <w:rFonts w:ascii="Verdana" w:hAnsi="Verdana" w:cs="Candara"/>
          <w:color w:val="0000FF"/>
          <w:sz w:val="22"/>
          <w:szCs w:val="22"/>
        </w:rPr>
        <w:t>570 200</w:t>
      </w:r>
      <w:r w:rsidR="00AA3EFE">
        <w:rPr>
          <w:rFonts w:ascii="Verdana" w:hAnsi="Verdana" w:cs="Candara"/>
          <w:color w:val="0000FF"/>
          <w:sz w:val="22"/>
          <w:szCs w:val="22"/>
        </w:rPr>
        <w:t xml:space="preserve"> €. </w:t>
      </w:r>
    </w:p>
    <w:p w14:paraId="5FF37B50" w14:textId="77777777" w:rsidR="00AA3EFE" w:rsidRPr="00065881" w:rsidRDefault="00AA3EFE">
      <w:pPr>
        <w:ind w:left="1418" w:hanging="1418"/>
        <w:jc w:val="both"/>
        <w:rPr>
          <w:rFonts w:ascii="Verdana" w:hAnsi="Verdana" w:cs="Candara"/>
          <w:color w:val="0000FF"/>
          <w:sz w:val="22"/>
          <w:szCs w:val="22"/>
          <w:highlight w:val="yellow"/>
        </w:rPr>
      </w:pPr>
    </w:p>
    <w:p w14:paraId="05BBD049" w14:textId="01D7D119" w:rsidR="00274187" w:rsidRPr="00065881" w:rsidRDefault="00205A4B">
      <w:pPr>
        <w:ind w:left="1418" w:hanging="1418"/>
        <w:jc w:val="both"/>
        <w:rPr>
          <w:rFonts w:ascii="Verdana" w:hAnsi="Verdana" w:cs="Candara"/>
          <w:color w:val="0000FF"/>
          <w:sz w:val="22"/>
          <w:szCs w:val="22"/>
          <w:highlight w:val="yellow"/>
        </w:rPr>
      </w:pPr>
      <w:r w:rsidRPr="00065881">
        <w:rPr>
          <w:rFonts w:ascii="Verdana" w:hAnsi="Verdana" w:cs="Candara"/>
          <w:color w:val="0000FF"/>
          <w:sz w:val="22"/>
          <w:szCs w:val="22"/>
        </w:rPr>
        <w:t>Chapitre 4</w:t>
      </w:r>
      <w:r w:rsidRPr="00065881">
        <w:rPr>
          <w:rFonts w:ascii="Verdana" w:hAnsi="Verdana" w:cs="Candara"/>
          <w:b/>
          <w:bCs/>
          <w:color w:val="0000FF"/>
          <w:sz w:val="22"/>
          <w:szCs w:val="22"/>
        </w:rPr>
        <w:tab/>
      </w:r>
      <w:r w:rsidRPr="00065881">
        <w:rPr>
          <w:rFonts w:ascii="Verdana" w:hAnsi="Verdana" w:cs="Candara"/>
          <w:color w:val="0000FF"/>
          <w:sz w:val="22"/>
          <w:szCs w:val="22"/>
        </w:rPr>
        <w:t xml:space="preserve">Le chapitre </w:t>
      </w:r>
      <w:r w:rsidRPr="00065881">
        <w:rPr>
          <w:rFonts w:ascii="Verdana" w:hAnsi="Verdana" w:cs="Candara"/>
          <w:b/>
          <w:bCs/>
          <w:color w:val="0000FF"/>
          <w:sz w:val="22"/>
          <w:szCs w:val="22"/>
        </w:rPr>
        <w:t>S</w:t>
      </w:r>
      <w:r w:rsidR="00AA3EFE">
        <w:rPr>
          <w:rFonts w:ascii="Verdana" w:hAnsi="Verdana" w:cs="Candara"/>
          <w:b/>
          <w:bCs/>
          <w:color w:val="0000FF"/>
          <w:sz w:val="22"/>
          <w:szCs w:val="22"/>
        </w:rPr>
        <w:t>anté et action sociale</w:t>
      </w:r>
      <w:r w:rsidRPr="00065881">
        <w:rPr>
          <w:rFonts w:ascii="Verdana" w:hAnsi="Verdana" w:cs="Candara"/>
          <w:color w:val="0000FF"/>
          <w:sz w:val="22"/>
          <w:szCs w:val="22"/>
        </w:rPr>
        <w:t xml:space="preserve"> regroupe l’ensemble des dépenses des</w:t>
      </w:r>
      <w:r w:rsidR="00B60763">
        <w:rPr>
          <w:rFonts w:ascii="Verdana" w:hAnsi="Verdana" w:cs="Candara"/>
          <w:color w:val="0000FF"/>
          <w:sz w:val="22"/>
          <w:szCs w:val="22"/>
        </w:rPr>
        <w:t xml:space="preserve"> actions sociales (maison </w:t>
      </w:r>
      <w:r w:rsidR="00D145BA">
        <w:rPr>
          <w:rFonts w:ascii="Verdana" w:hAnsi="Verdana" w:cs="Candara"/>
          <w:color w:val="0000FF"/>
          <w:sz w:val="22"/>
          <w:szCs w:val="22"/>
        </w:rPr>
        <w:t xml:space="preserve">des </w:t>
      </w:r>
      <w:r w:rsidR="00B60763">
        <w:rPr>
          <w:rFonts w:ascii="Verdana" w:hAnsi="Verdana" w:cs="Candara"/>
          <w:color w:val="0000FF"/>
          <w:sz w:val="22"/>
          <w:szCs w:val="22"/>
        </w:rPr>
        <w:t>permanences, action sociale) pour 3</w:t>
      </w:r>
      <w:r w:rsidR="00435F7A">
        <w:rPr>
          <w:rFonts w:ascii="Verdana" w:hAnsi="Verdana" w:cs="Candara"/>
          <w:color w:val="0000FF"/>
          <w:sz w:val="22"/>
          <w:szCs w:val="22"/>
        </w:rPr>
        <w:t>34 700</w:t>
      </w:r>
      <w:r w:rsidR="00B60763">
        <w:rPr>
          <w:rFonts w:ascii="Verdana" w:hAnsi="Verdana" w:cs="Candara"/>
          <w:color w:val="0000FF"/>
          <w:sz w:val="22"/>
          <w:szCs w:val="22"/>
        </w:rPr>
        <w:t xml:space="preserve"> €, </w:t>
      </w:r>
      <w:r w:rsidR="00AA3EFE">
        <w:rPr>
          <w:rFonts w:ascii="Verdana" w:hAnsi="Verdana" w:cs="Candara"/>
          <w:color w:val="0000FF"/>
          <w:sz w:val="22"/>
          <w:szCs w:val="22"/>
        </w:rPr>
        <w:t xml:space="preserve">jardins d’enfants pour </w:t>
      </w:r>
      <w:r w:rsidR="00435F7A">
        <w:rPr>
          <w:rFonts w:ascii="Verdana" w:hAnsi="Verdana" w:cs="Candara"/>
          <w:color w:val="0000FF"/>
          <w:sz w:val="22"/>
          <w:szCs w:val="22"/>
        </w:rPr>
        <w:t>378 9</w:t>
      </w:r>
      <w:r w:rsidR="00B60763">
        <w:rPr>
          <w:rFonts w:ascii="Verdana" w:hAnsi="Verdana" w:cs="Candara"/>
          <w:color w:val="0000FF"/>
          <w:sz w:val="22"/>
          <w:szCs w:val="22"/>
        </w:rPr>
        <w:t>00 €</w:t>
      </w:r>
      <w:r w:rsidR="00AA3EFE">
        <w:rPr>
          <w:rFonts w:ascii="Verdana" w:hAnsi="Verdana" w:cs="Candara"/>
          <w:color w:val="0000FF"/>
          <w:sz w:val="22"/>
          <w:szCs w:val="22"/>
        </w:rPr>
        <w:t xml:space="preserve">, les actions en faveur des personnes âgées (dont les salaires </w:t>
      </w:r>
      <w:r w:rsidR="00B60763">
        <w:rPr>
          <w:rFonts w:ascii="Verdana" w:hAnsi="Verdana" w:cs="Candara"/>
          <w:color w:val="0000FF"/>
          <w:sz w:val="22"/>
          <w:szCs w:val="22"/>
        </w:rPr>
        <w:t xml:space="preserve">et subventions d’équilibre </w:t>
      </w:r>
      <w:r w:rsidR="00480F0B">
        <w:rPr>
          <w:rFonts w:ascii="Verdana" w:hAnsi="Verdana" w:cs="Candara"/>
          <w:color w:val="0000FF"/>
          <w:sz w:val="22"/>
          <w:szCs w:val="22"/>
        </w:rPr>
        <w:t>à la Résidence Séniors</w:t>
      </w:r>
      <w:r w:rsidR="00AA3EFE">
        <w:rPr>
          <w:rFonts w:ascii="Verdana" w:hAnsi="Verdana" w:cs="Candara"/>
          <w:color w:val="0000FF"/>
          <w:sz w:val="22"/>
          <w:szCs w:val="22"/>
        </w:rPr>
        <w:t xml:space="preserve">) pour </w:t>
      </w:r>
      <w:r w:rsidR="00435F7A">
        <w:rPr>
          <w:rFonts w:ascii="Verdana" w:hAnsi="Verdana" w:cs="Candara"/>
          <w:color w:val="0000FF"/>
          <w:sz w:val="22"/>
          <w:szCs w:val="22"/>
        </w:rPr>
        <w:t>673</w:t>
      </w:r>
      <w:r w:rsidR="00480F0B">
        <w:rPr>
          <w:rFonts w:ascii="Verdana" w:hAnsi="Verdana" w:cs="Candara"/>
          <w:color w:val="0000FF"/>
          <w:sz w:val="22"/>
          <w:szCs w:val="22"/>
        </w:rPr>
        <w:t> </w:t>
      </w:r>
      <w:r w:rsidR="00435F7A">
        <w:rPr>
          <w:rFonts w:ascii="Verdana" w:hAnsi="Verdana" w:cs="Candara"/>
          <w:color w:val="0000FF"/>
          <w:sz w:val="22"/>
          <w:szCs w:val="22"/>
        </w:rPr>
        <w:t>100</w:t>
      </w:r>
      <w:r w:rsidR="00480F0B">
        <w:rPr>
          <w:rFonts w:ascii="Verdana" w:hAnsi="Verdana" w:cs="Candara"/>
          <w:color w:val="0000FF"/>
          <w:sz w:val="22"/>
          <w:szCs w:val="22"/>
        </w:rPr>
        <w:t> </w:t>
      </w:r>
      <w:r w:rsidR="00AA3EFE">
        <w:rPr>
          <w:rFonts w:ascii="Verdana" w:hAnsi="Verdana" w:cs="Candara"/>
          <w:color w:val="0000FF"/>
          <w:sz w:val="22"/>
          <w:szCs w:val="22"/>
        </w:rPr>
        <w:t>€</w:t>
      </w:r>
      <w:r w:rsidR="00B60763">
        <w:rPr>
          <w:rFonts w:ascii="Verdana" w:hAnsi="Verdana" w:cs="Candara"/>
          <w:color w:val="0000FF"/>
          <w:sz w:val="22"/>
          <w:szCs w:val="22"/>
        </w:rPr>
        <w:t>, les personnes en difficulté avec les logements de secours</w:t>
      </w:r>
      <w:r w:rsidR="00435160">
        <w:rPr>
          <w:rFonts w:ascii="Verdana" w:hAnsi="Verdana" w:cs="Candara"/>
          <w:color w:val="0000FF"/>
          <w:sz w:val="22"/>
          <w:szCs w:val="22"/>
        </w:rPr>
        <w:t>,</w:t>
      </w:r>
      <w:r w:rsidR="00877FB5">
        <w:rPr>
          <w:rFonts w:ascii="Verdana" w:hAnsi="Verdana" w:cs="Candara"/>
          <w:color w:val="0000FF"/>
          <w:sz w:val="22"/>
          <w:szCs w:val="22"/>
        </w:rPr>
        <w:t xml:space="preserve"> </w:t>
      </w:r>
      <w:r w:rsidR="00435160">
        <w:rPr>
          <w:rFonts w:ascii="Verdana" w:hAnsi="Verdana" w:cs="Candara"/>
          <w:color w:val="0000FF"/>
          <w:sz w:val="22"/>
          <w:szCs w:val="22"/>
        </w:rPr>
        <w:t xml:space="preserve">la </w:t>
      </w:r>
      <w:r w:rsidR="00B60763">
        <w:rPr>
          <w:rFonts w:ascii="Verdana" w:hAnsi="Verdana" w:cs="Candara"/>
          <w:color w:val="0000FF"/>
          <w:sz w:val="22"/>
          <w:szCs w:val="22"/>
        </w:rPr>
        <w:t xml:space="preserve">subvention versée au CCAS pour 475 450 € et les </w:t>
      </w:r>
      <w:r w:rsidR="00AA3EFE">
        <w:rPr>
          <w:rFonts w:ascii="Verdana" w:hAnsi="Verdana" w:cs="Candara"/>
          <w:color w:val="0000FF"/>
          <w:sz w:val="22"/>
          <w:szCs w:val="22"/>
        </w:rPr>
        <w:t xml:space="preserve">interventions sociales pour </w:t>
      </w:r>
      <w:r w:rsidR="00435F7A">
        <w:rPr>
          <w:rFonts w:ascii="Verdana" w:hAnsi="Verdana" w:cs="Candara"/>
          <w:color w:val="0000FF"/>
          <w:sz w:val="22"/>
          <w:szCs w:val="22"/>
        </w:rPr>
        <w:t>874</w:t>
      </w:r>
      <w:r w:rsidR="00480F0B">
        <w:rPr>
          <w:rFonts w:ascii="Verdana" w:hAnsi="Verdana" w:cs="Candara"/>
          <w:color w:val="0000FF"/>
          <w:sz w:val="22"/>
          <w:szCs w:val="22"/>
        </w:rPr>
        <w:t> </w:t>
      </w:r>
      <w:r w:rsidR="00435F7A">
        <w:rPr>
          <w:rFonts w:ascii="Verdana" w:hAnsi="Verdana" w:cs="Candara"/>
          <w:color w:val="0000FF"/>
          <w:sz w:val="22"/>
          <w:szCs w:val="22"/>
        </w:rPr>
        <w:t>300</w:t>
      </w:r>
      <w:r w:rsidR="00AA3EFE">
        <w:rPr>
          <w:rFonts w:ascii="Verdana" w:hAnsi="Verdana" w:cs="Candara"/>
          <w:color w:val="0000FF"/>
          <w:sz w:val="22"/>
          <w:szCs w:val="22"/>
        </w:rPr>
        <w:t xml:space="preserve"> €</w:t>
      </w:r>
    </w:p>
    <w:p w14:paraId="11323319" w14:textId="77777777" w:rsidR="00D92C90" w:rsidRPr="00065881" w:rsidRDefault="00D92C90">
      <w:pPr>
        <w:ind w:left="1418" w:hanging="1418"/>
        <w:jc w:val="both"/>
        <w:rPr>
          <w:rFonts w:ascii="Verdana" w:hAnsi="Verdana" w:cs="Candara"/>
          <w:color w:val="0000FF"/>
          <w:sz w:val="22"/>
          <w:szCs w:val="22"/>
          <w:highlight w:val="yellow"/>
        </w:rPr>
      </w:pPr>
    </w:p>
    <w:p w14:paraId="4DDF10DC" w14:textId="69C90B01" w:rsidR="00362CDB" w:rsidRPr="00065881" w:rsidRDefault="00205A4B" w:rsidP="007716B3">
      <w:pPr>
        <w:ind w:left="1418" w:hanging="1418"/>
        <w:jc w:val="both"/>
        <w:rPr>
          <w:rFonts w:ascii="Verdana" w:hAnsi="Verdana" w:cs="Candara"/>
          <w:color w:val="0000FF"/>
          <w:sz w:val="22"/>
          <w:szCs w:val="22"/>
        </w:rPr>
      </w:pPr>
      <w:r w:rsidRPr="00065881">
        <w:rPr>
          <w:rFonts w:ascii="Verdana" w:hAnsi="Verdana" w:cs="Candara"/>
          <w:color w:val="0000FF"/>
          <w:sz w:val="22"/>
          <w:szCs w:val="22"/>
        </w:rPr>
        <w:t xml:space="preserve">Chapitre 5 </w:t>
      </w:r>
      <w:r w:rsidRPr="00065881">
        <w:rPr>
          <w:rFonts w:ascii="Verdana" w:hAnsi="Verdana" w:cs="Candara"/>
          <w:color w:val="0000FF"/>
          <w:sz w:val="22"/>
          <w:szCs w:val="22"/>
        </w:rPr>
        <w:tab/>
      </w:r>
      <w:r w:rsidR="00B60763">
        <w:rPr>
          <w:rFonts w:ascii="Verdana" w:hAnsi="Verdana" w:cs="Candara"/>
          <w:b/>
          <w:bCs/>
          <w:color w:val="0000FF"/>
          <w:sz w:val="22"/>
          <w:szCs w:val="22"/>
        </w:rPr>
        <w:t>Amé</w:t>
      </w:r>
      <w:r w:rsidRPr="00065881">
        <w:rPr>
          <w:rFonts w:ascii="Verdana" w:hAnsi="Verdana" w:cs="Candara"/>
          <w:b/>
          <w:bCs/>
          <w:color w:val="0000FF"/>
          <w:sz w:val="22"/>
          <w:szCs w:val="22"/>
        </w:rPr>
        <w:t>n</w:t>
      </w:r>
      <w:r w:rsidR="00B60763">
        <w:rPr>
          <w:rFonts w:ascii="Verdana" w:hAnsi="Verdana" w:cs="Candara"/>
          <w:b/>
          <w:bCs/>
          <w:color w:val="0000FF"/>
          <w:sz w:val="22"/>
          <w:szCs w:val="22"/>
        </w:rPr>
        <w:t>agement des territoires et habitat</w:t>
      </w:r>
      <w:r w:rsidR="00E0061D" w:rsidRPr="00065881">
        <w:rPr>
          <w:rFonts w:ascii="Verdana" w:hAnsi="Verdana" w:cs="Candara"/>
          <w:color w:val="0000FF"/>
          <w:sz w:val="22"/>
          <w:szCs w:val="22"/>
        </w:rPr>
        <w:t xml:space="preserve"> : </w:t>
      </w:r>
      <w:r w:rsidRPr="00065881">
        <w:rPr>
          <w:rFonts w:ascii="Verdana" w:hAnsi="Verdana" w:cs="Candara"/>
          <w:color w:val="0000FF"/>
          <w:sz w:val="22"/>
          <w:szCs w:val="22"/>
        </w:rPr>
        <w:t>Il comprend</w:t>
      </w:r>
      <w:r w:rsidR="00362CDB" w:rsidRPr="00065881">
        <w:rPr>
          <w:rFonts w:ascii="Verdana" w:hAnsi="Verdana" w:cs="Candara"/>
          <w:color w:val="0000FF"/>
          <w:sz w:val="22"/>
          <w:szCs w:val="22"/>
        </w:rPr>
        <w:t> </w:t>
      </w:r>
      <w:r w:rsidR="00B60763">
        <w:rPr>
          <w:rFonts w:ascii="Verdana" w:hAnsi="Verdana" w:cs="Candara"/>
          <w:color w:val="0000FF"/>
          <w:sz w:val="22"/>
          <w:szCs w:val="22"/>
        </w:rPr>
        <w:t xml:space="preserve">principalement les dépenses liées aux espaces verts pour </w:t>
      </w:r>
      <w:r w:rsidR="00435F7A">
        <w:rPr>
          <w:rFonts w:ascii="Verdana" w:hAnsi="Verdana" w:cs="Candara"/>
          <w:color w:val="0000FF"/>
          <w:sz w:val="22"/>
          <w:szCs w:val="22"/>
        </w:rPr>
        <w:t>763 6</w:t>
      </w:r>
      <w:r w:rsidR="00B60763">
        <w:rPr>
          <w:rFonts w:ascii="Verdana" w:hAnsi="Verdana" w:cs="Candara"/>
          <w:color w:val="0000FF"/>
          <w:sz w:val="22"/>
          <w:szCs w:val="22"/>
        </w:rPr>
        <w:t>00 €.</w:t>
      </w:r>
    </w:p>
    <w:p w14:paraId="0196AC68" w14:textId="77777777" w:rsidR="00D92C90" w:rsidRPr="00065881" w:rsidRDefault="00D92C90" w:rsidP="007716B3">
      <w:pPr>
        <w:ind w:left="1418" w:hanging="1418"/>
        <w:jc w:val="both"/>
        <w:rPr>
          <w:rFonts w:ascii="Verdana" w:hAnsi="Verdana" w:cs="Candara"/>
          <w:color w:val="0000FF"/>
          <w:sz w:val="22"/>
          <w:szCs w:val="22"/>
          <w:highlight w:val="yellow"/>
        </w:rPr>
      </w:pPr>
    </w:p>
    <w:p w14:paraId="3217F566" w14:textId="3136102F" w:rsidR="00205A4B"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6</w:t>
      </w:r>
      <w:r w:rsidRPr="00065881">
        <w:rPr>
          <w:rFonts w:ascii="Verdana" w:hAnsi="Verdana" w:cs="Candara"/>
          <w:b/>
          <w:bCs/>
          <w:color w:val="0000FF"/>
          <w:sz w:val="22"/>
          <w:szCs w:val="22"/>
        </w:rPr>
        <w:tab/>
      </w:r>
      <w:r w:rsidR="00B60763">
        <w:rPr>
          <w:rFonts w:ascii="Verdana" w:hAnsi="Verdana" w:cs="Candara"/>
          <w:b/>
          <w:bCs/>
          <w:color w:val="0000FF"/>
          <w:sz w:val="22"/>
          <w:szCs w:val="22"/>
        </w:rPr>
        <w:t>Action économique</w:t>
      </w:r>
      <w:r w:rsidR="00B70632" w:rsidRPr="00065881">
        <w:rPr>
          <w:rFonts w:ascii="Verdana" w:hAnsi="Verdana" w:cs="Candara"/>
          <w:b/>
          <w:bCs/>
          <w:color w:val="0000FF"/>
          <w:sz w:val="22"/>
          <w:szCs w:val="22"/>
        </w:rPr>
        <w:t xml:space="preserve"> : </w:t>
      </w:r>
      <w:r w:rsidR="00B86201" w:rsidRPr="00065881">
        <w:rPr>
          <w:rFonts w:ascii="Verdana" w:hAnsi="Verdana" w:cs="Candara"/>
          <w:bCs/>
          <w:color w:val="0000FF"/>
          <w:sz w:val="22"/>
          <w:szCs w:val="22"/>
        </w:rPr>
        <w:t>Il s’agit d</w:t>
      </w:r>
      <w:r w:rsidR="00A452AF">
        <w:rPr>
          <w:rFonts w:ascii="Verdana" w:hAnsi="Verdana" w:cs="Candara"/>
          <w:bCs/>
          <w:color w:val="0000FF"/>
          <w:sz w:val="22"/>
          <w:szCs w:val="22"/>
        </w:rPr>
        <w:t xml:space="preserve">es dépenses relatives à l’action cœur de ville pour </w:t>
      </w:r>
      <w:r w:rsidR="00150B10">
        <w:rPr>
          <w:rFonts w:ascii="Verdana" w:hAnsi="Verdana" w:cs="Candara"/>
          <w:bCs/>
          <w:color w:val="0000FF"/>
          <w:sz w:val="22"/>
          <w:szCs w:val="22"/>
        </w:rPr>
        <w:t xml:space="preserve">90 </w:t>
      </w:r>
      <w:r w:rsidR="00A452AF">
        <w:rPr>
          <w:rFonts w:ascii="Verdana" w:hAnsi="Verdana" w:cs="Candara"/>
          <w:bCs/>
          <w:color w:val="0000FF"/>
          <w:sz w:val="22"/>
          <w:szCs w:val="22"/>
        </w:rPr>
        <w:t>300 €, celles des bâtiments ind</w:t>
      </w:r>
      <w:r w:rsidR="00B86201" w:rsidRPr="00065881">
        <w:rPr>
          <w:rFonts w:ascii="Verdana" w:hAnsi="Verdana" w:cs="Candara"/>
          <w:bCs/>
          <w:color w:val="0000FF"/>
          <w:sz w:val="22"/>
          <w:szCs w:val="22"/>
        </w:rPr>
        <w:t>u</w:t>
      </w:r>
      <w:r w:rsidR="00A452AF">
        <w:rPr>
          <w:rFonts w:ascii="Verdana" w:hAnsi="Verdana" w:cs="Candara"/>
          <w:bCs/>
          <w:color w:val="0000FF"/>
          <w:sz w:val="22"/>
          <w:szCs w:val="22"/>
        </w:rPr>
        <w:t xml:space="preserve">striels et commerciaux pour </w:t>
      </w:r>
      <w:r w:rsidR="00150B10">
        <w:rPr>
          <w:rFonts w:ascii="Verdana" w:hAnsi="Verdana" w:cs="Candara"/>
          <w:bCs/>
          <w:color w:val="0000FF"/>
          <w:sz w:val="22"/>
          <w:szCs w:val="22"/>
        </w:rPr>
        <w:t>47 200</w:t>
      </w:r>
      <w:r w:rsidR="00A452AF">
        <w:rPr>
          <w:rFonts w:ascii="Verdana" w:hAnsi="Verdana" w:cs="Candara"/>
          <w:bCs/>
          <w:color w:val="0000FF"/>
          <w:sz w:val="22"/>
          <w:szCs w:val="22"/>
        </w:rPr>
        <w:t xml:space="preserve"> €, le camping pour </w:t>
      </w:r>
      <w:r w:rsidR="00150B10">
        <w:rPr>
          <w:rFonts w:ascii="Verdana" w:hAnsi="Verdana" w:cs="Candara"/>
          <w:bCs/>
          <w:color w:val="0000FF"/>
          <w:sz w:val="22"/>
          <w:szCs w:val="22"/>
        </w:rPr>
        <w:t>13</w:t>
      </w:r>
      <w:r w:rsidR="00A452AF">
        <w:rPr>
          <w:rFonts w:ascii="Verdana" w:hAnsi="Verdana" w:cs="Candara"/>
          <w:bCs/>
          <w:color w:val="0000FF"/>
          <w:sz w:val="22"/>
          <w:szCs w:val="22"/>
        </w:rPr>
        <w:t>7 </w:t>
      </w:r>
      <w:r w:rsidR="00150B10">
        <w:rPr>
          <w:rFonts w:ascii="Verdana" w:hAnsi="Verdana" w:cs="Candara"/>
          <w:bCs/>
          <w:color w:val="0000FF"/>
          <w:sz w:val="22"/>
          <w:szCs w:val="22"/>
        </w:rPr>
        <w:t>1</w:t>
      </w:r>
      <w:r w:rsidR="00A452AF">
        <w:rPr>
          <w:rFonts w:ascii="Verdana" w:hAnsi="Verdana" w:cs="Candara"/>
          <w:bCs/>
          <w:color w:val="0000FF"/>
          <w:sz w:val="22"/>
          <w:szCs w:val="22"/>
        </w:rPr>
        <w:t xml:space="preserve">00 €. </w:t>
      </w:r>
      <w:r w:rsidR="00E5004E" w:rsidRPr="00065881">
        <w:rPr>
          <w:rFonts w:ascii="Verdana" w:hAnsi="Verdana" w:cs="Candara"/>
          <w:color w:val="0000FF"/>
          <w:sz w:val="22"/>
          <w:szCs w:val="22"/>
        </w:rPr>
        <w:t xml:space="preserve"> </w:t>
      </w:r>
    </w:p>
    <w:p w14:paraId="3D1D80D6" w14:textId="2FE463CA" w:rsidR="00A452AF" w:rsidRDefault="00A452AF">
      <w:pPr>
        <w:ind w:left="1418" w:hanging="1418"/>
        <w:jc w:val="both"/>
        <w:rPr>
          <w:rFonts w:ascii="Verdana" w:hAnsi="Verdana" w:cs="Candara"/>
          <w:color w:val="0000FF"/>
          <w:sz w:val="22"/>
          <w:szCs w:val="22"/>
        </w:rPr>
      </w:pPr>
    </w:p>
    <w:p w14:paraId="67D51240" w14:textId="1CAE909C" w:rsidR="00A452AF" w:rsidRPr="00065881" w:rsidRDefault="00A452AF">
      <w:pPr>
        <w:ind w:left="1418" w:hanging="1418"/>
        <w:jc w:val="both"/>
        <w:rPr>
          <w:rFonts w:ascii="Verdana" w:hAnsi="Verdana" w:cs="Candara"/>
          <w:color w:val="0000FF"/>
          <w:sz w:val="22"/>
          <w:szCs w:val="22"/>
        </w:rPr>
      </w:pPr>
      <w:r>
        <w:rPr>
          <w:rFonts w:ascii="Verdana" w:hAnsi="Verdana" w:cs="Candara"/>
          <w:color w:val="0000FF"/>
          <w:sz w:val="22"/>
          <w:szCs w:val="22"/>
        </w:rPr>
        <w:t>Chapitre 7</w:t>
      </w:r>
      <w:r>
        <w:rPr>
          <w:rFonts w:ascii="Verdana" w:hAnsi="Verdana" w:cs="Candara"/>
          <w:color w:val="0000FF"/>
          <w:sz w:val="22"/>
          <w:szCs w:val="22"/>
        </w:rPr>
        <w:tab/>
      </w:r>
      <w:r w:rsidRPr="00A452AF">
        <w:rPr>
          <w:rFonts w:ascii="Verdana" w:hAnsi="Verdana" w:cs="Candara"/>
          <w:b/>
          <w:bCs/>
          <w:color w:val="0000FF"/>
          <w:sz w:val="22"/>
          <w:szCs w:val="22"/>
        </w:rPr>
        <w:t>Environnement</w:t>
      </w:r>
      <w:r>
        <w:rPr>
          <w:rFonts w:ascii="Verdana" w:hAnsi="Verdana" w:cs="Candara"/>
          <w:color w:val="0000FF"/>
          <w:sz w:val="22"/>
          <w:szCs w:val="22"/>
        </w:rPr>
        <w:t> : collecte des déchets pour 107 </w:t>
      </w:r>
      <w:r w:rsidR="00150B10">
        <w:rPr>
          <w:rFonts w:ascii="Verdana" w:hAnsi="Verdana" w:cs="Candara"/>
          <w:color w:val="0000FF"/>
          <w:sz w:val="22"/>
          <w:szCs w:val="22"/>
        </w:rPr>
        <w:t>000</w:t>
      </w:r>
      <w:r>
        <w:rPr>
          <w:rFonts w:ascii="Verdana" w:hAnsi="Verdana" w:cs="Candara"/>
          <w:color w:val="0000FF"/>
          <w:sz w:val="22"/>
          <w:szCs w:val="22"/>
        </w:rPr>
        <w:t xml:space="preserve"> €</w:t>
      </w:r>
      <w:r w:rsidR="003551FC">
        <w:rPr>
          <w:rFonts w:ascii="Verdana" w:hAnsi="Verdana" w:cs="Candara"/>
          <w:color w:val="0000FF"/>
          <w:sz w:val="22"/>
          <w:szCs w:val="22"/>
        </w:rPr>
        <w:t xml:space="preserve"> et service nettoiement pour 3</w:t>
      </w:r>
      <w:r w:rsidR="00150B10">
        <w:rPr>
          <w:rFonts w:ascii="Verdana" w:hAnsi="Verdana" w:cs="Candara"/>
          <w:color w:val="0000FF"/>
          <w:sz w:val="22"/>
          <w:szCs w:val="22"/>
        </w:rPr>
        <w:t>47 900</w:t>
      </w:r>
      <w:r w:rsidR="003551FC">
        <w:rPr>
          <w:rFonts w:ascii="Verdana" w:hAnsi="Verdana" w:cs="Candara"/>
          <w:color w:val="0000FF"/>
          <w:sz w:val="22"/>
          <w:szCs w:val="22"/>
        </w:rPr>
        <w:t xml:space="preserve"> €.</w:t>
      </w:r>
      <w:r>
        <w:rPr>
          <w:rFonts w:ascii="Verdana" w:hAnsi="Verdana" w:cs="Candara"/>
          <w:color w:val="0000FF"/>
          <w:sz w:val="22"/>
          <w:szCs w:val="22"/>
        </w:rPr>
        <w:t xml:space="preserve"> </w:t>
      </w:r>
    </w:p>
    <w:p w14:paraId="5C2E264A" w14:textId="77777777" w:rsidR="00D92C90" w:rsidRPr="00065881" w:rsidRDefault="00D92C90">
      <w:pPr>
        <w:ind w:left="1418" w:hanging="1418"/>
        <w:jc w:val="both"/>
        <w:rPr>
          <w:rFonts w:ascii="Verdana" w:hAnsi="Verdana" w:cs="Candara"/>
          <w:color w:val="0000FF"/>
          <w:sz w:val="22"/>
          <w:szCs w:val="22"/>
          <w:highlight w:val="yellow"/>
        </w:rPr>
      </w:pPr>
    </w:p>
    <w:p w14:paraId="717FD5B9" w14:textId="0D09F93E" w:rsidR="009A57B2"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8</w:t>
      </w:r>
      <w:r w:rsidRPr="00065881">
        <w:rPr>
          <w:rFonts w:ascii="Verdana" w:hAnsi="Verdana" w:cs="Candara"/>
          <w:color w:val="0000FF"/>
          <w:sz w:val="22"/>
          <w:szCs w:val="22"/>
        </w:rPr>
        <w:tab/>
      </w:r>
      <w:r w:rsidR="003551FC">
        <w:rPr>
          <w:rFonts w:ascii="Verdana" w:hAnsi="Verdana" w:cs="Candara"/>
          <w:b/>
          <w:bCs/>
          <w:color w:val="0000FF"/>
          <w:sz w:val="22"/>
          <w:szCs w:val="22"/>
        </w:rPr>
        <w:t>T</w:t>
      </w:r>
      <w:r w:rsidRPr="00065881">
        <w:rPr>
          <w:rFonts w:ascii="Verdana" w:hAnsi="Verdana" w:cs="Candara"/>
          <w:b/>
          <w:bCs/>
          <w:color w:val="0000FF"/>
          <w:sz w:val="22"/>
          <w:szCs w:val="22"/>
        </w:rPr>
        <w:t>r</w:t>
      </w:r>
      <w:r w:rsidR="003551FC">
        <w:rPr>
          <w:rFonts w:ascii="Verdana" w:hAnsi="Verdana" w:cs="Candara"/>
          <w:b/>
          <w:bCs/>
          <w:color w:val="0000FF"/>
          <w:sz w:val="22"/>
          <w:szCs w:val="22"/>
        </w:rPr>
        <w:t>ansports :</w:t>
      </w:r>
      <w:r w:rsidRPr="00065881">
        <w:rPr>
          <w:rFonts w:ascii="Verdana" w:hAnsi="Verdana" w:cs="Candara"/>
          <w:color w:val="0000FF"/>
          <w:sz w:val="22"/>
          <w:szCs w:val="22"/>
        </w:rPr>
        <w:t xml:space="preserve"> Ce chapitre comprend</w:t>
      </w:r>
      <w:r w:rsidR="00E5004E" w:rsidRPr="00065881">
        <w:rPr>
          <w:rFonts w:ascii="Verdana" w:hAnsi="Verdana" w:cs="Candara"/>
          <w:color w:val="0000FF"/>
          <w:sz w:val="22"/>
          <w:szCs w:val="22"/>
        </w:rPr>
        <w:t xml:space="preserve"> les dépenses </w:t>
      </w:r>
      <w:r w:rsidR="0025133A" w:rsidRPr="00065881">
        <w:rPr>
          <w:rFonts w:ascii="Verdana" w:hAnsi="Verdana" w:cs="Candara"/>
          <w:color w:val="0000FF"/>
          <w:sz w:val="22"/>
          <w:szCs w:val="22"/>
        </w:rPr>
        <w:t>(y compris le personnel)</w:t>
      </w:r>
      <w:r w:rsidR="009A57B2" w:rsidRPr="00065881">
        <w:rPr>
          <w:rFonts w:ascii="Verdana" w:hAnsi="Verdana" w:cs="Candara"/>
          <w:color w:val="0000FF"/>
          <w:sz w:val="22"/>
          <w:szCs w:val="22"/>
        </w:rPr>
        <w:t> :</w:t>
      </w:r>
    </w:p>
    <w:p w14:paraId="6A67DDA2" w14:textId="26BEBD94" w:rsidR="00362CDB" w:rsidRPr="00065881" w:rsidRDefault="00362CDB" w:rsidP="00362CDB">
      <w:pPr>
        <w:ind w:left="1418" w:firstLine="709"/>
        <w:jc w:val="both"/>
        <w:rPr>
          <w:rFonts w:ascii="Verdana" w:hAnsi="Verdana" w:cs="Candara"/>
          <w:color w:val="0000FF"/>
          <w:sz w:val="22"/>
          <w:szCs w:val="22"/>
        </w:rPr>
      </w:pPr>
      <w:r w:rsidRPr="00065881">
        <w:rPr>
          <w:rFonts w:ascii="Verdana" w:hAnsi="Verdana" w:cs="Candara"/>
          <w:color w:val="0000FF"/>
          <w:sz w:val="22"/>
          <w:szCs w:val="22"/>
        </w:rPr>
        <w:t xml:space="preserve">- </w:t>
      </w:r>
      <w:r w:rsidR="00E5004E" w:rsidRPr="00065881">
        <w:rPr>
          <w:rFonts w:ascii="Verdana" w:hAnsi="Verdana" w:cs="Candara"/>
          <w:color w:val="0000FF"/>
          <w:sz w:val="22"/>
          <w:szCs w:val="22"/>
        </w:rPr>
        <w:t xml:space="preserve">de la voirie </w:t>
      </w:r>
      <w:r w:rsidR="00150B10">
        <w:rPr>
          <w:rFonts w:ascii="Verdana" w:hAnsi="Verdana" w:cs="Candara"/>
          <w:color w:val="0000FF"/>
          <w:sz w:val="22"/>
          <w:szCs w:val="22"/>
        </w:rPr>
        <w:t>675 800</w:t>
      </w:r>
      <w:r w:rsidR="00205A4B" w:rsidRPr="00065881">
        <w:rPr>
          <w:rFonts w:ascii="Verdana" w:hAnsi="Verdana" w:cs="Candara"/>
          <w:color w:val="0000FF"/>
          <w:sz w:val="22"/>
          <w:szCs w:val="22"/>
        </w:rPr>
        <w:t xml:space="preserve"> €, </w:t>
      </w:r>
    </w:p>
    <w:p w14:paraId="2DAE8B56" w14:textId="17910C45" w:rsidR="00362CDB" w:rsidRPr="00065881" w:rsidRDefault="00362CDB" w:rsidP="00362CDB">
      <w:pPr>
        <w:ind w:left="1418" w:firstLine="709"/>
        <w:jc w:val="both"/>
        <w:rPr>
          <w:rFonts w:ascii="Verdana" w:hAnsi="Verdana" w:cs="Candara"/>
          <w:color w:val="0000FF"/>
          <w:sz w:val="22"/>
          <w:szCs w:val="22"/>
        </w:rPr>
      </w:pPr>
      <w:r w:rsidRPr="00065881">
        <w:rPr>
          <w:rFonts w:ascii="Verdana" w:hAnsi="Verdana" w:cs="Candara"/>
          <w:color w:val="0000FF"/>
          <w:sz w:val="22"/>
          <w:szCs w:val="22"/>
        </w:rPr>
        <w:t xml:space="preserve">- </w:t>
      </w:r>
      <w:r w:rsidR="00D444BD">
        <w:rPr>
          <w:rFonts w:ascii="Verdana" w:hAnsi="Verdana" w:cs="Candara"/>
          <w:color w:val="0000FF"/>
          <w:sz w:val="22"/>
          <w:szCs w:val="22"/>
        </w:rPr>
        <w:t xml:space="preserve">relatives aux </w:t>
      </w:r>
      <w:r w:rsidR="003551FC">
        <w:rPr>
          <w:rFonts w:ascii="Verdana" w:hAnsi="Verdana" w:cs="Candara"/>
          <w:color w:val="0000FF"/>
          <w:sz w:val="22"/>
          <w:szCs w:val="22"/>
        </w:rPr>
        <w:t>transports scolaires 1</w:t>
      </w:r>
      <w:r w:rsidR="00150B10">
        <w:rPr>
          <w:rFonts w:ascii="Verdana" w:hAnsi="Verdana" w:cs="Candara"/>
          <w:color w:val="0000FF"/>
          <w:sz w:val="22"/>
          <w:szCs w:val="22"/>
        </w:rPr>
        <w:t>39</w:t>
      </w:r>
      <w:r w:rsidR="003551FC">
        <w:rPr>
          <w:rFonts w:ascii="Verdana" w:hAnsi="Verdana" w:cs="Candara"/>
          <w:color w:val="0000FF"/>
          <w:sz w:val="22"/>
          <w:szCs w:val="22"/>
        </w:rPr>
        <w:t xml:space="preserve"> 200</w:t>
      </w:r>
      <w:r w:rsidR="00205A4B" w:rsidRPr="00065881">
        <w:rPr>
          <w:rFonts w:ascii="Verdana" w:hAnsi="Verdana" w:cs="Candara"/>
          <w:color w:val="0000FF"/>
          <w:sz w:val="22"/>
          <w:szCs w:val="22"/>
        </w:rPr>
        <w:t xml:space="preserve"> €</w:t>
      </w:r>
      <w:r w:rsidR="007A36D2" w:rsidRPr="00065881">
        <w:rPr>
          <w:rFonts w:ascii="Verdana" w:hAnsi="Verdana" w:cs="Candara"/>
          <w:color w:val="0000FF"/>
          <w:sz w:val="22"/>
          <w:szCs w:val="22"/>
        </w:rPr>
        <w:t xml:space="preserve">,  </w:t>
      </w:r>
    </w:p>
    <w:p w14:paraId="315BEEC1" w14:textId="1DFD8BCF" w:rsidR="00362CDB" w:rsidRPr="00065881" w:rsidRDefault="00362CDB" w:rsidP="003551FC">
      <w:pPr>
        <w:ind w:left="2268" w:hanging="141"/>
        <w:jc w:val="both"/>
        <w:rPr>
          <w:rFonts w:ascii="Verdana" w:hAnsi="Verdana" w:cs="Candara"/>
          <w:color w:val="0000FF"/>
          <w:sz w:val="22"/>
          <w:szCs w:val="22"/>
        </w:rPr>
      </w:pPr>
      <w:r w:rsidRPr="00065881">
        <w:rPr>
          <w:rFonts w:ascii="Verdana" w:hAnsi="Verdana" w:cs="Candara"/>
          <w:color w:val="0000FF"/>
          <w:sz w:val="22"/>
          <w:szCs w:val="22"/>
        </w:rPr>
        <w:t xml:space="preserve">- </w:t>
      </w:r>
      <w:r w:rsidR="00D444BD">
        <w:rPr>
          <w:rFonts w:ascii="Verdana" w:hAnsi="Verdana" w:cs="Candara"/>
          <w:color w:val="0000FF"/>
          <w:sz w:val="22"/>
          <w:szCs w:val="22"/>
        </w:rPr>
        <w:t xml:space="preserve">relatives </w:t>
      </w:r>
      <w:r w:rsidR="009F2794">
        <w:rPr>
          <w:rFonts w:ascii="Verdana" w:hAnsi="Verdana" w:cs="Candara"/>
          <w:color w:val="0000FF"/>
          <w:sz w:val="22"/>
          <w:szCs w:val="22"/>
        </w:rPr>
        <w:t xml:space="preserve">au </w:t>
      </w:r>
      <w:r w:rsidR="009F2794" w:rsidRPr="00065881">
        <w:rPr>
          <w:rFonts w:ascii="Verdana" w:hAnsi="Verdana" w:cs="Candara"/>
          <w:color w:val="0000FF"/>
          <w:sz w:val="22"/>
          <w:szCs w:val="22"/>
        </w:rPr>
        <w:t>déneigement</w:t>
      </w:r>
      <w:r w:rsidR="00150B10">
        <w:rPr>
          <w:rFonts w:ascii="Verdana" w:hAnsi="Verdana" w:cs="Candara"/>
          <w:color w:val="0000FF"/>
          <w:sz w:val="22"/>
          <w:szCs w:val="22"/>
        </w:rPr>
        <w:t>,</w:t>
      </w:r>
      <w:r w:rsidR="00ED74D1" w:rsidRPr="00065881">
        <w:rPr>
          <w:rFonts w:ascii="Verdana" w:hAnsi="Verdana" w:cs="Candara"/>
          <w:color w:val="0000FF"/>
          <w:sz w:val="22"/>
          <w:szCs w:val="22"/>
        </w:rPr>
        <w:t xml:space="preserve"> </w:t>
      </w:r>
      <w:r w:rsidR="00205A4B" w:rsidRPr="00065881">
        <w:rPr>
          <w:rFonts w:ascii="Verdana" w:hAnsi="Verdana" w:cs="Candara"/>
          <w:color w:val="0000FF"/>
          <w:sz w:val="22"/>
          <w:szCs w:val="22"/>
        </w:rPr>
        <w:t>dératisation</w:t>
      </w:r>
      <w:r w:rsidR="00150B10">
        <w:rPr>
          <w:rFonts w:ascii="Verdana" w:hAnsi="Verdana" w:cs="Candara"/>
          <w:color w:val="0000FF"/>
          <w:sz w:val="22"/>
          <w:szCs w:val="22"/>
        </w:rPr>
        <w:t xml:space="preserve"> et signalisation</w:t>
      </w:r>
      <w:r w:rsidR="00205A4B" w:rsidRPr="00065881">
        <w:rPr>
          <w:rFonts w:ascii="Verdana" w:hAnsi="Verdana" w:cs="Candara"/>
          <w:color w:val="0000FF"/>
          <w:sz w:val="22"/>
          <w:szCs w:val="22"/>
        </w:rPr>
        <w:t xml:space="preserve"> </w:t>
      </w:r>
      <w:r w:rsidR="00D444BD">
        <w:rPr>
          <w:rFonts w:ascii="Verdana" w:hAnsi="Verdana" w:cs="Candara"/>
          <w:color w:val="0000FF"/>
          <w:sz w:val="22"/>
          <w:szCs w:val="22"/>
        </w:rPr>
        <w:t>pour</w:t>
      </w:r>
      <w:r w:rsidR="00D444BD" w:rsidRPr="00065881">
        <w:rPr>
          <w:rFonts w:ascii="Verdana" w:hAnsi="Verdana" w:cs="Candara"/>
          <w:color w:val="0000FF"/>
          <w:sz w:val="22"/>
          <w:szCs w:val="22"/>
        </w:rPr>
        <w:t xml:space="preserve"> </w:t>
      </w:r>
      <w:r w:rsidR="00150B10">
        <w:rPr>
          <w:rFonts w:ascii="Verdana" w:hAnsi="Verdana" w:cs="Candara"/>
          <w:color w:val="0000FF"/>
          <w:sz w:val="22"/>
          <w:szCs w:val="22"/>
        </w:rPr>
        <w:t>2</w:t>
      </w:r>
      <w:r w:rsidR="003551FC">
        <w:rPr>
          <w:rFonts w:ascii="Verdana" w:hAnsi="Verdana" w:cs="Candara"/>
          <w:color w:val="0000FF"/>
          <w:sz w:val="22"/>
          <w:szCs w:val="22"/>
        </w:rPr>
        <w:t>9 0</w:t>
      </w:r>
      <w:r w:rsidR="00946525" w:rsidRPr="00065881">
        <w:rPr>
          <w:rFonts w:ascii="Verdana" w:hAnsi="Verdana" w:cs="Candara"/>
          <w:color w:val="0000FF"/>
          <w:sz w:val="22"/>
          <w:szCs w:val="22"/>
        </w:rPr>
        <w:t>00</w:t>
      </w:r>
      <w:r w:rsidR="008F31F6" w:rsidRPr="00065881">
        <w:rPr>
          <w:rFonts w:ascii="Verdana" w:hAnsi="Verdana" w:cs="Candara"/>
          <w:color w:val="0000FF"/>
          <w:sz w:val="22"/>
          <w:szCs w:val="22"/>
        </w:rPr>
        <w:t xml:space="preserve"> €</w:t>
      </w:r>
      <w:r w:rsidRPr="00065881">
        <w:rPr>
          <w:rFonts w:ascii="Verdana" w:hAnsi="Verdana" w:cs="Candara"/>
          <w:color w:val="0000FF"/>
          <w:sz w:val="22"/>
          <w:szCs w:val="22"/>
        </w:rPr>
        <w:t>,</w:t>
      </w:r>
    </w:p>
    <w:p w14:paraId="2EE33F1A" w14:textId="77777777" w:rsidR="00205A4B" w:rsidRPr="00065881" w:rsidRDefault="00205A4B">
      <w:pPr>
        <w:ind w:left="1418" w:hanging="1418"/>
        <w:jc w:val="both"/>
        <w:rPr>
          <w:rFonts w:ascii="Verdana" w:hAnsi="Verdana" w:cs="Candara"/>
          <w:color w:val="0000FF"/>
          <w:sz w:val="22"/>
          <w:szCs w:val="22"/>
          <w:highlight w:val="yellow"/>
        </w:rPr>
      </w:pPr>
    </w:p>
    <w:p w14:paraId="3A60AE5A" w14:textId="5787175D" w:rsidR="009A57B2" w:rsidRPr="00065881" w:rsidRDefault="00205A4B">
      <w:pPr>
        <w:ind w:left="1418" w:hanging="1418"/>
        <w:jc w:val="both"/>
        <w:rPr>
          <w:rFonts w:ascii="Verdana" w:hAnsi="Verdana" w:cs="Candara"/>
          <w:color w:val="0000FF"/>
          <w:sz w:val="22"/>
          <w:szCs w:val="22"/>
        </w:rPr>
      </w:pPr>
      <w:r w:rsidRPr="00065881">
        <w:rPr>
          <w:rFonts w:ascii="Verdana" w:hAnsi="Verdana" w:cs="Candara"/>
          <w:color w:val="0000FF"/>
          <w:sz w:val="22"/>
          <w:szCs w:val="22"/>
        </w:rPr>
        <w:t>Chapitre 01</w:t>
      </w:r>
      <w:r w:rsidRPr="00065881">
        <w:rPr>
          <w:rFonts w:ascii="Verdana" w:hAnsi="Verdana" w:cs="Candara"/>
          <w:color w:val="0000FF"/>
          <w:sz w:val="22"/>
          <w:szCs w:val="22"/>
        </w:rPr>
        <w:tab/>
      </w:r>
      <w:r w:rsidRPr="00065881">
        <w:rPr>
          <w:rFonts w:ascii="Verdana" w:hAnsi="Verdana" w:cs="Candara"/>
          <w:b/>
          <w:bCs/>
          <w:color w:val="0000FF"/>
          <w:sz w:val="22"/>
          <w:szCs w:val="22"/>
        </w:rPr>
        <w:t>Chapitre financier :</w:t>
      </w:r>
      <w:r w:rsidRPr="00065881">
        <w:rPr>
          <w:rFonts w:ascii="Verdana" w:hAnsi="Verdana" w:cs="Candara"/>
          <w:color w:val="0000FF"/>
          <w:sz w:val="22"/>
          <w:szCs w:val="22"/>
        </w:rPr>
        <w:t xml:space="preserve"> </w:t>
      </w:r>
      <w:r w:rsidR="00362CDB" w:rsidRPr="00065881">
        <w:rPr>
          <w:rFonts w:ascii="Verdana" w:hAnsi="Verdana" w:cs="Candara"/>
          <w:color w:val="0000FF"/>
          <w:sz w:val="22"/>
          <w:szCs w:val="22"/>
        </w:rPr>
        <w:t>comprend :</w:t>
      </w:r>
    </w:p>
    <w:p w14:paraId="2A0D90BB" w14:textId="19887A15" w:rsidR="00362CDB" w:rsidRPr="00065881" w:rsidRDefault="00362CDB" w:rsidP="00362CDB">
      <w:pPr>
        <w:ind w:left="1418" w:firstLine="709"/>
        <w:jc w:val="both"/>
        <w:rPr>
          <w:rFonts w:ascii="Verdana" w:hAnsi="Verdana" w:cs="Candara"/>
          <w:color w:val="0000FF"/>
          <w:sz w:val="22"/>
          <w:szCs w:val="22"/>
        </w:rPr>
      </w:pPr>
      <w:r w:rsidRPr="00065881">
        <w:rPr>
          <w:rFonts w:ascii="Verdana" w:hAnsi="Verdana" w:cs="Candara"/>
          <w:color w:val="0000FF"/>
          <w:sz w:val="22"/>
          <w:szCs w:val="22"/>
        </w:rPr>
        <w:t xml:space="preserve">- </w:t>
      </w:r>
      <w:r w:rsidR="00205A4B" w:rsidRPr="00065881">
        <w:rPr>
          <w:rFonts w:ascii="Verdana" w:hAnsi="Verdana" w:cs="Candara"/>
          <w:color w:val="0000FF"/>
          <w:sz w:val="22"/>
          <w:szCs w:val="22"/>
        </w:rPr>
        <w:t>les intérêts de la dette</w:t>
      </w:r>
      <w:r w:rsidR="00076B72" w:rsidRPr="00065881">
        <w:rPr>
          <w:rFonts w:ascii="Verdana" w:hAnsi="Verdana" w:cs="Candara"/>
          <w:color w:val="0000FF"/>
          <w:sz w:val="22"/>
          <w:szCs w:val="22"/>
        </w:rPr>
        <w:t xml:space="preserve"> et commissions</w:t>
      </w:r>
      <w:r w:rsidR="00205A4B" w:rsidRPr="00065881">
        <w:rPr>
          <w:rFonts w:ascii="Verdana" w:hAnsi="Verdana" w:cs="Candara"/>
          <w:color w:val="0000FF"/>
          <w:sz w:val="22"/>
          <w:szCs w:val="22"/>
        </w:rPr>
        <w:t xml:space="preserve"> pour </w:t>
      </w:r>
      <w:r w:rsidR="00A47EC5">
        <w:rPr>
          <w:rFonts w:ascii="Verdana" w:hAnsi="Verdana" w:cs="Candara"/>
          <w:color w:val="0000FF"/>
          <w:sz w:val="22"/>
          <w:szCs w:val="22"/>
        </w:rPr>
        <w:t>2</w:t>
      </w:r>
      <w:r w:rsidR="00361826">
        <w:rPr>
          <w:rFonts w:ascii="Verdana" w:hAnsi="Verdana" w:cs="Candara"/>
          <w:color w:val="0000FF"/>
          <w:sz w:val="22"/>
          <w:szCs w:val="22"/>
        </w:rPr>
        <w:t>25</w:t>
      </w:r>
      <w:r w:rsidR="009D16ED" w:rsidRPr="00065881">
        <w:rPr>
          <w:rFonts w:ascii="Verdana" w:hAnsi="Verdana" w:cs="Candara"/>
          <w:color w:val="0000FF"/>
          <w:sz w:val="22"/>
          <w:szCs w:val="22"/>
        </w:rPr>
        <w:t xml:space="preserve"> 0</w:t>
      </w:r>
      <w:r w:rsidR="0014743E" w:rsidRPr="00065881">
        <w:rPr>
          <w:rFonts w:ascii="Verdana" w:hAnsi="Verdana" w:cs="Candara"/>
          <w:color w:val="0000FF"/>
          <w:sz w:val="22"/>
          <w:szCs w:val="22"/>
        </w:rPr>
        <w:t>00</w:t>
      </w:r>
      <w:r w:rsidR="00B70632" w:rsidRPr="00065881">
        <w:rPr>
          <w:rFonts w:ascii="Verdana" w:hAnsi="Verdana" w:cs="Candara"/>
          <w:color w:val="0000FF"/>
          <w:sz w:val="22"/>
          <w:szCs w:val="22"/>
        </w:rPr>
        <w:t xml:space="preserve"> €, </w:t>
      </w:r>
    </w:p>
    <w:p w14:paraId="65762E32" w14:textId="20C09FC6" w:rsidR="00362CDB" w:rsidRPr="00065881" w:rsidRDefault="00362CDB" w:rsidP="00362CDB">
      <w:pPr>
        <w:ind w:left="1418" w:firstLine="709"/>
        <w:jc w:val="both"/>
        <w:rPr>
          <w:rFonts w:ascii="Verdana" w:hAnsi="Verdana" w:cs="Candara"/>
          <w:color w:val="0000FF"/>
          <w:sz w:val="22"/>
          <w:szCs w:val="22"/>
        </w:rPr>
      </w:pPr>
      <w:r w:rsidRPr="00065881">
        <w:rPr>
          <w:rFonts w:ascii="Verdana" w:hAnsi="Verdana" w:cs="Candara"/>
          <w:color w:val="0000FF"/>
          <w:sz w:val="22"/>
          <w:szCs w:val="22"/>
        </w:rPr>
        <w:t xml:space="preserve">- </w:t>
      </w:r>
      <w:r w:rsidR="00B70632" w:rsidRPr="00065881">
        <w:rPr>
          <w:rFonts w:ascii="Verdana" w:hAnsi="Verdana" w:cs="Candara"/>
          <w:color w:val="0000FF"/>
          <w:sz w:val="22"/>
          <w:szCs w:val="22"/>
        </w:rPr>
        <w:t>les</w:t>
      </w:r>
      <w:r w:rsidR="00205A4B" w:rsidRPr="00065881">
        <w:rPr>
          <w:rFonts w:ascii="Verdana" w:hAnsi="Verdana" w:cs="Candara"/>
          <w:color w:val="0000FF"/>
          <w:sz w:val="22"/>
          <w:szCs w:val="22"/>
        </w:rPr>
        <w:t xml:space="preserve"> dota</w:t>
      </w:r>
      <w:r w:rsidR="00F6099F" w:rsidRPr="00065881">
        <w:rPr>
          <w:rFonts w:ascii="Verdana" w:hAnsi="Verdana" w:cs="Candara"/>
          <w:color w:val="0000FF"/>
          <w:sz w:val="22"/>
          <w:szCs w:val="22"/>
        </w:rPr>
        <w:t>tion</w:t>
      </w:r>
      <w:r w:rsidR="00B70632" w:rsidRPr="00065881">
        <w:rPr>
          <w:rFonts w:ascii="Verdana" w:hAnsi="Verdana" w:cs="Candara"/>
          <w:color w:val="0000FF"/>
          <w:sz w:val="22"/>
          <w:szCs w:val="22"/>
        </w:rPr>
        <w:t>s</w:t>
      </w:r>
      <w:r w:rsidR="00F6099F" w:rsidRPr="00065881">
        <w:rPr>
          <w:rFonts w:ascii="Verdana" w:hAnsi="Verdana" w:cs="Candara"/>
          <w:color w:val="0000FF"/>
          <w:sz w:val="22"/>
          <w:szCs w:val="22"/>
        </w:rPr>
        <w:t xml:space="preserve"> aux amortissements pour </w:t>
      </w:r>
      <w:r w:rsidR="00A05EF0">
        <w:rPr>
          <w:rFonts w:ascii="Verdana" w:hAnsi="Verdana" w:cs="Candara"/>
          <w:color w:val="0000FF"/>
          <w:sz w:val="22"/>
          <w:szCs w:val="22"/>
        </w:rPr>
        <w:t xml:space="preserve">1 </w:t>
      </w:r>
      <w:r w:rsidR="00361826">
        <w:rPr>
          <w:rFonts w:ascii="Verdana" w:hAnsi="Verdana" w:cs="Candara"/>
          <w:color w:val="0000FF"/>
          <w:sz w:val="22"/>
          <w:szCs w:val="22"/>
        </w:rPr>
        <w:t>7</w:t>
      </w:r>
      <w:r w:rsidR="00A05EF0">
        <w:rPr>
          <w:rFonts w:ascii="Verdana" w:hAnsi="Verdana" w:cs="Candara"/>
          <w:color w:val="0000FF"/>
          <w:sz w:val="22"/>
          <w:szCs w:val="22"/>
        </w:rPr>
        <w:t>00</w:t>
      </w:r>
      <w:r w:rsidR="007D3439" w:rsidRPr="00065881">
        <w:rPr>
          <w:rFonts w:ascii="Verdana" w:hAnsi="Verdana" w:cs="Candara"/>
          <w:color w:val="0000FF"/>
          <w:sz w:val="22"/>
          <w:szCs w:val="22"/>
        </w:rPr>
        <w:t xml:space="preserve"> 000</w:t>
      </w:r>
      <w:r w:rsidR="00205A4B" w:rsidRPr="00065881">
        <w:rPr>
          <w:rFonts w:ascii="Verdana" w:hAnsi="Verdana" w:cs="Candara"/>
          <w:color w:val="0000FF"/>
          <w:sz w:val="22"/>
          <w:szCs w:val="22"/>
        </w:rPr>
        <w:t> €,</w:t>
      </w:r>
    </w:p>
    <w:p w14:paraId="01D73352" w14:textId="05F3B63C" w:rsidR="007D3439" w:rsidRPr="00065881" w:rsidRDefault="007D3439" w:rsidP="00362CDB">
      <w:pPr>
        <w:ind w:left="1418" w:firstLine="709"/>
        <w:jc w:val="both"/>
        <w:rPr>
          <w:rFonts w:ascii="Verdana" w:hAnsi="Verdana" w:cs="Candara"/>
          <w:color w:val="0000FF"/>
          <w:sz w:val="22"/>
          <w:szCs w:val="22"/>
        </w:rPr>
      </w:pPr>
      <w:r w:rsidRPr="00065881">
        <w:rPr>
          <w:rFonts w:ascii="Verdana" w:hAnsi="Verdana" w:cs="Candara"/>
          <w:color w:val="0000FF"/>
          <w:sz w:val="22"/>
          <w:szCs w:val="22"/>
        </w:rPr>
        <w:t xml:space="preserve">- les pertes sur créances irrécouvrables pour </w:t>
      </w:r>
      <w:r w:rsidR="00361826">
        <w:rPr>
          <w:rFonts w:ascii="Verdana" w:hAnsi="Verdana" w:cs="Candara"/>
          <w:color w:val="0000FF"/>
          <w:sz w:val="22"/>
          <w:szCs w:val="22"/>
        </w:rPr>
        <w:t>17</w:t>
      </w:r>
      <w:r w:rsidR="00E21D91" w:rsidRPr="00065881">
        <w:rPr>
          <w:rFonts w:ascii="Verdana" w:hAnsi="Verdana" w:cs="Candara"/>
          <w:color w:val="0000FF"/>
          <w:sz w:val="22"/>
          <w:szCs w:val="22"/>
        </w:rPr>
        <w:t xml:space="preserve"> </w:t>
      </w:r>
      <w:r w:rsidR="00A47EC5">
        <w:rPr>
          <w:rFonts w:ascii="Verdana" w:hAnsi="Verdana" w:cs="Candara"/>
          <w:color w:val="0000FF"/>
          <w:sz w:val="22"/>
          <w:szCs w:val="22"/>
        </w:rPr>
        <w:t>0</w:t>
      </w:r>
      <w:r w:rsidRPr="00065881">
        <w:rPr>
          <w:rFonts w:ascii="Verdana" w:hAnsi="Verdana" w:cs="Candara"/>
          <w:color w:val="0000FF"/>
          <w:sz w:val="22"/>
          <w:szCs w:val="22"/>
        </w:rPr>
        <w:t>00 €,</w:t>
      </w:r>
    </w:p>
    <w:p w14:paraId="37D88DA2" w14:textId="6F1D2FE7" w:rsidR="00205A4B" w:rsidRPr="00065881" w:rsidRDefault="00362CDB" w:rsidP="008E61CB">
      <w:pPr>
        <w:ind w:left="2127"/>
        <w:jc w:val="both"/>
        <w:rPr>
          <w:rFonts w:ascii="Verdana" w:hAnsi="Verdana" w:cs="Candara"/>
          <w:color w:val="0000FF"/>
          <w:sz w:val="22"/>
          <w:szCs w:val="22"/>
        </w:rPr>
      </w:pPr>
      <w:r w:rsidRPr="00065881">
        <w:rPr>
          <w:rFonts w:ascii="Verdana" w:hAnsi="Verdana" w:cs="Candara"/>
          <w:color w:val="0000FF"/>
          <w:sz w:val="22"/>
          <w:szCs w:val="22"/>
        </w:rPr>
        <w:t>-</w:t>
      </w:r>
      <w:r w:rsidR="00205A4B" w:rsidRPr="00065881">
        <w:rPr>
          <w:rFonts w:ascii="Verdana" w:hAnsi="Verdana" w:cs="Candara"/>
          <w:color w:val="0000FF"/>
          <w:sz w:val="22"/>
          <w:szCs w:val="22"/>
        </w:rPr>
        <w:t xml:space="preserve"> le virement à la section investissement pour</w:t>
      </w:r>
      <w:r w:rsidR="00F6099F" w:rsidRPr="00065881">
        <w:rPr>
          <w:rFonts w:ascii="Verdana" w:hAnsi="Verdana" w:cs="Candara"/>
          <w:color w:val="0000FF"/>
          <w:sz w:val="22"/>
          <w:szCs w:val="22"/>
        </w:rPr>
        <w:t xml:space="preserve"> </w:t>
      </w:r>
      <w:r w:rsidR="00361826">
        <w:rPr>
          <w:rFonts w:ascii="Verdana" w:hAnsi="Verdana" w:cs="Candara"/>
          <w:color w:val="0000FF"/>
          <w:sz w:val="22"/>
          <w:szCs w:val="22"/>
        </w:rPr>
        <w:t>1 300</w:t>
      </w:r>
      <w:r w:rsidR="007D3439" w:rsidRPr="00065881">
        <w:rPr>
          <w:rFonts w:ascii="Verdana" w:hAnsi="Verdana" w:cs="Candara"/>
          <w:color w:val="0000FF"/>
          <w:sz w:val="22"/>
          <w:szCs w:val="22"/>
        </w:rPr>
        <w:t xml:space="preserve"> 000</w:t>
      </w:r>
      <w:r w:rsidR="00205A4B" w:rsidRPr="00065881">
        <w:rPr>
          <w:rFonts w:ascii="Verdana" w:hAnsi="Verdana" w:cs="Candara"/>
          <w:color w:val="0000FF"/>
          <w:sz w:val="22"/>
          <w:szCs w:val="22"/>
        </w:rPr>
        <w:t> €</w:t>
      </w:r>
      <w:r w:rsidR="00D444BD">
        <w:rPr>
          <w:rFonts w:ascii="Verdana" w:hAnsi="Verdana" w:cs="Candara"/>
          <w:color w:val="0000FF"/>
          <w:sz w:val="22"/>
          <w:szCs w:val="22"/>
        </w:rPr>
        <w:t xml:space="preserve">, </w:t>
      </w:r>
      <w:r w:rsidR="00361826">
        <w:rPr>
          <w:rFonts w:ascii="Verdana" w:hAnsi="Verdana" w:cs="Candara"/>
          <w:color w:val="0000FF"/>
          <w:sz w:val="22"/>
          <w:szCs w:val="22"/>
        </w:rPr>
        <w:t xml:space="preserve">revenu à </w:t>
      </w:r>
      <w:r w:rsidR="00480F0B">
        <w:rPr>
          <w:rFonts w:ascii="Verdana" w:hAnsi="Verdana" w:cs="Candara"/>
          <w:color w:val="0000FF"/>
          <w:sz w:val="22"/>
          <w:szCs w:val="22"/>
        </w:rPr>
        <w:t xml:space="preserve">un </w:t>
      </w:r>
      <w:r w:rsidR="00361826">
        <w:rPr>
          <w:rFonts w:ascii="Verdana" w:hAnsi="Verdana" w:cs="Candara"/>
          <w:color w:val="0000FF"/>
          <w:sz w:val="22"/>
          <w:szCs w:val="22"/>
        </w:rPr>
        <w:t xml:space="preserve">niveau normal avec l’arrêt de la </w:t>
      </w:r>
      <w:r w:rsidR="003F461C">
        <w:rPr>
          <w:rFonts w:ascii="Verdana" w:hAnsi="Verdana" w:cs="Candara"/>
          <w:color w:val="0000FF"/>
          <w:sz w:val="22"/>
          <w:szCs w:val="22"/>
        </w:rPr>
        <w:t>flambée des coûts des fluides</w:t>
      </w:r>
      <w:r w:rsidR="00361826">
        <w:rPr>
          <w:rFonts w:ascii="Verdana" w:hAnsi="Verdana" w:cs="Candara"/>
          <w:color w:val="0000FF"/>
          <w:sz w:val="22"/>
          <w:szCs w:val="22"/>
        </w:rPr>
        <w:t>.</w:t>
      </w:r>
    </w:p>
    <w:p w14:paraId="7030B113" w14:textId="77777777" w:rsidR="00C63D93" w:rsidRDefault="00C63D93" w:rsidP="00362CDB">
      <w:pPr>
        <w:ind w:left="1418" w:firstLine="709"/>
        <w:jc w:val="both"/>
        <w:rPr>
          <w:rFonts w:ascii="Verdana" w:hAnsi="Verdana" w:cs="Candara"/>
          <w:color w:val="0000FF"/>
          <w:sz w:val="22"/>
          <w:szCs w:val="22"/>
        </w:rPr>
      </w:pPr>
    </w:p>
    <w:p w14:paraId="127B4C59" w14:textId="77777777" w:rsidR="00636631" w:rsidRPr="00C90F48" w:rsidRDefault="00636631" w:rsidP="00636631">
      <w:pPr>
        <w:ind w:firstLine="709"/>
        <w:rPr>
          <w:rFonts w:ascii="Verdana" w:hAnsi="Verdana" w:cs="Candara"/>
          <w:b/>
          <w:bCs/>
          <w:color w:val="0000FF"/>
          <w:sz w:val="22"/>
          <w:szCs w:val="22"/>
          <w:u w:val="single"/>
        </w:rPr>
      </w:pPr>
      <w:r w:rsidRPr="00C90F48">
        <w:rPr>
          <w:rFonts w:ascii="Verdana" w:hAnsi="Verdana" w:cs="Candara"/>
          <w:b/>
          <w:bCs/>
          <w:color w:val="0000FF"/>
          <w:sz w:val="22"/>
          <w:szCs w:val="22"/>
          <w:u w:val="single"/>
        </w:rPr>
        <w:t>4 -  P</w:t>
      </w:r>
      <w:r w:rsidR="00941A50" w:rsidRPr="00C90F48">
        <w:rPr>
          <w:rFonts w:ascii="Verdana" w:hAnsi="Verdana" w:cs="Candara"/>
          <w:b/>
          <w:bCs/>
          <w:color w:val="0000FF"/>
          <w:sz w:val="22"/>
          <w:szCs w:val="22"/>
          <w:u w:val="single"/>
        </w:rPr>
        <w:t xml:space="preserve">résentation par </w:t>
      </w:r>
      <w:r w:rsidR="00834979" w:rsidRPr="00C90F48">
        <w:rPr>
          <w:rFonts w:ascii="Verdana" w:hAnsi="Verdana" w:cs="Candara"/>
          <w:b/>
          <w:bCs/>
          <w:color w:val="0000FF"/>
          <w:sz w:val="22"/>
          <w:szCs w:val="22"/>
          <w:u w:val="single"/>
        </w:rPr>
        <w:t xml:space="preserve">nature </w:t>
      </w:r>
      <w:r w:rsidR="00941A50" w:rsidRPr="00C90F48">
        <w:rPr>
          <w:rFonts w:ascii="Verdana" w:hAnsi="Verdana" w:cs="Candara"/>
          <w:b/>
          <w:bCs/>
          <w:color w:val="0000FF"/>
          <w:sz w:val="22"/>
          <w:szCs w:val="22"/>
          <w:u w:val="single"/>
        </w:rPr>
        <w:t xml:space="preserve">de la section d’investissement </w:t>
      </w:r>
      <w:r w:rsidRPr="00C90F48">
        <w:rPr>
          <w:rFonts w:ascii="Verdana" w:hAnsi="Verdana" w:cs="Candara"/>
          <w:b/>
          <w:bCs/>
          <w:color w:val="0000FF"/>
          <w:sz w:val="22"/>
          <w:szCs w:val="22"/>
          <w:u w:val="single"/>
        </w:rPr>
        <w:t>:</w:t>
      </w:r>
    </w:p>
    <w:p w14:paraId="1F2C9ACC" w14:textId="77777777" w:rsidR="007902F1" w:rsidRPr="00C90F48" w:rsidRDefault="007902F1" w:rsidP="00636631">
      <w:pPr>
        <w:ind w:firstLine="709"/>
        <w:rPr>
          <w:rFonts w:ascii="Verdana" w:hAnsi="Verdana" w:cs="Candara"/>
          <w:b/>
          <w:bCs/>
          <w:color w:val="0000FF"/>
          <w:sz w:val="22"/>
          <w:szCs w:val="22"/>
          <w:u w:val="single"/>
        </w:rPr>
      </w:pPr>
    </w:p>
    <w:p w14:paraId="0D3B3AE3" w14:textId="77777777" w:rsidR="00636631" w:rsidRDefault="00636631" w:rsidP="0091132F">
      <w:pPr>
        <w:tabs>
          <w:tab w:val="left" w:pos="4182"/>
        </w:tabs>
        <w:ind w:left="1365"/>
        <w:jc w:val="both"/>
        <w:rPr>
          <w:rFonts w:ascii="Verdana" w:hAnsi="Verdana" w:cs="Candara"/>
          <w:b/>
          <w:bCs/>
          <w:color w:val="0000FF"/>
          <w:sz w:val="22"/>
          <w:szCs w:val="22"/>
        </w:rPr>
      </w:pPr>
      <w:r w:rsidRPr="00C90F48">
        <w:rPr>
          <w:rFonts w:ascii="Verdana" w:hAnsi="Verdana" w:cs="Candara"/>
          <w:b/>
          <w:bCs/>
          <w:color w:val="0000FF"/>
          <w:sz w:val="22"/>
          <w:szCs w:val="22"/>
        </w:rPr>
        <w:t>– Détail des recettes et des dépenses d’investissement</w:t>
      </w:r>
    </w:p>
    <w:p w14:paraId="312841EE" w14:textId="77777777" w:rsidR="00C90F48" w:rsidRDefault="00C90F48" w:rsidP="00C90F48">
      <w:pPr>
        <w:tabs>
          <w:tab w:val="left" w:pos="4182"/>
        </w:tabs>
        <w:jc w:val="both"/>
        <w:rPr>
          <w:rFonts w:ascii="Verdana" w:hAnsi="Verdana" w:cs="Candara"/>
          <w:b/>
          <w:bCs/>
          <w:color w:val="0000FF"/>
          <w:sz w:val="22"/>
          <w:szCs w:val="22"/>
        </w:rPr>
      </w:pPr>
    </w:p>
    <w:p w14:paraId="1F34F269" w14:textId="766F5ED7" w:rsidR="00C90F48" w:rsidRDefault="008C73F5" w:rsidP="00C90F48">
      <w:pPr>
        <w:tabs>
          <w:tab w:val="left" w:pos="4182"/>
        </w:tabs>
        <w:jc w:val="both"/>
        <w:rPr>
          <w:rFonts w:ascii="Verdana" w:hAnsi="Verdana" w:cs="Candara"/>
          <w:b/>
          <w:bCs/>
          <w:color w:val="0000FF"/>
          <w:sz w:val="22"/>
          <w:szCs w:val="22"/>
        </w:rPr>
      </w:pPr>
      <w:r w:rsidRPr="008C73F5">
        <w:rPr>
          <w:noProof/>
        </w:rPr>
        <w:drawing>
          <wp:inline distT="0" distB="0" distL="0" distR="0" wp14:anchorId="1BC16158" wp14:editId="142039EA">
            <wp:extent cx="6659880" cy="4229735"/>
            <wp:effectExtent l="0" t="0" r="7620" b="0"/>
            <wp:docPr id="125463741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59880" cy="4229735"/>
                    </a:xfrm>
                    <a:prstGeom prst="rect">
                      <a:avLst/>
                    </a:prstGeom>
                    <a:noFill/>
                    <a:ln>
                      <a:noFill/>
                    </a:ln>
                  </pic:spPr>
                </pic:pic>
              </a:graphicData>
            </a:graphic>
          </wp:inline>
        </w:drawing>
      </w:r>
    </w:p>
    <w:p w14:paraId="4C6122D6" w14:textId="77777777" w:rsidR="007902F1" w:rsidRPr="000151A9" w:rsidRDefault="007902F1" w:rsidP="0091132F">
      <w:pPr>
        <w:tabs>
          <w:tab w:val="left" w:pos="4182"/>
        </w:tabs>
        <w:ind w:left="1365"/>
        <w:jc w:val="both"/>
        <w:rPr>
          <w:rFonts w:ascii="Verdana" w:hAnsi="Verdana" w:cs="Candara"/>
          <w:b/>
          <w:bCs/>
          <w:color w:val="0000FF"/>
          <w:sz w:val="22"/>
          <w:szCs w:val="22"/>
        </w:rPr>
      </w:pPr>
    </w:p>
    <w:p w14:paraId="698812C1" w14:textId="77777777" w:rsidR="00450250" w:rsidRDefault="00450250" w:rsidP="00450250">
      <w:pPr>
        <w:ind w:left="708"/>
        <w:jc w:val="both"/>
        <w:rPr>
          <w:rFonts w:ascii="Verdana" w:hAnsi="Verdana" w:cs="Candara"/>
          <w:b/>
          <w:bCs/>
          <w:color w:val="0000FF"/>
          <w:sz w:val="22"/>
          <w:szCs w:val="22"/>
          <w:u w:val="single"/>
        </w:rPr>
      </w:pPr>
      <w:r w:rsidRPr="000151A9">
        <w:rPr>
          <w:rFonts w:ascii="Verdana" w:hAnsi="Verdana" w:cs="Candara"/>
          <w:b/>
          <w:bCs/>
          <w:color w:val="0000FF"/>
          <w:sz w:val="22"/>
          <w:szCs w:val="22"/>
          <w:u w:val="single"/>
        </w:rPr>
        <w:t>Commentaires</w:t>
      </w:r>
    </w:p>
    <w:p w14:paraId="24445CB1" w14:textId="77777777" w:rsidR="000151A9" w:rsidRPr="000151A9" w:rsidRDefault="000151A9" w:rsidP="00450250">
      <w:pPr>
        <w:ind w:left="708"/>
        <w:jc w:val="both"/>
        <w:rPr>
          <w:rFonts w:ascii="Verdana" w:hAnsi="Verdana" w:cs="Candara"/>
          <w:b/>
          <w:bCs/>
          <w:color w:val="0000FF"/>
          <w:sz w:val="22"/>
          <w:szCs w:val="22"/>
          <w:u w:val="single"/>
        </w:rPr>
      </w:pPr>
    </w:p>
    <w:p w14:paraId="6DA4BF53" w14:textId="5B1FD395" w:rsidR="00450250" w:rsidRPr="000151A9" w:rsidRDefault="00450250" w:rsidP="009E3691">
      <w:pPr>
        <w:numPr>
          <w:ilvl w:val="0"/>
          <w:numId w:val="15"/>
        </w:numPr>
        <w:jc w:val="both"/>
        <w:rPr>
          <w:rFonts w:ascii="Verdana" w:hAnsi="Verdana" w:cs="Candara"/>
          <w:color w:val="0000FF"/>
          <w:sz w:val="22"/>
          <w:szCs w:val="22"/>
        </w:rPr>
      </w:pPr>
      <w:r w:rsidRPr="000151A9">
        <w:rPr>
          <w:rFonts w:ascii="Verdana" w:hAnsi="Verdana" w:cs="Candara"/>
          <w:color w:val="0000FF"/>
          <w:sz w:val="22"/>
          <w:szCs w:val="22"/>
        </w:rPr>
        <w:t>Les montants ci-dessus sont exprimés hors reports. Ceux-ci seront repris dans le courant de l’année 20</w:t>
      </w:r>
      <w:r w:rsidR="00E67C79" w:rsidRPr="000151A9">
        <w:rPr>
          <w:rFonts w:ascii="Verdana" w:hAnsi="Verdana" w:cs="Candara"/>
          <w:color w:val="0000FF"/>
          <w:sz w:val="22"/>
          <w:szCs w:val="22"/>
        </w:rPr>
        <w:t>2</w:t>
      </w:r>
      <w:r w:rsidR="00B23306">
        <w:rPr>
          <w:rFonts w:ascii="Verdana" w:hAnsi="Verdana" w:cs="Candara"/>
          <w:color w:val="0000FF"/>
          <w:sz w:val="22"/>
          <w:szCs w:val="22"/>
        </w:rPr>
        <w:t>4</w:t>
      </w:r>
      <w:r w:rsidRPr="000151A9">
        <w:rPr>
          <w:rFonts w:ascii="Verdana" w:hAnsi="Verdana" w:cs="Candara"/>
          <w:color w:val="0000FF"/>
          <w:sz w:val="22"/>
          <w:szCs w:val="22"/>
        </w:rPr>
        <w:t xml:space="preserve"> par </w:t>
      </w:r>
      <w:r w:rsidR="0050057F" w:rsidRPr="000151A9">
        <w:rPr>
          <w:rFonts w:ascii="Verdana" w:hAnsi="Verdana" w:cs="Candara"/>
          <w:color w:val="0000FF"/>
          <w:sz w:val="22"/>
          <w:szCs w:val="22"/>
        </w:rPr>
        <w:t>décision modificative</w:t>
      </w:r>
      <w:r w:rsidRPr="000151A9">
        <w:rPr>
          <w:rFonts w:ascii="Verdana" w:hAnsi="Verdana" w:cs="Candara"/>
          <w:color w:val="0000FF"/>
          <w:sz w:val="22"/>
          <w:szCs w:val="22"/>
        </w:rPr>
        <w:t>.</w:t>
      </w:r>
    </w:p>
    <w:p w14:paraId="644CC8DD" w14:textId="77777777" w:rsidR="00450250" w:rsidRPr="000151A9" w:rsidRDefault="00450250" w:rsidP="00450250">
      <w:pPr>
        <w:ind w:left="1068"/>
        <w:jc w:val="both"/>
        <w:rPr>
          <w:rFonts w:ascii="Verdana" w:hAnsi="Verdana" w:cs="Candara"/>
          <w:color w:val="0000FF"/>
          <w:sz w:val="22"/>
          <w:szCs w:val="22"/>
        </w:rPr>
      </w:pPr>
    </w:p>
    <w:p w14:paraId="70C2ADE9" w14:textId="306F21AB" w:rsidR="00450250" w:rsidRPr="000151A9" w:rsidRDefault="00450250" w:rsidP="009E3691">
      <w:pPr>
        <w:numPr>
          <w:ilvl w:val="0"/>
          <w:numId w:val="15"/>
        </w:numPr>
        <w:jc w:val="both"/>
        <w:rPr>
          <w:rFonts w:ascii="Verdana" w:hAnsi="Verdana" w:cs="Candara"/>
          <w:color w:val="0000FF"/>
          <w:sz w:val="22"/>
          <w:szCs w:val="22"/>
        </w:rPr>
      </w:pPr>
      <w:r w:rsidRPr="000151A9">
        <w:rPr>
          <w:rFonts w:ascii="Verdana" w:hAnsi="Verdana" w:cs="Candara"/>
          <w:color w:val="0000FF"/>
          <w:sz w:val="22"/>
          <w:szCs w:val="22"/>
        </w:rPr>
        <w:t xml:space="preserve">Les </w:t>
      </w:r>
      <w:r w:rsidRPr="000151A9">
        <w:rPr>
          <w:rFonts w:ascii="Verdana" w:hAnsi="Verdana" w:cs="Candara"/>
          <w:b/>
          <w:bCs/>
          <w:color w:val="0000FF"/>
          <w:sz w:val="22"/>
          <w:szCs w:val="22"/>
        </w:rPr>
        <w:t>investissements</w:t>
      </w:r>
      <w:r w:rsidRPr="000151A9">
        <w:rPr>
          <w:rFonts w:ascii="Verdana" w:hAnsi="Verdana" w:cs="Candara"/>
          <w:color w:val="0000FF"/>
          <w:sz w:val="22"/>
          <w:szCs w:val="22"/>
        </w:rPr>
        <w:t xml:space="preserve"> (comptes 20</w:t>
      </w:r>
      <w:r w:rsidR="00411725">
        <w:rPr>
          <w:rFonts w:ascii="Verdana" w:hAnsi="Verdana" w:cs="Candara"/>
          <w:color w:val="0000FF"/>
          <w:sz w:val="22"/>
          <w:szCs w:val="22"/>
        </w:rPr>
        <w:t>, 21 et 23</w:t>
      </w:r>
      <w:r w:rsidRPr="000151A9">
        <w:rPr>
          <w:rFonts w:ascii="Verdana" w:hAnsi="Verdana" w:cs="Candara"/>
          <w:color w:val="0000FF"/>
          <w:sz w:val="22"/>
          <w:szCs w:val="22"/>
        </w:rPr>
        <w:t xml:space="preserve"> hors opérations d’ordre) s’élèvent à</w:t>
      </w:r>
      <w:r w:rsidR="00411725">
        <w:rPr>
          <w:rFonts w:ascii="Verdana" w:hAnsi="Verdana" w:cs="Candara"/>
          <w:color w:val="0000FF"/>
          <w:sz w:val="22"/>
          <w:szCs w:val="22"/>
        </w:rPr>
        <w:t xml:space="preserve"> </w:t>
      </w:r>
      <w:r w:rsidR="00D769E7">
        <w:rPr>
          <w:rFonts w:ascii="Verdana" w:hAnsi="Verdana" w:cs="Candara"/>
          <w:b/>
          <w:bCs/>
          <w:color w:val="0000FF"/>
          <w:sz w:val="22"/>
          <w:szCs w:val="22"/>
        </w:rPr>
        <w:t>1</w:t>
      </w:r>
      <w:r w:rsidR="00FD7F66">
        <w:rPr>
          <w:rFonts w:ascii="Verdana" w:hAnsi="Verdana" w:cs="Candara"/>
          <w:b/>
          <w:bCs/>
          <w:color w:val="0000FF"/>
          <w:sz w:val="22"/>
          <w:szCs w:val="22"/>
        </w:rPr>
        <w:t>2 8</w:t>
      </w:r>
      <w:r w:rsidR="008C73F5">
        <w:rPr>
          <w:rFonts w:ascii="Verdana" w:hAnsi="Verdana" w:cs="Candara"/>
          <w:b/>
          <w:bCs/>
          <w:color w:val="0000FF"/>
          <w:sz w:val="22"/>
          <w:szCs w:val="22"/>
        </w:rPr>
        <w:t>0</w:t>
      </w:r>
      <w:r w:rsidR="00FD7F66">
        <w:rPr>
          <w:rFonts w:ascii="Verdana" w:hAnsi="Verdana" w:cs="Candara"/>
          <w:b/>
          <w:bCs/>
          <w:color w:val="0000FF"/>
          <w:sz w:val="22"/>
          <w:szCs w:val="22"/>
        </w:rPr>
        <w:t>0 000</w:t>
      </w:r>
      <w:r w:rsidR="00512881" w:rsidRPr="000151A9">
        <w:rPr>
          <w:rFonts w:ascii="Verdana" w:hAnsi="Verdana" w:cs="Candara"/>
          <w:b/>
          <w:bCs/>
          <w:color w:val="0000FF"/>
          <w:sz w:val="22"/>
          <w:szCs w:val="22"/>
        </w:rPr>
        <w:t xml:space="preserve"> euros </w:t>
      </w:r>
      <w:r w:rsidR="00512881" w:rsidRPr="000151A9">
        <w:rPr>
          <w:rFonts w:ascii="Verdana" w:hAnsi="Verdana" w:cs="Candara"/>
          <w:color w:val="0000FF"/>
          <w:sz w:val="22"/>
          <w:szCs w:val="22"/>
        </w:rPr>
        <w:t>c</w:t>
      </w:r>
      <w:r w:rsidRPr="000151A9">
        <w:rPr>
          <w:rFonts w:ascii="Verdana" w:hAnsi="Verdana" w:cs="Candara"/>
          <w:color w:val="0000FF"/>
          <w:sz w:val="22"/>
          <w:szCs w:val="22"/>
        </w:rPr>
        <w:t xml:space="preserve">ontre </w:t>
      </w:r>
      <w:r w:rsidR="00AF62FC">
        <w:rPr>
          <w:rFonts w:ascii="Verdana" w:hAnsi="Verdana" w:cs="Candara"/>
          <w:b/>
          <w:color w:val="0000FF"/>
          <w:sz w:val="22"/>
          <w:szCs w:val="22"/>
        </w:rPr>
        <w:t>8 593</w:t>
      </w:r>
      <w:r w:rsidR="008B4312" w:rsidRPr="000151A9">
        <w:rPr>
          <w:rFonts w:ascii="Verdana" w:hAnsi="Verdana" w:cs="Candara"/>
          <w:b/>
          <w:color w:val="0000FF"/>
          <w:sz w:val="22"/>
          <w:szCs w:val="22"/>
        </w:rPr>
        <w:t xml:space="preserve"> </w:t>
      </w:r>
      <w:r w:rsidRPr="000151A9">
        <w:rPr>
          <w:rFonts w:ascii="Verdana" w:hAnsi="Verdana" w:cs="Candara"/>
          <w:b/>
          <w:color w:val="0000FF"/>
          <w:sz w:val="22"/>
          <w:szCs w:val="22"/>
        </w:rPr>
        <w:t xml:space="preserve">000 </w:t>
      </w:r>
      <w:r w:rsidR="00512881" w:rsidRPr="000151A9">
        <w:rPr>
          <w:rFonts w:ascii="Verdana" w:hAnsi="Verdana" w:cs="Candara"/>
          <w:b/>
          <w:color w:val="0000FF"/>
          <w:sz w:val="22"/>
          <w:szCs w:val="22"/>
        </w:rPr>
        <w:t>euros</w:t>
      </w:r>
      <w:r w:rsidRPr="000151A9">
        <w:rPr>
          <w:rFonts w:ascii="Verdana" w:hAnsi="Verdana" w:cs="Candara"/>
          <w:color w:val="0000FF"/>
          <w:sz w:val="22"/>
          <w:szCs w:val="22"/>
        </w:rPr>
        <w:t xml:space="preserve"> inscrits en 20</w:t>
      </w:r>
      <w:r w:rsidR="00512881" w:rsidRPr="000151A9">
        <w:rPr>
          <w:rFonts w:ascii="Verdana" w:hAnsi="Verdana" w:cs="Candara"/>
          <w:color w:val="0000FF"/>
          <w:sz w:val="22"/>
          <w:szCs w:val="22"/>
        </w:rPr>
        <w:t>2</w:t>
      </w:r>
      <w:r w:rsidR="00FD7F66">
        <w:rPr>
          <w:rFonts w:ascii="Verdana" w:hAnsi="Verdana" w:cs="Candara"/>
          <w:color w:val="0000FF"/>
          <w:sz w:val="22"/>
          <w:szCs w:val="22"/>
        </w:rPr>
        <w:t>3</w:t>
      </w:r>
      <w:r w:rsidR="00542DFF" w:rsidRPr="000151A9">
        <w:rPr>
          <w:rFonts w:ascii="Verdana" w:hAnsi="Verdana" w:cs="Candara"/>
          <w:color w:val="0000FF"/>
          <w:sz w:val="22"/>
          <w:szCs w:val="22"/>
        </w:rPr>
        <w:t xml:space="preserve">. </w:t>
      </w:r>
      <w:r w:rsidRPr="000151A9">
        <w:rPr>
          <w:rFonts w:ascii="Verdana" w:hAnsi="Verdana" w:cs="Candara"/>
          <w:bCs/>
          <w:color w:val="0000FF"/>
          <w:sz w:val="22"/>
          <w:szCs w:val="22"/>
        </w:rPr>
        <w:t xml:space="preserve">Les engagements de dépenses </w:t>
      </w:r>
      <w:r w:rsidR="00512881" w:rsidRPr="000151A9">
        <w:rPr>
          <w:rFonts w:ascii="Verdana" w:hAnsi="Verdana" w:cs="Candara"/>
          <w:bCs/>
          <w:color w:val="0000FF"/>
          <w:sz w:val="22"/>
          <w:szCs w:val="22"/>
        </w:rPr>
        <w:t>re</w:t>
      </w:r>
      <w:r w:rsidRPr="000151A9">
        <w:rPr>
          <w:rFonts w:ascii="Verdana" w:hAnsi="Verdana" w:cs="Candara"/>
          <w:bCs/>
          <w:color w:val="0000FF"/>
          <w:sz w:val="22"/>
          <w:szCs w:val="22"/>
        </w:rPr>
        <w:t>st</w:t>
      </w:r>
      <w:r w:rsidR="00512881" w:rsidRPr="000151A9">
        <w:rPr>
          <w:rFonts w:ascii="Verdana" w:hAnsi="Verdana" w:cs="Candara"/>
          <w:bCs/>
          <w:color w:val="0000FF"/>
          <w:sz w:val="22"/>
          <w:szCs w:val="22"/>
        </w:rPr>
        <w:t xml:space="preserve">ent </w:t>
      </w:r>
      <w:r w:rsidR="00001444" w:rsidRPr="000151A9">
        <w:rPr>
          <w:rFonts w:ascii="Verdana" w:hAnsi="Verdana" w:cs="Candara"/>
          <w:bCs/>
          <w:color w:val="0000FF"/>
          <w:sz w:val="22"/>
          <w:szCs w:val="22"/>
        </w:rPr>
        <w:t xml:space="preserve">soutenus et </w:t>
      </w:r>
      <w:r w:rsidRPr="000151A9">
        <w:rPr>
          <w:rFonts w:ascii="Verdana" w:hAnsi="Verdana" w:cs="Candara"/>
          <w:bCs/>
          <w:color w:val="0000FF"/>
          <w:sz w:val="22"/>
          <w:szCs w:val="22"/>
        </w:rPr>
        <w:t xml:space="preserve">maîtrisés. </w:t>
      </w:r>
      <w:r w:rsidRPr="000151A9">
        <w:rPr>
          <w:rFonts w:ascii="Verdana" w:hAnsi="Verdana" w:cs="Candara"/>
          <w:b/>
          <w:bCs/>
          <w:color w:val="0000FF"/>
          <w:sz w:val="22"/>
          <w:szCs w:val="22"/>
        </w:rPr>
        <w:t xml:space="preserve">  </w:t>
      </w:r>
    </w:p>
    <w:p w14:paraId="7796A57F" w14:textId="77777777" w:rsidR="00450250" w:rsidRPr="000151A9" w:rsidRDefault="00450250" w:rsidP="00450250">
      <w:pPr>
        <w:ind w:left="1080"/>
        <w:jc w:val="both"/>
        <w:rPr>
          <w:rFonts w:ascii="Verdana" w:hAnsi="Verdana" w:cs="Candara"/>
          <w:color w:val="0000FF"/>
          <w:sz w:val="22"/>
          <w:szCs w:val="22"/>
        </w:rPr>
      </w:pPr>
    </w:p>
    <w:p w14:paraId="69580207" w14:textId="3F37D518" w:rsidR="00450250" w:rsidRPr="000151A9" w:rsidRDefault="00450250" w:rsidP="009E3691">
      <w:pPr>
        <w:numPr>
          <w:ilvl w:val="0"/>
          <w:numId w:val="15"/>
        </w:numPr>
        <w:jc w:val="both"/>
        <w:rPr>
          <w:rFonts w:ascii="Verdana" w:hAnsi="Verdana" w:cs="Candara"/>
          <w:color w:val="0000FF"/>
          <w:sz w:val="22"/>
          <w:szCs w:val="22"/>
        </w:rPr>
      </w:pPr>
      <w:r w:rsidRPr="000151A9">
        <w:rPr>
          <w:rFonts w:ascii="Verdana" w:hAnsi="Verdana" w:cs="Candara"/>
          <w:color w:val="0000FF"/>
          <w:sz w:val="22"/>
          <w:szCs w:val="22"/>
        </w:rPr>
        <w:t xml:space="preserve">Les </w:t>
      </w:r>
      <w:r w:rsidRPr="000151A9">
        <w:rPr>
          <w:rFonts w:ascii="Verdana" w:hAnsi="Verdana" w:cs="Candara"/>
          <w:b/>
          <w:bCs/>
          <w:color w:val="0000FF"/>
          <w:sz w:val="22"/>
          <w:szCs w:val="22"/>
        </w:rPr>
        <w:t>études</w:t>
      </w:r>
      <w:r w:rsidR="00997F6C" w:rsidRPr="000151A9">
        <w:rPr>
          <w:rFonts w:ascii="Verdana" w:hAnsi="Verdana" w:cs="Candara"/>
          <w:bCs/>
          <w:color w:val="0000FF"/>
          <w:sz w:val="22"/>
          <w:szCs w:val="22"/>
        </w:rPr>
        <w:t>,</w:t>
      </w:r>
      <w:r w:rsidRPr="000151A9">
        <w:rPr>
          <w:rFonts w:ascii="Verdana" w:hAnsi="Verdana" w:cs="Candara"/>
          <w:color w:val="0000FF"/>
          <w:sz w:val="22"/>
          <w:szCs w:val="22"/>
        </w:rPr>
        <w:t xml:space="preserve"> </w:t>
      </w:r>
      <w:r w:rsidRPr="000151A9">
        <w:rPr>
          <w:rFonts w:ascii="Verdana" w:hAnsi="Verdana" w:cs="Candara"/>
          <w:b/>
          <w:color w:val="0000FF"/>
          <w:sz w:val="22"/>
          <w:szCs w:val="22"/>
        </w:rPr>
        <w:t>logiciels</w:t>
      </w:r>
      <w:r w:rsidR="00997F6C" w:rsidRPr="000151A9">
        <w:rPr>
          <w:rFonts w:ascii="Verdana" w:hAnsi="Verdana" w:cs="Candara"/>
          <w:b/>
          <w:color w:val="0000FF"/>
          <w:sz w:val="22"/>
          <w:szCs w:val="22"/>
        </w:rPr>
        <w:t xml:space="preserve"> </w:t>
      </w:r>
      <w:r w:rsidR="00997F6C" w:rsidRPr="000151A9">
        <w:rPr>
          <w:rFonts w:ascii="Verdana" w:hAnsi="Verdana" w:cs="Candara"/>
          <w:color w:val="0000FF"/>
          <w:sz w:val="22"/>
          <w:szCs w:val="22"/>
        </w:rPr>
        <w:t>et</w:t>
      </w:r>
      <w:r w:rsidR="00997F6C" w:rsidRPr="000151A9">
        <w:rPr>
          <w:rFonts w:ascii="Verdana" w:hAnsi="Verdana" w:cs="Candara"/>
          <w:b/>
          <w:color w:val="0000FF"/>
          <w:sz w:val="22"/>
          <w:szCs w:val="22"/>
        </w:rPr>
        <w:t xml:space="preserve"> fonds de concours</w:t>
      </w:r>
      <w:r w:rsidRPr="000151A9">
        <w:rPr>
          <w:rFonts w:ascii="Verdana" w:hAnsi="Verdana" w:cs="Candara"/>
          <w:color w:val="0000FF"/>
          <w:sz w:val="22"/>
          <w:szCs w:val="22"/>
        </w:rPr>
        <w:t xml:space="preserve"> (cpte 20) comprennent</w:t>
      </w:r>
      <w:r w:rsidR="00A545FC">
        <w:rPr>
          <w:rFonts w:ascii="Verdana" w:hAnsi="Verdana" w:cs="Candara"/>
          <w:color w:val="0000FF"/>
          <w:sz w:val="22"/>
          <w:szCs w:val="22"/>
        </w:rPr>
        <w:t xml:space="preserve"> notamment</w:t>
      </w:r>
      <w:r w:rsidRPr="000151A9">
        <w:rPr>
          <w:rFonts w:ascii="Verdana" w:hAnsi="Verdana" w:cs="Candara"/>
          <w:color w:val="0000FF"/>
          <w:sz w:val="22"/>
          <w:szCs w:val="22"/>
        </w:rPr>
        <w:t> :</w:t>
      </w:r>
    </w:p>
    <w:p w14:paraId="7052C159" w14:textId="7E140245" w:rsidR="00450250" w:rsidRPr="000151A9" w:rsidRDefault="00970747" w:rsidP="009E3691">
      <w:pPr>
        <w:numPr>
          <w:ilvl w:val="2"/>
          <w:numId w:val="15"/>
        </w:numPr>
        <w:jc w:val="both"/>
        <w:rPr>
          <w:rFonts w:ascii="Verdana" w:hAnsi="Verdana" w:cs="Candara"/>
          <w:color w:val="0000FF"/>
          <w:sz w:val="22"/>
          <w:szCs w:val="22"/>
        </w:rPr>
      </w:pPr>
      <w:r w:rsidRPr="000151A9">
        <w:rPr>
          <w:rFonts w:ascii="Verdana" w:hAnsi="Verdana" w:cs="Candara"/>
          <w:color w:val="0000FF"/>
          <w:sz w:val="22"/>
          <w:szCs w:val="22"/>
        </w:rPr>
        <w:t>Des renouvellements de licences informatiques et</w:t>
      </w:r>
      <w:r w:rsidR="00450250" w:rsidRPr="000151A9">
        <w:rPr>
          <w:rFonts w:ascii="Verdana" w:hAnsi="Verdana" w:cs="Candara"/>
          <w:color w:val="0000FF"/>
          <w:sz w:val="22"/>
          <w:szCs w:val="22"/>
        </w:rPr>
        <w:t xml:space="preserve"> logiciel</w:t>
      </w:r>
      <w:r w:rsidRPr="000151A9">
        <w:rPr>
          <w:rFonts w:ascii="Verdana" w:hAnsi="Verdana" w:cs="Candara"/>
          <w:color w:val="0000FF"/>
          <w:sz w:val="22"/>
          <w:szCs w:val="22"/>
        </w:rPr>
        <w:t>s</w:t>
      </w:r>
      <w:r w:rsidR="00001444" w:rsidRPr="000151A9">
        <w:rPr>
          <w:rFonts w:ascii="Verdana" w:hAnsi="Verdana" w:cs="Candara"/>
          <w:color w:val="0000FF"/>
          <w:sz w:val="22"/>
          <w:szCs w:val="22"/>
        </w:rPr>
        <w:t xml:space="preserve"> </w:t>
      </w:r>
      <w:r w:rsidRPr="000151A9">
        <w:rPr>
          <w:rFonts w:ascii="Verdana" w:hAnsi="Verdana" w:cs="Candara"/>
          <w:color w:val="0000FF"/>
          <w:sz w:val="22"/>
          <w:szCs w:val="22"/>
        </w:rPr>
        <w:t>(</w:t>
      </w:r>
      <w:r w:rsidR="00E16BB2">
        <w:rPr>
          <w:rFonts w:ascii="Verdana" w:hAnsi="Verdana" w:cs="Candara"/>
          <w:color w:val="0000FF"/>
          <w:sz w:val="22"/>
          <w:szCs w:val="22"/>
        </w:rPr>
        <w:t>43</w:t>
      </w:r>
      <w:r w:rsidRPr="000151A9">
        <w:rPr>
          <w:rFonts w:ascii="Verdana" w:hAnsi="Verdana" w:cs="Candara"/>
          <w:color w:val="0000FF"/>
          <w:sz w:val="22"/>
          <w:szCs w:val="22"/>
        </w:rPr>
        <w:t> 000 €)</w:t>
      </w:r>
    </w:p>
    <w:p w14:paraId="2340D3DD" w14:textId="2C29A48A" w:rsidR="00997F6C" w:rsidRPr="000151A9" w:rsidRDefault="00512881" w:rsidP="009E3691">
      <w:pPr>
        <w:numPr>
          <w:ilvl w:val="2"/>
          <w:numId w:val="15"/>
        </w:numPr>
        <w:jc w:val="both"/>
        <w:rPr>
          <w:rFonts w:ascii="Verdana" w:hAnsi="Verdana" w:cs="Candara"/>
          <w:color w:val="0000FF"/>
          <w:sz w:val="22"/>
          <w:szCs w:val="22"/>
        </w:rPr>
      </w:pPr>
      <w:r w:rsidRPr="000151A9">
        <w:rPr>
          <w:rFonts w:ascii="Verdana" w:hAnsi="Verdana" w:cs="Candara"/>
          <w:color w:val="0000FF"/>
          <w:sz w:val="22"/>
          <w:szCs w:val="22"/>
        </w:rPr>
        <w:t>U</w:t>
      </w:r>
      <w:r w:rsidR="0050057F" w:rsidRPr="000151A9">
        <w:rPr>
          <w:rFonts w:ascii="Verdana" w:hAnsi="Verdana" w:cs="Candara"/>
          <w:color w:val="0000FF"/>
          <w:sz w:val="22"/>
          <w:szCs w:val="22"/>
        </w:rPr>
        <w:t>n</w:t>
      </w:r>
      <w:r w:rsidR="00997F6C" w:rsidRPr="000151A9">
        <w:rPr>
          <w:rFonts w:ascii="Verdana" w:hAnsi="Verdana" w:cs="Candara"/>
          <w:color w:val="0000FF"/>
          <w:sz w:val="22"/>
          <w:szCs w:val="22"/>
        </w:rPr>
        <w:t xml:space="preserve"> fonds de concours (</w:t>
      </w:r>
      <w:r w:rsidR="00E16BB2">
        <w:rPr>
          <w:rFonts w:ascii="Verdana" w:hAnsi="Verdana" w:cs="Candara"/>
          <w:color w:val="0000FF"/>
          <w:sz w:val="22"/>
          <w:szCs w:val="22"/>
        </w:rPr>
        <w:t>2</w:t>
      </w:r>
      <w:r w:rsidR="00997F6C" w:rsidRPr="000151A9">
        <w:rPr>
          <w:rFonts w:ascii="Verdana" w:hAnsi="Verdana" w:cs="Candara"/>
          <w:color w:val="0000FF"/>
          <w:sz w:val="22"/>
          <w:szCs w:val="22"/>
        </w:rPr>
        <w:t xml:space="preserve">00 </w:t>
      </w:r>
      <w:r w:rsidR="00AC0844" w:rsidRPr="000151A9">
        <w:rPr>
          <w:rFonts w:ascii="Verdana" w:hAnsi="Verdana" w:cs="Candara"/>
          <w:color w:val="0000FF"/>
          <w:sz w:val="22"/>
          <w:szCs w:val="22"/>
        </w:rPr>
        <w:t xml:space="preserve">000 </w:t>
      </w:r>
      <w:r w:rsidR="00997F6C" w:rsidRPr="000151A9">
        <w:rPr>
          <w:rFonts w:ascii="Verdana" w:hAnsi="Verdana" w:cs="Candara"/>
          <w:color w:val="0000FF"/>
          <w:sz w:val="22"/>
          <w:szCs w:val="22"/>
        </w:rPr>
        <w:t>€)</w:t>
      </w:r>
      <w:r w:rsidR="002F7B65" w:rsidRPr="000151A9">
        <w:rPr>
          <w:rFonts w:ascii="Verdana" w:hAnsi="Verdana" w:cs="Candara"/>
          <w:color w:val="0000FF"/>
          <w:sz w:val="22"/>
          <w:szCs w:val="22"/>
        </w:rPr>
        <w:t xml:space="preserve"> et </w:t>
      </w:r>
      <w:r w:rsidR="00A200E0" w:rsidRPr="000151A9">
        <w:rPr>
          <w:rFonts w:ascii="Verdana" w:hAnsi="Verdana" w:cs="Candara"/>
          <w:color w:val="0000FF"/>
          <w:sz w:val="22"/>
          <w:szCs w:val="22"/>
        </w:rPr>
        <w:t xml:space="preserve">une attribution de compensation d’investissement </w:t>
      </w:r>
      <w:r w:rsidR="007E4488" w:rsidRPr="000151A9">
        <w:rPr>
          <w:rFonts w:ascii="Verdana" w:hAnsi="Verdana" w:cs="Candara"/>
          <w:color w:val="0000FF"/>
          <w:sz w:val="22"/>
          <w:szCs w:val="22"/>
        </w:rPr>
        <w:t>(</w:t>
      </w:r>
      <w:r w:rsidR="00EF0AC5">
        <w:rPr>
          <w:rFonts w:ascii="Verdana" w:hAnsi="Verdana" w:cs="Candara"/>
          <w:color w:val="0000FF"/>
          <w:sz w:val="22"/>
          <w:szCs w:val="22"/>
        </w:rPr>
        <w:t>3</w:t>
      </w:r>
      <w:r w:rsidR="00026578">
        <w:rPr>
          <w:rFonts w:ascii="Verdana" w:hAnsi="Verdana" w:cs="Candara"/>
          <w:color w:val="0000FF"/>
          <w:sz w:val="22"/>
          <w:szCs w:val="22"/>
        </w:rPr>
        <w:t>5</w:t>
      </w:r>
      <w:r w:rsidR="00F62D3B">
        <w:rPr>
          <w:rFonts w:ascii="Verdana" w:hAnsi="Verdana" w:cs="Candara"/>
          <w:color w:val="0000FF"/>
          <w:sz w:val="22"/>
          <w:szCs w:val="22"/>
        </w:rPr>
        <w:t xml:space="preserve">0 </w:t>
      </w:r>
      <w:r w:rsidR="007E4488" w:rsidRPr="000151A9">
        <w:rPr>
          <w:rFonts w:ascii="Verdana" w:hAnsi="Verdana" w:cs="Candara"/>
          <w:color w:val="0000FF"/>
          <w:sz w:val="22"/>
          <w:szCs w:val="22"/>
        </w:rPr>
        <w:t xml:space="preserve">000 €) </w:t>
      </w:r>
      <w:r w:rsidR="00A200E0" w:rsidRPr="000151A9">
        <w:rPr>
          <w:rFonts w:ascii="Verdana" w:hAnsi="Verdana" w:cs="Candara"/>
          <w:color w:val="0000FF"/>
          <w:sz w:val="22"/>
          <w:szCs w:val="22"/>
        </w:rPr>
        <w:t>versés à Loire Forez agglomération dans le cadr</w:t>
      </w:r>
      <w:r w:rsidR="002F7B65" w:rsidRPr="000151A9">
        <w:rPr>
          <w:rFonts w:ascii="Verdana" w:hAnsi="Verdana" w:cs="Candara"/>
          <w:color w:val="0000FF"/>
          <w:sz w:val="22"/>
          <w:szCs w:val="22"/>
        </w:rPr>
        <w:t>e</w:t>
      </w:r>
      <w:r w:rsidR="00A200E0" w:rsidRPr="000151A9">
        <w:rPr>
          <w:rFonts w:ascii="Verdana" w:hAnsi="Verdana" w:cs="Candara"/>
          <w:color w:val="0000FF"/>
          <w:sz w:val="22"/>
          <w:szCs w:val="22"/>
        </w:rPr>
        <w:t xml:space="preserve"> de travaux</w:t>
      </w:r>
      <w:r w:rsidR="00DD5204" w:rsidRPr="000151A9">
        <w:rPr>
          <w:rFonts w:ascii="Verdana" w:hAnsi="Verdana" w:cs="Candara"/>
          <w:color w:val="0000FF"/>
          <w:sz w:val="22"/>
          <w:szCs w:val="22"/>
        </w:rPr>
        <w:t xml:space="preserve"> de</w:t>
      </w:r>
      <w:r w:rsidR="00A200E0" w:rsidRPr="000151A9">
        <w:rPr>
          <w:rFonts w:ascii="Verdana" w:hAnsi="Verdana" w:cs="Candara"/>
          <w:color w:val="0000FF"/>
          <w:sz w:val="22"/>
          <w:szCs w:val="22"/>
        </w:rPr>
        <w:t xml:space="preserve"> voirie.</w:t>
      </w:r>
    </w:p>
    <w:p w14:paraId="090C867A" w14:textId="7B9C1CF3" w:rsidR="00512881" w:rsidRPr="000151A9" w:rsidRDefault="00512881" w:rsidP="00512881">
      <w:pPr>
        <w:numPr>
          <w:ilvl w:val="2"/>
          <w:numId w:val="15"/>
        </w:numPr>
        <w:jc w:val="both"/>
        <w:rPr>
          <w:rFonts w:ascii="Verdana" w:hAnsi="Verdana" w:cs="Candara"/>
          <w:color w:val="0000FF"/>
          <w:sz w:val="22"/>
          <w:szCs w:val="22"/>
        </w:rPr>
      </w:pPr>
      <w:r w:rsidRPr="000151A9">
        <w:rPr>
          <w:rFonts w:ascii="Verdana" w:hAnsi="Verdana" w:cs="Candara"/>
          <w:color w:val="0000FF"/>
          <w:sz w:val="22"/>
          <w:szCs w:val="22"/>
        </w:rPr>
        <w:t>D</w:t>
      </w:r>
      <w:r w:rsidR="00411725">
        <w:rPr>
          <w:rFonts w:ascii="Verdana" w:hAnsi="Verdana" w:cs="Candara"/>
          <w:color w:val="0000FF"/>
          <w:sz w:val="22"/>
          <w:szCs w:val="22"/>
        </w:rPr>
        <w:t>’</w:t>
      </w:r>
      <w:r w:rsidR="00220622">
        <w:rPr>
          <w:rFonts w:ascii="Verdana" w:hAnsi="Verdana" w:cs="Candara"/>
          <w:color w:val="0000FF"/>
          <w:sz w:val="22"/>
          <w:szCs w:val="22"/>
        </w:rPr>
        <w:t>éventuelles acquisitions d’immeubl</w:t>
      </w:r>
      <w:r w:rsidRPr="000151A9">
        <w:rPr>
          <w:rFonts w:ascii="Verdana" w:hAnsi="Verdana" w:cs="Candara"/>
          <w:color w:val="0000FF"/>
          <w:sz w:val="22"/>
          <w:szCs w:val="22"/>
        </w:rPr>
        <w:t>e</w:t>
      </w:r>
      <w:r w:rsidR="00220622">
        <w:rPr>
          <w:rFonts w:ascii="Verdana" w:hAnsi="Verdana" w:cs="Candara"/>
          <w:color w:val="0000FF"/>
          <w:sz w:val="22"/>
          <w:szCs w:val="22"/>
        </w:rPr>
        <w:t xml:space="preserve">s dans le cadre </w:t>
      </w:r>
      <w:r w:rsidR="00220622" w:rsidRPr="00314621">
        <w:rPr>
          <w:rFonts w:ascii="Verdana" w:hAnsi="Verdana" w:cs="Candara"/>
          <w:color w:val="0000FF"/>
          <w:sz w:val="22"/>
          <w:szCs w:val="22"/>
        </w:rPr>
        <w:t>de l’OPAH RU</w:t>
      </w:r>
      <w:r w:rsidR="00220622">
        <w:rPr>
          <w:rFonts w:ascii="Verdana" w:hAnsi="Verdana" w:cs="Candara"/>
          <w:color w:val="0000FF"/>
          <w:sz w:val="22"/>
          <w:szCs w:val="22"/>
        </w:rPr>
        <w:t xml:space="preserve"> pour </w:t>
      </w:r>
      <w:r w:rsidR="00E16BB2">
        <w:rPr>
          <w:rFonts w:ascii="Verdana" w:hAnsi="Verdana" w:cs="Candara"/>
          <w:color w:val="0000FF"/>
          <w:sz w:val="22"/>
          <w:szCs w:val="22"/>
        </w:rPr>
        <w:t>3</w:t>
      </w:r>
      <w:r w:rsidR="00220622">
        <w:rPr>
          <w:rFonts w:ascii="Verdana" w:hAnsi="Verdana" w:cs="Candara"/>
          <w:color w:val="0000FF"/>
          <w:sz w:val="22"/>
          <w:szCs w:val="22"/>
        </w:rPr>
        <w:t>00 000 €</w:t>
      </w:r>
      <w:r w:rsidRPr="000151A9">
        <w:rPr>
          <w:rFonts w:ascii="Verdana" w:hAnsi="Verdana" w:cs="Candara"/>
          <w:color w:val="0000FF"/>
          <w:sz w:val="22"/>
          <w:szCs w:val="22"/>
        </w:rPr>
        <w:t>.</w:t>
      </w:r>
    </w:p>
    <w:p w14:paraId="408FAAD8" w14:textId="1820D0AE" w:rsidR="00512881" w:rsidRPr="004C3231" w:rsidRDefault="00FD7F66" w:rsidP="009E3691">
      <w:pPr>
        <w:numPr>
          <w:ilvl w:val="2"/>
          <w:numId w:val="15"/>
        </w:numPr>
        <w:jc w:val="both"/>
        <w:rPr>
          <w:rFonts w:ascii="Verdana" w:hAnsi="Verdana" w:cs="Candara"/>
          <w:color w:val="0000FF"/>
          <w:sz w:val="22"/>
          <w:szCs w:val="22"/>
        </w:rPr>
      </w:pPr>
      <w:r>
        <w:rPr>
          <w:rFonts w:ascii="Verdana" w:hAnsi="Verdana" w:cs="Candara"/>
          <w:color w:val="0000FF"/>
          <w:sz w:val="22"/>
          <w:szCs w:val="22"/>
        </w:rPr>
        <w:t>Deux</w:t>
      </w:r>
      <w:r w:rsidR="00026578">
        <w:rPr>
          <w:rFonts w:ascii="Verdana" w:hAnsi="Verdana" w:cs="Candara"/>
          <w:color w:val="0000FF"/>
          <w:sz w:val="22"/>
          <w:szCs w:val="22"/>
        </w:rPr>
        <w:t xml:space="preserve"> f</w:t>
      </w:r>
      <w:r w:rsidR="00512881" w:rsidRPr="000151A9">
        <w:rPr>
          <w:rFonts w:ascii="Verdana" w:hAnsi="Verdana" w:cs="Candara"/>
          <w:color w:val="0000FF"/>
          <w:sz w:val="22"/>
          <w:szCs w:val="22"/>
        </w:rPr>
        <w:t>onds de concours</w:t>
      </w:r>
      <w:r w:rsidR="00F62D3B">
        <w:rPr>
          <w:rFonts w:ascii="Verdana" w:hAnsi="Verdana" w:cs="Candara"/>
          <w:color w:val="0000FF"/>
          <w:sz w:val="22"/>
          <w:szCs w:val="22"/>
        </w:rPr>
        <w:t xml:space="preserve"> : </w:t>
      </w:r>
      <w:r w:rsidR="00026578">
        <w:rPr>
          <w:rFonts w:ascii="Verdana" w:hAnsi="Verdana" w:cs="Candara"/>
          <w:color w:val="0000FF"/>
          <w:sz w:val="22"/>
          <w:szCs w:val="22"/>
        </w:rPr>
        <w:t>les</w:t>
      </w:r>
      <w:r w:rsidR="00512881" w:rsidRPr="000151A9">
        <w:rPr>
          <w:rFonts w:ascii="Verdana" w:hAnsi="Verdana" w:cs="Candara"/>
          <w:color w:val="0000FF"/>
          <w:sz w:val="22"/>
          <w:szCs w:val="22"/>
        </w:rPr>
        <w:t xml:space="preserve"> </w:t>
      </w:r>
      <w:r w:rsidR="002932D5">
        <w:rPr>
          <w:rFonts w:ascii="Verdana" w:hAnsi="Verdana" w:cs="Candara"/>
          <w:color w:val="0000FF"/>
          <w:sz w:val="22"/>
          <w:szCs w:val="22"/>
        </w:rPr>
        <w:t>travaux</w:t>
      </w:r>
      <w:r w:rsidR="002932D5" w:rsidRPr="000151A9">
        <w:rPr>
          <w:rFonts w:ascii="Verdana" w:hAnsi="Verdana" w:cs="Candara"/>
          <w:color w:val="0000FF"/>
          <w:sz w:val="22"/>
          <w:szCs w:val="22"/>
        </w:rPr>
        <w:t xml:space="preserve"> </w:t>
      </w:r>
      <w:r w:rsidR="00512881" w:rsidRPr="000151A9">
        <w:rPr>
          <w:rFonts w:ascii="Verdana" w:hAnsi="Verdana" w:cs="Candara"/>
          <w:color w:val="0000FF"/>
          <w:sz w:val="22"/>
          <w:szCs w:val="22"/>
        </w:rPr>
        <w:t>d’aménagement du théâtre</w:t>
      </w:r>
      <w:r w:rsidR="005578EE">
        <w:rPr>
          <w:rFonts w:ascii="Verdana" w:hAnsi="Verdana" w:cs="Candara"/>
          <w:color w:val="0000FF"/>
          <w:sz w:val="22"/>
          <w:szCs w:val="22"/>
        </w:rPr>
        <w:t xml:space="preserve">           </w:t>
      </w:r>
      <w:r w:rsidR="002932D5">
        <w:rPr>
          <w:rFonts w:ascii="Verdana" w:hAnsi="Verdana" w:cs="Candara"/>
          <w:color w:val="0000FF"/>
          <w:sz w:val="22"/>
          <w:szCs w:val="22"/>
        </w:rPr>
        <w:t xml:space="preserve"> </w:t>
      </w:r>
      <w:r w:rsidR="00220622">
        <w:rPr>
          <w:rFonts w:ascii="Verdana" w:hAnsi="Verdana" w:cs="Candara"/>
          <w:color w:val="0000FF"/>
          <w:sz w:val="22"/>
          <w:szCs w:val="22"/>
        </w:rPr>
        <w:t xml:space="preserve"> (</w:t>
      </w:r>
      <w:r>
        <w:rPr>
          <w:rFonts w:ascii="Verdana" w:hAnsi="Verdana" w:cs="Candara"/>
          <w:color w:val="0000FF"/>
          <w:sz w:val="22"/>
          <w:szCs w:val="22"/>
        </w:rPr>
        <w:t>2 000</w:t>
      </w:r>
      <w:r w:rsidR="00220622">
        <w:rPr>
          <w:rFonts w:ascii="Verdana" w:hAnsi="Verdana" w:cs="Candara"/>
          <w:color w:val="0000FF"/>
          <w:sz w:val="22"/>
          <w:szCs w:val="22"/>
        </w:rPr>
        <w:t> 000 €)</w:t>
      </w:r>
      <w:r w:rsidR="00B547E8">
        <w:rPr>
          <w:rFonts w:ascii="Verdana" w:hAnsi="Verdana" w:cs="Candara"/>
          <w:color w:val="0000FF"/>
          <w:sz w:val="22"/>
          <w:szCs w:val="22"/>
        </w:rPr>
        <w:t xml:space="preserve"> et </w:t>
      </w:r>
      <w:r w:rsidR="00B547E8" w:rsidRPr="004C3231">
        <w:rPr>
          <w:rFonts w:ascii="Verdana" w:hAnsi="Verdana" w:cs="Candara"/>
          <w:color w:val="0000FF"/>
          <w:sz w:val="22"/>
          <w:szCs w:val="22"/>
        </w:rPr>
        <w:t>le</w:t>
      </w:r>
      <w:r w:rsidR="00DC1476" w:rsidRPr="004C3231">
        <w:rPr>
          <w:rFonts w:ascii="Verdana" w:hAnsi="Verdana" w:cs="Candara"/>
          <w:color w:val="0000FF"/>
          <w:sz w:val="22"/>
          <w:szCs w:val="22"/>
        </w:rPr>
        <w:t>s subventions accordées dans le cadre du</w:t>
      </w:r>
      <w:r w:rsidR="00EF0AC5" w:rsidRPr="004C3231">
        <w:rPr>
          <w:rFonts w:ascii="Verdana" w:hAnsi="Verdana" w:cs="Candara"/>
          <w:color w:val="0000FF"/>
          <w:sz w:val="22"/>
          <w:szCs w:val="22"/>
        </w:rPr>
        <w:t xml:space="preserve"> </w:t>
      </w:r>
      <w:r w:rsidR="00F62D3B" w:rsidRPr="004C3231">
        <w:rPr>
          <w:rFonts w:ascii="Verdana" w:hAnsi="Verdana" w:cs="Candara"/>
          <w:color w:val="0000FF"/>
          <w:sz w:val="22"/>
          <w:szCs w:val="22"/>
        </w:rPr>
        <w:t>plan façade</w:t>
      </w:r>
      <w:r w:rsidR="002932D5">
        <w:rPr>
          <w:rFonts w:ascii="Verdana" w:hAnsi="Verdana" w:cs="Candara"/>
          <w:color w:val="0000FF"/>
          <w:sz w:val="22"/>
          <w:szCs w:val="22"/>
        </w:rPr>
        <w:t xml:space="preserve"> pour</w:t>
      </w:r>
      <w:r w:rsidR="00F62D3B" w:rsidRPr="004C3231">
        <w:rPr>
          <w:rFonts w:ascii="Verdana" w:hAnsi="Verdana" w:cs="Candara"/>
          <w:color w:val="0000FF"/>
          <w:sz w:val="22"/>
          <w:szCs w:val="22"/>
        </w:rPr>
        <w:t xml:space="preserve"> </w:t>
      </w:r>
      <w:r w:rsidR="00026578" w:rsidRPr="004C3231">
        <w:rPr>
          <w:rFonts w:ascii="Verdana" w:hAnsi="Verdana" w:cs="Candara"/>
          <w:color w:val="0000FF"/>
          <w:sz w:val="22"/>
          <w:szCs w:val="22"/>
        </w:rPr>
        <w:t>1</w:t>
      </w:r>
      <w:r w:rsidR="004C3231" w:rsidRPr="004C3231">
        <w:rPr>
          <w:rFonts w:ascii="Verdana" w:hAnsi="Verdana" w:cs="Candara"/>
          <w:color w:val="0000FF"/>
          <w:sz w:val="22"/>
          <w:szCs w:val="22"/>
        </w:rPr>
        <w:t>6</w:t>
      </w:r>
      <w:r w:rsidR="00026578" w:rsidRPr="004C3231">
        <w:rPr>
          <w:rFonts w:ascii="Verdana" w:hAnsi="Verdana" w:cs="Candara"/>
          <w:color w:val="0000FF"/>
          <w:sz w:val="22"/>
          <w:szCs w:val="22"/>
        </w:rPr>
        <w:t>0</w:t>
      </w:r>
      <w:r w:rsidR="000B55DD" w:rsidRPr="004C3231">
        <w:rPr>
          <w:rFonts w:ascii="Verdana" w:hAnsi="Verdana" w:cs="Candara"/>
          <w:color w:val="0000FF"/>
          <w:sz w:val="22"/>
          <w:szCs w:val="22"/>
        </w:rPr>
        <w:t> 000 €</w:t>
      </w:r>
      <w:r w:rsidR="00F62D3B" w:rsidRPr="004C3231">
        <w:rPr>
          <w:rFonts w:ascii="Verdana" w:hAnsi="Verdana" w:cs="Candara"/>
          <w:color w:val="0000FF"/>
          <w:sz w:val="22"/>
          <w:szCs w:val="22"/>
        </w:rPr>
        <w:t>.</w:t>
      </w:r>
    </w:p>
    <w:p w14:paraId="629A06F8" w14:textId="5A239595" w:rsidR="000151A9" w:rsidRDefault="000151A9" w:rsidP="000151A9">
      <w:pPr>
        <w:jc w:val="both"/>
        <w:rPr>
          <w:rFonts w:ascii="Verdana" w:hAnsi="Verdana" w:cs="Candara"/>
          <w:color w:val="0000FF"/>
          <w:sz w:val="22"/>
          <w:szCs w:val="22"/>
        </w:rPr>
      </w:pPr>
    </w:p>
    <w:p w14:paraId="3F646915" w14:textId="4099B671" w:rsidR="0045195F" w:rsidRPr="008C73F5" w:rsidRDefault="00450250" w:rsidP="006F4919">
      <w:pPr>
        <w:numPr>
          <w:ilvl w:val="0"/>
          <w:numId w:val="15"/>
        </w:numPr>
        <w:jc w:val="both"/>
        <w:rPr>
          <w:rFonts w:ascii="Verdana" w:hAnsi="Verdana" w:cs="Candara"/>
          <w:color w:val="0000FF"/>
          <w:sz w:val="22"/>
          <w:szCs w:val="22"/>
        </w:rPr>
      </w:pPr>
      <w:r w:rsidRPr="008C73F5">
        <w:rPr>
          <w:rFonts w:ascii="Verdana" w:hAnsi="Verdana" w:cs="Candara"/>
          <w:color w:val="0000FF"/>
          <w:sz w:val="22"/>
          <w:szCs w:val="22"/>
        </w:rPr>
        <w:t xml:space="preserve">Les </w:t>
      </w:r>
      <w:r w:rsidRPr="008C73F5">
        <w:rPr>
          <w:rFonts w:ascii="Verdana" w:hAnsi="Verdana" w:cs="Candara"/>
          <w:b/>
          <w:bCs/>
          <w:color w:val="0000FF"/>
          <w:sz w:val="22"/>
          <w:szCs w:val="22"/>
        </w:rPr>
        <w:t>travaux</w:t>
      </w:r>
      <w:r w:rsidRPr="008C73F5">
        <w:rPr>
          <w:rFonts w:ascii="Verdana" w:hAnsi="Verdana" w:cs="Candara"/>
          <w:color w:val="0000FF"/>
          <w:sz w:val="22"/>
          <w:szCs w:val="22"/>
        </w:rPr>
        <w:t xml:space="preserve"> et </w:t>
      </w:r>
      <w:r w:rsidRPr="008C73F5">
        <w:rPr>
          <w:rFonts w:ascii="Verdana" w:hAnsi="Verdana" w:cs="Candara"/>
          <w:b/>
          <w:bCs/>
          <w:color w:val="0000FF"/>
          <w:sz w:val="22"/>
          <w:szCs w:val="22"/>
        </w:rPr>
        <w:t xml:space="preserve">acquisitions </w:t>
      </w:r>
      <w:r w:rsidRPr="008C73F5">
        <w:rPr>
          <w:rFonts w:ascii="Verdana" w:hAnsi="Verdana" w:cs="Candara"/>
          <w:color w:val="0000FF"/>
          <w:sz w:val="22"/>
          <w:szCs w:val="22"/>
        </w:rPr>
        <w:t>(comptes 21</w:t>
      </w:r>
      <w:r w:rsidR="00411725" w:rsidRPr="008C73F5">
        <w:rPr>
          <w:rFonts w:ascii="Verdana" w:hAnsi="Verdana" w:cs="Candara"/>
          <w:color w:val="0000FF"/>
          <w:sz w:val="22"/>
          <w:szCs w:val="22"/>
        </w:rPr>
        <w:t xml:space="preserve"> et 23</w:t>
      </w:r>
      <w:r w:rsidRPr="008C73F5">
        <w:rPr>
          <w:rFonts w:ascii="Verdana" w:hAnsi="Verdana" w:cs="Candara"/>
          <w:color w:val="0000FF"/>
          <w:sz w:val="22"/>
          <w:szCs w:val="22"/>
        </w:rPr>
        <w:t xml:space="preserve">) s’élèvent à </w:t>
      </w:r>
      <w:r w:rsidR="008C73F5" w:rsidRPr="008C73F5">
        <w:rPr>
          <w:rFonts w:ascii="Verdana" w:hAnsi="Verdana" w:cs="Candara"/>
          <w:color w:val="0000FF"/>
          <w:sz w:val="22"/>
          <w:szCs w:val="22"/>
        </w:rPr>
        <w:t>9 085</w:t>
      </w:r>
      <w:r w:rsidR="007902F1" w:rsidRPr="008C73F5">
        <w:rPr>
          <w:rFonts w:ascii="Verdana" w:hAnsi="Verdana" w:cs="Candara"/>
          <w:color w:val="0000FF"/>
          <w:sz w:val="22"/>
          <w:szCs w:val="22"/>
        </w:rPr>
        <w:t xml:space="preserve"> 000</w:t>
      </w:r>
      <w:r w:rsidRPr="008C73F5">
        <w:rPr>
          <w:rFonts w:ascii="Verdana" w:hAnsi="Verdana" w:cs="Candara"/>
          <w:color w:val="0000FF"/>
          <w:sz w:val="22"/>
          <w:szCs w:val="22"/>
        </w:rPr>
        <w:t xml:space="preserve"> € (+</w:t>
      </w:r>
      <w:r w:rsidR="002932D5">
        <w:rPr>
          <w:rFonts w:ascii="Verdana" w:hAnsi="Verdana" w:cs="Candara"/>
          <w:color w:val="0000FF"/>
          <w:sz w:val="22"/>
          <w:szCs w:val="22"/>
        </w:rPr>
        <w:t> </w:t>
      </w:r>
      <w:r w:rsidR="00FD7F66" w:rsidRPr="008C73F5">
        <w:rPr>
          <w:rFonts w:ascii="Verdana" w:hAnsi="Verdana" w:cs="Candara"/>
          <w:color w:val="0000FF"/>
          <w:sz w:val="22"/>
          <w:szCs w:val="22"/>
        </w:rPr>
        <w:t>320</w:t>
      </w:r>
      <w:r w:rsidR="00411725" w:rsidRPr="008C73F5">
        <w:rPr>
          <w:rFonts w:ascii="Verdana" w:hAnsi="Verdana" w:cs="Candara"/>
          <w:color w:val="0000FF"/>
          <w:sz w:val="22"/>
          <w:szCs w:val="22"/>
        </w:rPr>
        <w:t> </w:t>
      </w:r>
      <w:r w:rsidR="00970747" w:rsidRPr="008C73F5">
        <w:rPr>
          <w:rFonts w:ascii="Verdana" w:hAnsi="Verdana" w:cs="Candara"/>
          <w:color w:val="0000FF"/>
          <w:sz w:val="22"/>
          <w:szCs w:val="22"/>
        </w:rPr>
        <w:t>00</w:t>
      </w:r>
      <w:r w:rsidR="00081DB9" w:rsidRPr="008C73F5">
        <w:rPr>
          <w:rFonts w:ascii="Verdana" w:hAnsi="Verdana" w:cs="Candara"/>
          <w:color w:val="0000FF"/>
          <w:sz w:val="22"/>
          <w:szCs w:val="22"/>
        </w:rPr>
        <w:t>0</w:t>
      </w:r>
      <w:r w:rsidRPr="008C73F5">
        <w:rPr>
          <w:rFonts w:ascii="Verdana" w:hAnsi="Verdana" w:cs="Candara"/>
          <w:color w:val="0000FF"/>
          <w:sz w:val="22"/>
          <w:szCs w:val="22"/>
        </w:rPr>
        <w:t xml:space="preserve"> € d’opérations d’ordre).</w:t>
      </w:r>
    </w:p>
    <w:p w14:paraId="2F721AC1" w14:textId="47793315" w:rsidR="00662E57" w:rsidRDefault="00662E57" w:rsidP="00662E57">
      <w:pPr>
        <w:jc w:val="both"/>
        <w:rPr>
          <w:rFonts w:ascii="Verdana" w:hAnsi="Verdana" w:cs="Candara"/>
          <w:color w:val="0000FF"/>
          <w:sz w:val="22"/>
          <w:szCs w:val="22"/>
        </w:rPr>
      </w:pPr>
    </w:p>
    <w:p w14:paraId="48F2D649" w14:textId="5A6F5F42" w:rsidR="00CD2DAA" w:rsidRDefault="006F4919" w:rsidP="00CD2DAA">
      <w:pPr>
        <w:numPr>
          <w:ilvl w:val="0"/>
          <w:numId w:val="15"/>
        </w:numPr>
        <w:jc w:val="both"/>
        <w:rPr>
          <w:rFonts w:ascii="Verdana" w:hAnsi="Verdana" w:cs="Candara"/>
          <w:color w:val="0000FF"/>
          <w:sz w:val="22"/>
          <w:szCs w:val="22"/>
        </w:rPr>
      </w:pPr>
      <w:r w:rsidRPr="006E0D34">
        <w:rPr>
          <w:rFonts w:ascii="Verdana" w:hAnsi="Verdana" w:cs="Candara"/>
          <w:color w:val="0000FF"/>
          <w:sz w:val="22"/>
          <w:szCs w:val="22"/>
        </w:rPr>
        <w:t xml:space="preserve"> </w:t>
      </w:r>
      <w:r w:rsidR="0045195F" w:rsidRPr="006E0D34">
        <w:rPr>
          <w:rFonts w:ascii="Verdana" w:hAnsi="Verdana" w:cs="Candara"/>
          <w:color w:val="0000FF"/>
          <w:sz w:val="22"/>
          <w:szCs w:val="22"/>
        </w:rPr>
        <w:t xml:space="preserve">La </w:t>
      </w:r>
      <w:r w:rsidR="00450250" w:rsidRPr="006E0D34">
        <w:rPr>
          <w:rFonts w:ascii="Verdana" w:hAnsi="Verdana" w:cs="Candara"/>
          <w:color w:val="0000FF"/>
          <w:sz w:val="22"/>
          <w:szCs w:val="22"/>
        </w:rPr>
        <w:t xml:space="preserve">liste </w:t>
      </w:r>
      <w:r w:rsidR="0045195F" w:rsidRPr="006E0D34">
        <w:rPr>
          <w:rFonts w:ascii="Verdana" w:hAnsi="Verdana" w:cs="Candara"/>
          <w:color w:val="0000FF"/>
          <w:sz w:val="22"/>
          <w:szCs w:val="22"/>
        </w:rPr>
        <w:t xml:space="preserve">des investissements </w:t>
      </w:r>
      <w:r w:rsidR="00450250" w:rsidRPr="006E0D34">
        <w:rPr>
          <w:rFonts w:ascii="Verdana" w:hAnsi="Verdana" w:cs="Candara"/>
          <w:color w:val="0000FF"/>
          <w:sz w:val="22"/>
          <w:szCs w:val="22"/>
        </w:rPr>
        <w:t>figure</w:t>
      </w:r>
      <w:r w:rsidR="000151A9" w:rsidRPr="006E0D34">
        <w:rPr>
          <w:rFonts w:ascii="Verdana" w:hAnsi="Verdana" w:cs="Candara"/>
          <w:color w:val="0000FF"/>
          <w:sz w:val="22"/>
          <w:szCs w:val="22"/>
        </w:rPr>
        <w:t xml:space="preserve"> ci-dessous</w:t>
      </w:r>
    </w:p>
    <w:p w14:paraId="62BDF002" w14:textId="77777777" w:rsidR="00CD2DAA" w:rsidRDefault="00CD2DAA" w:rsidP="00CD2DAA">
      <w:pPr>
        <w:pStyle w:val="Paragraphedeliste"/>
        <w:rPr>
          <w:rFonts w:ascii="Verdana" w:hAnsi="Verdana" w:cs="Candara"/>
          <w:color w:val="0000FF"/>
          <w:sz w:val="22"/>
          <w:szCs w:val="22"/>
        </w:rPr>
      </w:pPr>
    </w:p>
    <w:p w14:paraId="715B9DB4" w14:textId="1212BB6A" w:rsidR="00CD2DAA" w:rsidRPr="00CD2DAA" w:rsidRDefault="00B3572F" w:rsidP="00CD2DAA">
      <w:pPr>
        <w:jc w:val="both"/>
        <w:rPr>
          <w:rFonts w:ascii="Verdana" w:hAnsi="Verdana" w:cs="Candara"/>
          <w:color w:val="0000FF"/>
          <w:sz w:val="22"/>
          <w:szCs w:val="22"/>
        </w:rPr>
      </w:pPr>
      <w:r w:rsidRPr="00B3572F">
        <w:rPr>
          <w:noProof/>
        </w:rPr>
        <w:lastRenderedPageBreak/>
        <w:drawing>
          <wp:inline distT="0" distB="0" distL="0" distR="0" wp14:anchorId="3717882C" wp14:editId="22A13844">
            <wp:extent cx="6659880" cy="4351020"/>
            <wp:effectExtent l="0" t="0" r="7620" b="0"/>
            <wp:docPr id="9247578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59880" cy="4351020"/>
                    </a:xfrm>
                    <a:prstGeom prst="rect">
                      <a:avLst/>
                    </a:prstGeom>
                    <a:noFill/>
                    <a:ln>
                      <a:noFill/>
                    </a:ln>
                  </pic:spPr>
                </pic:pic>
              </a:graphicData>
            </a:graphic>
          </wp:inline>
        </w:drawing>
      </w:r>
    </w:p>
    <w:p w14:paraId="47FD2B47" w14:textId="6DD4E714" w:rsidR="00D63224" w:rsidRDefault="00D63224" w:rsidP="00D63224">
      <w:pPr>
        <w:jc w:val="both"/>
        <w:rPr>
          <w:rFonts w:ascii="Verdana" w:hAnsi="Verdana" w:cs="Candara"/>
          <w:color w:val="0000FF"/>
          <w:sz w:val="22"/>
          <w:szCs w:val="22"/>
        </w:rPr>
      </w:pPr>
    </w:p>
    <w:p w14:paraId="27FA8411" w14:textId="1D526B89" w:rsidR="00686401" w:rsidRDefault="00686401" w:rsidP="00686401">
      <w:pPr>
        <w:jc w:val="both"/>
        <w:rPr>
          <w:rFonts w:ascii="Verdana" w:hAnsi="Verdana" w:cs="Candara"/>
          <w:color w:val="0000FF"/>
          <w:sz w:val="20"/>
          <w:szCs w:val="20"/>
        </w:rPr>
      </w:pPr>
    </w:p>
    <w:p w14:paraId="27D80D07" w14:textId="3779C106" w:rsidR="00A31387" w:rsidRDefault="00A31387" w:rsidP="00686401">
      <w:pPr>
        <w:jc w:val="both"/>
        <w:rPr>
          <w:rFonts w:ascii="Verdana" w:hAnsi="Verdana" w:cs="Candara"/>
          <w:color w:val="0000FF"/>
          <w:sz w:val="20"/>
          <w:szCs w:val="20"/>
        </w:rPr>
      </w:pPr>
    </w:p>
    <w:p w14:paraId="7BFD4A7A" w14:textId="7637FD7C" w:rsidR="00A31387" w:rsidRDefault="00A31387" w:rsidP="00686401">
      <w:pPr>
        <w:jc w:val="both"/>
        <w:rPr>
          <w:rFonts w:ascii="Verdana" w:hAnsi="Verdana" w:cs="Candara"/>
          <w:color w:val="0000FF"/>
          <w:sz w:val="20"/>
          <w:szCs w:val="20"/>
        </w:rPr>
      </w:pPr>
    </w:p>
    <w:p w14:paraId="2A83DEDC" w14:textId="04EB99B0" w:rsidR="00A31387" w:rsidRDefault="007563C2" w:rsidP="00686401">
      <w:pPr>
        <w:jc w:val="both"/>
        <w:rPr>
          <w:rFonts w:ascii="Verdana" w:hAnsi="Verdana" w:cs="Candara"/>
          <w:color w:val="0000FF"/>
          <w:sz w:val="20"/>
          <w:szCs w:val="20"/>
        </w:rPr>
      </w:pPr>
      <w:r w:rsidRPr="007563C2">
        <w:rPr>
          <w:noProof/>
        </w:rPr>
        <w:drawing>
          <wp:inline distT="0" distB="0" distL="0" distR="0" wp14:anchorId="1ABEC376" wp14:editId="695F2F4B">
            <wp:extent cx="6659880" cy="2093595"/>
            <wp:effectExtent l="0" t="0" r="7620" b="1905"/>
            <wp:docPr id="48293437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59880" cy="2093595"/>
                    </a:xfrm>
                    <a:prstGeom prst="rect">
                      <a:avLst/>
                    </a:prstGeom>
                    <a:noFill/>
                    <a:ln>
                      <a:noFill/>
                    </a:ln>
                  </pic:spPr>
                </pic:pic>
              </a:graphicData>
            </a:graphic>
          </wp:inline>
        </w:drawing>
      </w:r>
    </w:p>
    <w:p w14:paraId="21C9591D" w14:textId="27215A50" w:rsidR="00A31387" w:rsidRDefault="00A31387" w:rsidP="00686401">
      <w:pPr>
        <w:jc w:val="both"/>
        <w:rPr>
          <w:rFonts w:ascii="Verdana" w:hAnsi="Verdana" w:cs="Candara"/>
          <w:color w:val="0000FF"/>
          <w:sz w:val="20"/>
          <w:szCs w:val="20"/>
        </w:rPr>
      </w:pPr>
    </w:p>
    <w:p w14:paraId="11B4E982" w14:textId="03A6388D" w:rsidR="00A31387" w:rsidRDefault="00A31387" w:rsidP="00686401">
      <w:pPr>
        <w:jc w:val="both"/>
        <w:rPr>
          <w:rFonts w:ascii="Verdana" w:hAnsi="Verdana" w:cs="Candara"/>
          <w:color w:val="0000FF"/>
          <w:sz w:val="20"/>
          <w:szCs w:val="20"/>
        </w:rPr>
      </w:pPr>
    </w:p>
    <w:p w14:paraId="7A8546CA" w14:textId="3D75F625" w:rsidR="00877806" w:rsidRDefault="00B3572F" w:rsidP="00686401">
      <w:pPr>
        <w:jc w:val="both"/>
        <w:rPr>
          <w:rFonts w:ascii="Verdana" w:hAnsi="Verdana" w:cs="Candara"/>
          <w:color w:val="0000FF"/>
          <w:sz w:val="20"/>
          <w:szCs w:val="20"/>
        </w:rPr>
      </w:pPr>
      <w:r w:rsidRPr="00B3572F">
        <w:rPr>
          <w:noProof/>
        </w:rPr>
        <w:lastRenderedPageBreak/>
        <w:drawing>
          <wp:inline distT="0" distB="0" distL="0" distR="0" wp14:anchorId="193C7096" wp14:editId="05B7F01D">
            <wp:extent cx="6659880" cy="2741295"/>
            <wp:effectExtent l="0" t="0" r="7620" b="1905"/>
            <wp:docPr id="149714303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59880" cy="2741295"/>
                    </a:xfrm>
                    <a:prstGeom prst="rect">
                      <a:avLst/>
                    </a:prstGeom>
                    <a:noFill/>
                    <a:ln>
                      <a:noFill/>
                    </a:ln>
                  </pic:spPr>
                </pic:pic>
              </a:graphicData>
            </a:graphic>
          </wp:inline>
        </w:drawing>
      </w:r>
    </w:p>
    <w:p w14:paraId="73D826BB" w14:textId="77777777" w:rsidR="007563C2" w:rsidRDefault="007563C2" w:rsidP="00686401">
      <w:pPr>
        <w:jc w:val="both"/>
        <w:rPr>
          <w:rFonts w:ascii="Verdana" w:hAnsi="Verdana" w:cs="Candara"/>
          <w:color w:val="0000FF"/>
          <w:sz w:val="20"/>
          <w:szCs w:val="20"/>
        </w:rPr>
      </w:pPr>
    </w:p>
    <w:p w14:paraId="73368DBC" w14:textId="77777777" w:rsidR="007563C2" w:rsidRDefault="007563C2" w:rsidP="00686401">
      <w:pPr>
        <w:jc w:val="both"/>
        <w:rPr>
          <w:rFonts w:ascii="Verdana" w:hAnsi="Verdana" w:cs="Candara"/>
          <w:color w:val="0000FF"/>
          <w:sz w:val="20"/>
          <w:szCs w:val="20"/>
        </w:rPr>
      </w:pPr>
    </w:p>
    <w:p w14:paraId="323D22EF" w14:textId="31EBC283" w:rsidR="007563C2" w:rsidRDefault="007563C2" w:rsidP="00686401">
      <w:pPr>
        <w:jc w:val="both"/>
        <w:rPr>
          <w:rFonts w:ascii="Verdana" w:hAnsi="Verdana" w:cs="Candara"/>
          <w:color w:val="0000FF"/>
          <w:sz w:val="20"/>
          <w:szCs w:val="20"/>
        </w:rPr>
      </w:pPr>
      <w:r w:rsidRPr="007563C2">
        <w:rPr>
          <w:noProof/>
        </w:rPr>
        <w:drawing>
          <wp:inline distT="0" distB="0" distL="0" distR="0" wp14:anchorId="5E822528" wp14:editId="3EC2D6E0">
            <wp:extent cx="6659880" cy="4986655"/>
            <wp:effectExtent l="0" t="0" r="7620" b="4445"/>
            <wp:docPr id="149538799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59880" cy="4986655"/>
                    </a:xfrm>
                    <a:prstGeom prst="rect">
                      <a:avLst/>
                    </a:prstGeom>
                    <a:noFill/>
                    <a:ln>
                      <a:noFill/>
                    </a:ln>
                  </pic:spPr>
                </pic:pic>
              </a:graphicData>
            </a:graphic>
          </wp:inline>
        </w:drawing>
      </w:r>
    </w:p>
    <w:p w14:paraId="4A06021C" w14:textId="77777777" w:rsidR="00877806" w:rsidRDefault="00877806" w:rsidP="00686401">
      <w:pPr>
        <w:jc w:val="both"/>
        <w:rPr>
          <w:rFonts w:ascii="Verdana" w:hAnsi="Verdana" w:cs="Candara"/>
          <w:color w:val="0000FF"/>
          <w:sz w:val="20"/>
          <w:szCs w:val="20"/>
        </w:rPr>
      </w:pPr>
    </w:p>
    <w:p w14:paraId="4F913425" w14:textId="52FC6408" w:rsidR="008D317A" w:rsidRDefault="007563C2" w:rsidP="00686401">
      <w:pPr>
        <w:jc w:val="both"/>
        <w:rPr>
          <w:rFonts w:ascii="Verdana" w:hAnsi="Verdana" w:cs="Candara"/>
          <w:color w:val="0000FF"/>
          <w:sz w:val="20"/>
          <w:szCs w:val="20"/>
        </w:rPr>
      </w:pPr>
      <w:r w:rsidRPr="007563C2">
        <w:rPr>
          <w:noProof/>
        </w:rPr>
        <w:lastRenderedPageBreak/>
        <w:drawing>
          <wp:inline distT="0" distB="0" distL="0" distR="0" wp14:anchorId="4779B060" wp14:editId="759B358A">
            <wp:extent cx="6659880" cy="1673225"/>
            <wp:effectExtent l="0" t="0" r="7620" b="3175"/>
            <wp:docPr id="140991858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59880" cy="1673225"/>
                    </a:xfrm>
                    <a:prstGeom prst="rect">
                      <a:avLst/>
                    </a:prstGeom>
                    <a:noFill/>
                    <a:ln>
                      <a:noFill/>
                    </a:ln>
                  </pic:spPr>
                </pic:pic>
              </a:graphicData>
            </a:graphic>
          </wp:inline>
        </w:drawing>
      </w:r>
    </w:p>
    <w:p w14:paraId="27859A29" w14:textId="132CB5BD" w:rsidR="008D317A" w:rsidRDefault="008D317A" w:rsidP="00686401">
      <w:pPr>
        <w:jc w:val="both"/>
        <w:rPr>
          <w:rFonts w:ascii="Verdana" w:hAnsi="Verdana" w:cs="Candara"/>
          <w:color w:val="0000FF"/>
          <w:sz w:val="20"/>
          <w:szCs w:val="20"/>
        </w:rPr>
      </w:pPr>
    </w:p>
    <w:p w14:paraId="39346052" w14:textId="022B38B2" w:rsidR="008D317A" w:rsidRDefault="00E24AD8" w:rsidP="00686401">
      <w:pPr>
        <w:jc w:val="both"/>
        <w:rPr>
          <w:rFonts w:ascii="Verdana" w:hAnsi="Verdana" w:cs="Candara"/>
          <w:color w:val="0000FF"/>
          <w:sz w:val="20"/>
          <w:szCs w:val="20"/>
        </w:rPr>
      </w:pPr>
      <w:r w:rsidRPr="00E24AD8">
        <w:drawing>
          <wp:inline distT="0" distB="0" distL="0" distR="0" wp14:anchorId="3A7904C7" wp14:editId="0004DC7C">
            <wp:extent cx="6659880" cy="1337310"/>
            <wp:effectExtent l="0" t="0" r="7620" b="0"/>
            <wp:docPr id="19840885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59880" cy="1337310"/>
                    </a:xfrm>
                    <a:prstGeom prst="rect">
                      <a:avLst/>
                    </a:prstGeom>
                    <a:noFill/>
                    <a:ln>
                      <a:noFill/>
                    </a:ln>
                  </pic:spPr>
                </pic:pic>
              </a:graphicData>
            </a:graphic>
          </wp:inline>
        </w:drawing>
      </w:r>
    </w:p>
    <w:p w14:paraId="7B0424A7" w14:textId="49B514A8" w:rsidR="00BB49C6" w:rsidRDefault="00BB49C6" w:rsidP="00686401">
      <w:pPr>
        <w:jc w:val="both"/>
        <w:rPr>
          <w:rFonts w:ascii="Verdana" w:hAnsi="Verdana" w:cs="Candara"/>
          <w:color w:val="0000FF"/>
          <w:sz w:val="20"/>
          <w:szCs w:val="20"/>
        </w:rPr>
      </w:pPr>
    </w:p>
    <w:p w14:paraId="42E65A4E" w14:textId="1A23440C" w:rsidR="00BB49C6" w:rsidRDefault="00BB49C6" w:rsidP="00686401">
      <w:pPr>
        <w:jc w:val="both"/>
        <w:rPr>
          <w:rFonts w:ascii="Verdana" w:hAnsi="Verdana" w:cs="Candara"/>
          <w:color w:val="0000FF"/>
          <w:sz w:val="20"/>
          <w:szCs w:val="20"/>
        </w:rPr>
      </w:pPr>
    </w:p>
    <w:p w14:paraId="50A93EE4" w14:textId="77777777" w:rsidR="00450250" w:rsidRPr="000151A9" w:rsidRDefault="0050057F" w:rsidP="009E3691">
      <w:pPr>
        <w:numPr>
          <w:ilvl w:val="0"/>
          <w:numId w:val="16"/>
        </w:numPr>
        <w:jc w:val="both"/>
        <w:rPr>
          <w:rFonts w:ascii="Verdana" w:hAnsi="Verdana" w:cs="Candara"/>
          <w:color w:val="0000FF"/>
          <w:sz w:val="22"/>
          <w:szCs w:val="22"/>
        </w:rPr>
      </w:pPr>
      <w:r w:rsidRPr="000151A9">
        <w:rPr>
          <w:rFonts w:ascii="Verdana" w:hAnsi="Verdana" w:cs="Candara"/>
          <w:color w:val="0000FF"/>
          <w:sz w:val="22"/>
          <w:szCs w:val="22"/>
        </w:rPr>
        <w:t>En recettes, l</w:t>
      </w:r>
      <w:r w:rsidR="00450250" w:rsidRPr="000151A9">
        <w:rPr>
          <w:rFonts w:ascii="Verdana" w:hAnsi="Verdana" w:cs="Candara"/>
          <w:color w:val="0000FF"/>
          <w:sz w:val="22"/>
          <w:szCs w:val="22"/>
        </w:rPr>
        <w:t xml:space="preserve">e montant des </w:t>
      </w:r>
      <w:r w:rsidR="00450250" w:rsidRPr="000151A9">
        <w:rPr>
          <w:rFonts w:ascii="Verdana" w:hAnsi="Verdana" w:cs="Candara"/>
          <w:b/>
          <w:bCs/>
          <w:color w:val="0000FF"/>
          <w:sz w:val="22"/>
          <w:szCs w:val="22"/>
        </w:rPr>
        <w:t>subventions</w:t>
      </w:r>
      <w:r w:rsidR="00450250" w:rsidRPr="000151A9">
        <w:rPr>
          <w:rFonts w:ascii="Verdana" w:hAnsi="Verdana" w:cs="Candara"/>
          <w:color w:val="0000FF"/>
          <w:sz w:val="22"/>
          <w:szCs w:val="22"/>
        </w:rPr>
        <w:t xml:space="preserve"> </w:t>
      </w:r>
      <w:r w:rsidR="00450250" w:rsidRPr="000151A9">
        <w:rPr>
          <w:rFonts w:ascii="Verdana" w:hAnsi="Verdana" w:cs="Candara"/>
          <w:b/>
          <w:bCs/>
          <w:color w:val="0000FF"/>
          <w:sz w:val="22"/>
          <w:szCs w:val="22"/>
        </w:rPr>
        <w:t xml:space="preserve">d’investissement et des participations </w:t>
      </w:r>
      <w:r w:rsidR="00450250" w:rsidRPr="000151A9">
        <w:rPr>
          <w:rFonts w:ascii="Verdana" w:hAnsi="Verdana" w:cs="Candara"/>
          <w:color w:val="0000FF"/>
          <w:sz w:val="22"/>
          <w:szCs w:val="22"/>
        </w:rPr>
        <w:t>(compte 13) attendues concerne notamment :</w:t>
      </w:r>
    </w:p>
    <w:p w14:paraId="07DE8BF2" w14:textId="77777777" w:rsidR="00B115A6" w:rsidRPr="000151A9" w:rsidRDefault="00B115A6" w:rsidP="001E4C3E">
      <w:pPr>
        <w:ind w:left="1068"/>
        <w:jc w:val="both"/>
        <w:rPr>
          <w:rFonts w:ascii="Verdana" w:hAnsi="Verdana" w:cs="Candara"/>
          <w:color w:val="0000FF"/>
          <w:sz w:val="22"/>
          <w:szCs w:val="22"/>
        </w:rPr>
      </w:pPr>
    </w:p>
    <w:p w14:paraId="7FAB7197" w14:textId="63F8DA86" w:rsidR="00093645" w:rsidRPr="000151A9" w:rsidRDefault="00B641AF" w:rsidP="009E3691">
      <w:pPr>
        <w:numPr>
          <w:ilvl w:val="0"/>
          <w:numId w:val="11"/>
        </w:numPr>
        <w:jc w:val="both"/>
        <w:rPr>
          <w:rFonts w:ascii="Verdana" w:hAnsi="Verdana" w:cs="Candara"/>
          <w:color w:val="0000FF"/>
          <w:sz w:val="22"/>
          <w:szCs w:val="22"/>
        </w:rPr>
      </w:pPr>
      <w:r w:rsidRPr="000151A9">
        <w:rPr>
          <w:rFonts w:ascii="Verdana" w:hAnsi="Verdana" w:cs="Candara"/>
          <w:color w:val="0000FF"/>
          <w:sz w:val="22"/>
          <w:szCs w:val="22"/>
        </w:rPr>
        <w:t>L</w:t>
      </w:r>
      <w:r w:rsidR="00D861DD">
        <w:rPr>
          <w:rFonts w:ascii="Verdana" w:hAnsi="Verdana" w:cs="Candara"/>
          <w:color w:val="0000FF"/>
          <w:sz w:val="22"/>
          <w:szCs w:val="22"/>
        </w:rPr>
        <w:t xml:space="preserve">e </w:t>
      </w:r>
      <w:r w:rsidR="009F2794">
        <w:rPr>
          <w:rFonts w:ascii="Verdana" w:hAnsi="Verdana" w:cs="Candara"/>
          <w:color w:val="0000FF"/>
          <w:sz w:val="22"/>
          <w:szCs w:val="22"/>
        </w:rPr>
        <w:t xml:space="preserve">fonds friche </w:t>
      </w:r>
      <w:r w:rsidR="007C0060">
        <w:rPr>
          <w:rFonts w:ascii="Verdana" w:hAnsi="Verdana" w:cs="Candara"/>
          <w:color w:val="0000FF"/>
          <w:sz w:val="22"/>
          <w:szCs w:val="22"/>
        </w:rPr>
        <w:t xml:space="preserve">pour </w:t>
      </w:r>
      <w:r w:rsidR="00D861DD">
        <w:rPr>
          <w:rFonts w:ascii="Verdana" w:hAnsi="Verdana" w:cs="Candara"/>
          <w:color w:val="0000FF"/>
          <w:sz w:val="22"/>
          <w:szCs w:val="22"/>
        </w:rPr>
        <w:t xml:space="preserve">l’opération Gégé </w:t>
      </w:r>
      <w:r w:rsidR="00FD5713" w:rsidRPr="000151A9">
        <w:rPr>
          <w:rFonts w:ascii="Verdana" w:hAnsi="Verdana" w:cs="Candara"/>
          <w:color w:val="0000FF"/>
          <w:sz w:val="22"/>
          <w:szCs w:val="22"/>
        </w:rPr>
        <w:t xml:space="preserve">: </w:t>
      </w:r>
      <w:r w:rsidR="00A23069">
        <w:rPr>
          <w:rFonts w:ascii="Verdana" w:hAnsi="Verdana" w:cs="Candara"/>
          <w:color w:val="0000FF"/>
          <w:sz w:val="22"/>
          <w:szCs w:val="22"/>
        </w:rPr>
        <w:t>460</w:t>
      </w:r>
      <w:r w:rsidR="00001444" w:rsidRPr="000151A9">
        <w:rPr>
          <w:rFonts w:ascii="Verdana" w:hAnsi="Verdana" w:cs="Candara"/>
          <w:color w:val="0000FF"/>
          <w:sz w:val="22"/>
          <w:szCs w:val="22"/>
        </w:rPr>
        <w:t xml:space="preserve"> </w:t>
      </w:r>
      <w:r w:rsidR="00FD5713" w:rsidRPr="000151A9">
        <w:rPr>
          <w:rFonts w:ascii="Verdana" w:hAnsi="Verdana" w:cs="Candara"/>
          <w:color w:val="0000FF"/>
          <w:sz w:val="22"/>
          <w:szCs w:val="22"/>
        </w:rPr>
        <w:t>000 €</w:t>
      </w:r>
      <w:r w:rsidR="002C1F7B">
        <w:rPr>
          <w:rFonts w:ascii="Verdana" w:hAnsi="Verdana" w:cs="Candara"/>
          <w:color w:val="0000FF"/>
          <w:sz w:val="22"/>
          <w:szCs w:val="22"/>
        </w:rPr>
        <w:t xml:space="preserve"> </w:t>
      </w:r>
    </w:p>
    <w:p w14:paraId="6F31B446" w14:textId="631CDAF1" w:rsidR="00FD5713" w:rsidRPr="000151A9" w:rsidRDefault="00E16BB2" w:rsidP="009E3691">
      <w:pPr>
        <w:numPr>
          <w:ilvl w:val="0"/>
          <w:numId w:val="11"/>
        </w:numPr>
        <w:jc w:val="both"/>
        <w:rPr>
          <w:rFonts w:ascii="Verdana" w:hAnsi="Verdana" w:cs="Candara"/>
          <w:color w:val="0000FF"/>
          <w:sz w:val="22"/>
          <w:szCs w:val="22"/>
        </w:rPr>
      </w:pPr>
      <w:r>
        <w:rPr>
          <w:rFonts w:ascii="Verdana" w:hAnsi="Verdana" w:cs="Candara"/>
          <w:color w:val="0000FF"/>
          <w:sz w:val="22"/>
          <w:szCs w:val="22"/>
        </w:rPr>
        <w:t>Fouilles au niveau</w:t>
      </w:r>
      <w:r w:rsidR="00552C43">
        <w:rPr>
          <w:rFonts w:ascii="Verdana" w:hAnsi="Verdana" w:cs="Candara"/>
          <w:color w:val="0000FF"/>
          <w:sz w:val="22"/>
          <w:szCs w:val="22"/>
        </w:rPr>
        <w:t xml:space="preserve"> </w:t>
      </w:r>
      <w:r w:rsidR="00001444" w:rsidRPr="000151A9">
        <w:rPr>
          <w:rFonts w:ascii="Verdana" w:hAnsi="Verdana" w:cs="Candara"/>
          <w:color w:val="0000FF"/>
          <w:sz w:val="22"/>
          <w:szCs w:val="22"/>
        </w:rPr>
        <w:t>d</w:t>
      </w:r>
      <w:r w:rsidR="00552C43">
        <w:rPr>
          <w:rFonts w:ascii="Verdana" w:hAnsi="Verdana" w:cs="Candara"/>
          <w:color w:val="0000FF"/>
          <w:sz w:val="22"/>
          <w:szCs w:val="22"/>
        </w:rPr>
        <w:t xml:space="preserve">es remparts </w:t>
      </w:r>
      <w:r w:rsidR="00FD5713" w:rsidRPr="000151A9">
        <w:rPr>
          <w:rFonts w:ascii="Verdana" w:hAnsi="Verdana" w:cs="Candara"/>
          <w:color w:val="0000FF"/>
          <w:sz w:val="22"/>
          <w:szCs w:val="22"/>
        </w:rPr>
        <w:t xml:space="preserve">: </w:t>
      </w:r>
      <w:r>
        <w:rPr>
          <w:rFonts w:ascii="Verdana" w:hAnsi="Verdana" w:cs="Candara"/>
          <w:color w:val="0000FF"/>
          <w:sz w:val="22"/>
          <w:szCs w:val="22"/>
        </w:rPr>
        <w:t>20</w:t>
      </w:r>
      <w:r w:rsidR="00D861DD">
        <w:rPr>
          <w:rFonts w:ascii="Verdana" w:hAnsi="Verdana" w:cs="Candara"/>
          <w:color w:val="0000FF"/>
          <w:sz w:val="22"/>
          <w:szCs w:val="22"/>
        </w:rPr>
        <w:t xml:space="preserve"> </w:t>
      </w:r>
      <w:r w:rsidR="00FD5713" w:rsidRPr="000151A9">
        <w:rPr>
          <w:rFonts w:ascii="Verdana" w:hAnsi="Verdana" w:cs="Candara"/>
          <w:color w:val="0000FF"/>
          <w:sz w:val="22"/>
          <w:szCs w:val="22"/>
        </w:rPr>
        <w:t>000 €</w:t>
      </w:r>
    </w:p>
    <w:p w14:paraId="460E364A" w14:textId="0A7E1593" w:rsidR="00552C43" w:rsidRDefault="00B641AF" w:rsidP="009E3691">
      <w:pPr>
        <w:numPr>
          <w:ilvl w:val="0"/>
          <w:numId w:val="11"/>
        </w:numPr>
        <w:jc w:val="both"/>
        <w:rPr>
          <w:rFonts w:ascii="Verdana" w:hAnsi="Verdana" w:cs="Candara"/>
          <w:color w:val="0000FF"/>
          <w:sz w:val="22"/>
          <w:szCs w:val="22"/>
        </w:rPr>
      </w:pPr>
      <w:r w:rsidRPr="000151A9">
        <w:rPr>
          <w:rFonts w:ascii="Verdana" w:hAnsi="Verdana" w:cs="Candara"/>
          <w:color w:val="0000FF"/>
          <w:sz w:val="22"/>
          <w:szCs w:val="22"/>
        </w:rPr>
        <w:t>L</w:t>
      </w:r>
      <w:r w:rsidR="00D861DD">
        <w:rPr>
          <w:rFonts w:ascii="Verdana" w:hAnsi="Verdana" w:cs="Candara"/>
          <w:color w:val="0000FF"/>
          <w:sz w:val="22"/>
          <w:szCs w:val="22"/>
        </w:rPr>
        <w:t xml:space="preserve">’installation de la fibre et des caméras de vidéoprotection </w:t>
      </w:r>
      <w:r w:rsidR="00001444" w:rsidRPr="000151A9">
        <w:rPr>
          <w:rFonts w:ascii="Verdana" w:hAnsi="Verdana" w:cs="Candara"/>
          <w:color w:val="0000FF"/>
          <w:sz w:val="22"/>
          <w:szCs w:val="22"/>
        </w:rPr>
        <w:t xml:space="preserve">: </w:t>
      </w:r>
      <w:r w:rsidR="00916739" w:rsidRPr="000151A9">
        <w:rPr>
          <w:rFonts w:ascii="Verdana" w:hAnsi="Verdana" w:cs="Candara"/>
          <w:color w:val="0000FF"/>
          <w:sz w:val="22"/>
          <w:szCs w:val="22"/>
        </w:rPr>
        <w:t>4</w:t>
      </w:r>
      <w:r w:rsidR="00E16BB2">
        <w:rPr>
          <w:rFonts w:ascii="Verdana" w:hAnsi="Verdana" w:cs="Candara"/>
          <w:color w:val="0000FF"/>
          <w:sz w:val="22"/>
          <w:szCs w:val="22"/>
        </w:rPr>
        <w:t>5</w:t>
      </w:r>
      <w:r w:rsidR="00093645" w:rsidRPr="000151A9">
        <w:rPr>
          <w:rFonts w:ascii="Verdana" w:hAnsi="Verdana" w:cs="Candara"/>
          <w:color w:val="0000FF"/>
          <w:sz w:val="22"/>
          <w:szCs w:val="22"/>
        </w:rPr>
        <w:t> 000 €</w:t>
      </w:r>
    </w:p>
    <w:p w14:paraId="4005DB24" w14:textId="6240DF72" w:rsidR="00E16BB2" w:rsidRDefault="00E16BB2" w:rsidP="009E3691">
      <w:pPr>
        <w:numPr>
          <w:ilvl w:val="0"/>
          <w:numId w:val="11"/>
        </w:numPr>
        <w:jc w:val="both"/>
        <w:rPr>
          <w:rFonts w:ascii="Verdana" w:hAnsi="Verdana" w:cs="Candara"/>
          <w:color w:val="0000FF"/>
          <w:sz w:val="22"/>
          <w:szCs w:val="22"/>
        </w:rPr>
      </w:pPr>
      <w:r>
        <w:rPr>
          <w:rFonts w:ascii="Verdana" w:hAnsi="Verdana" w:cs="Candara"/>
          <w:color w:val="0000FF"/>
          <w:sz w:val="22"/>
          <w:szCs w:val="22"/>
        </w:rPr>
        <w:t>Bornes de sécurité : 35 000 €</w:t>
      </w:r>
    </w:p>
    <w:p w14:paraId="5360FDFF" w14:textId="0522B153" w:rsidR="00E16BB2" w:rsidRDefault="00E16BB2" w:rsidP="009E3691">
      <w:pPr>
        <w:numPr>
          <w:ilvl w:val="0"/>
          <w:numId w:val="11"/>
        </w:numPr>
        <w:jc w:val="both"/>
        <w:rPr>
          <w:rFonts w:ascii="Verdana" w:hAnsi="Verdana" w:cs="Candara"/>
          <w:color w:val="0000FF"/>
          <w:sz w:val="22"/>
          <w:szCs w:val="22"/>
        </w:rPr>
      </w:pPr>
      <w:r>
        <w:rPr>
          <w:rFonts w:ascii="Verdana" w:hAnsi="Verdana" w:cs="Candara"/>
          <w:color w:val="0000FF"/>
          <w:sz w:val="22"/>
          <w:szCs w:val="22"/>
        </w:rPr>
        <w:t>Stade de rugby et vestiaires par la commune de Savigneux : 320 000 €</w:t>
      </w:r>
    </w:p>
    <w:p w14:paraId="60DDDC89" w14:textId="3E6AB134" w:rsidR="002F7B65" w:rsidRPr="00552C43" w:rsidRDefault="00552C43" w:rsidP="00552C43">
      <w:pPr>
        <w:numPr>
          <w:ilvl w:val="0"/>
          <w:numId w:val="11"/>
        </w:numPr>
        <w:jc w:val="both"/>
        <w:rPr>
          <w:rFonts w:ascii="Verdana" w:hAnsi="Verdana" w:cs="Candara"/>
          <w:color w:val="0000FF"/>
          <w:sz w:val="22"/>
          <w:szCs w:val="22"/>
        </w:rPr>
      </w:pPr>
      <w:r>
        <w:rPr>
          <w:rFonts w:ascii="Verdana" w:hAnsi="Verdana" w:cs="Candara"/>
          <w:color w:val="0000FF"/>
          <w:sz w:val="22"/>
          <w:szCs w:val="22"/>
        </w:rPr>
        <w:t xml:space="preserve">Les travaux </w:t>
      </w:r>
      <w:r w:rsidR="00E16BB2">
        <w:rPr>
          <w:rFonts w:ascii="Verdana" w:hAnsi="Verdana" w:cs="Candara"/>
          <w:color w:val="0000FF"/>
          <w:sz w:val="22"/>
          <w:szCs w:val="22"/>
        </w:rPr>
        <w:t>au gymnase Cherblanc</w:t>
      </w:r>
      <w:r>
        <w:rPr>
          <w:rFonts w:ascii="Verdana" w:hAnsi="Verdana" w:cs="Candara"/>
          <w:color w:val="0000FF"/>
          <w:sz w:val="22"/>
          <w:szCs w:val="22"/>
        </w:rPr>
        <w:t xml:space="preserve"> : </w:t>
      </w:r>
      <w:r w:rsidR="00E16BB2">
        <w:rPr>
          <w:rFonts w:ascii="Verdana" w:hAnsi="Verdana" w:cs="Candara"/>
          <w:color w:val="0000FF"/>
          <w:sz w:val="22"/>
          <w:szCs w:val="22"/>
        </w:rPr>
        <w:t>43</w:t>
      </w:r>
      <w:r>
        <w:rPr>
          <w:rFonts w:ascii="Verdana" w:hAnsi="Verdana" w:cs="Candara"/>
          <w:color w:val="0000FF"/>
          <w:sz w:val="22"/>
          <w:szCs w:val="22"/>
        </w:rPr>
        <w:t xml:space="preserve"> 000 €</w:t>
      </w:r>
    </w:p>
    <w:p w14:paraId="6ACC0E5F" w14:textId="2BA4E38F" w:rsidR="00450250" w:rsidRPr="000151A9" w:rsidRDefault="00450250" w:rsidP="009E3691">
      <w:pPr>
        <w:numPr>
          <w:ilvl w:val="0"/>
          <w:numId w:val="11"/>
        </w:numPr>
        <w:jc w:val="both"/>
        <w:rPr>
          <w:rFonts w:ascii="Verdana" w:hAnsi="Verdana" w:cs="Candara"/>
          <w:color w:val="0000FF"/>
          <w:sz w:val="22"/>
          <w:szCs w:val="22"/>
        </w:rPr>
      </w:pPr>
      <w:r w:rsidRPr="000151A9">
        <w:rPr>
          <w:rFonts w:ascii="Verdana" w:hAnsi="Verdana" w:cs="Candara"/>
          <w:color w:val="0000FF"/>
          <w:sz w:val="22"/>
          <w:szCs w:val="22"/>
        </w:rPr>
        <w:t xml:space="preserve">Les amendes de police : </w:t>
      </w:r>
      <w:r w:rsidR="008C73F5">
        <w:rPr>
          <w:rFonts w:ascii="Verdana" w:hAnsi="Verdana" w:cs="Candara"/>
          <w:color w:val="0000FF"/>
          <w:sz w:val="22"/>
          <w:szCs w:val="22"/>
        </w:rPr>
        <w:t>8</w:t>
      </w:r>
      <w:r w:rsidR="00A23069">
        <w:rPr>
          <w:rFonts w:ascii="Verdana" w:hAnsi="Verdana" w:cs="Candara"/>
          <w:color w:val="0000FF"/>
          <w:sz w:val="22"/>
          <w:szCs w:val="22"/>
        </w:rPr>
        <w:t>7</w:t>
      </w:r>
      <w:r w:rsidRPr="000151A9">
        <w:rPr>
          <w:rFonts w:ascii="Verdana" w:hAnsi="Verdana" w:cs="Candara"/>
          <w:color w:val="0000FF"/>
          <w:sz w:val="22"/>
          <w:szCs w:val="22"/>
        </w:rPr>
        <w:t> 000 €</w:t>
      </w:r>
    </w:p>
    <w:p w14:paraId="31504FDE" w14:textId="77777777" w:rsidR="008F5A02" w:rsidRPr="000151A9" w:rsidRDefault="008F5A02" w:rsidP="008F5A02">
      <w:pPr>
        <w:ind w:left="1778"/>
        <w:jc w:val="both"/>
        <w:rPr>
          <w:rFonts w:ascii="Verdana" w:hAnsi="Verdana" w:cs="Candara"/>
          <w:color w:val="0000FF"/>
          <w:sz w:val="22"/>
          <w:szCs w:val="22"/>
        </w:rPr>
      </w:pPr>
    </w:p>
    <w:p w14:paraId="7114CD24" w14:textId="665F0948" w:rsidR="00450250" w:rsidRPr="000151A9" w:rsidRDefault="00450250" w:rsidP="009E3691">
      <w:pPr>
        <w:numPr>
          <w:ilvl w:val="0"/>
          <w:numId w:val="17"/>
        </w:numPr>
        <w:ind w:left="1418"/>
        <w:jc w:val="both"/>
        <w:rPr>
          <w:rFonts w:ascii="Verdana" w:hAnsi="Verdana" w:cs="Candara"/>
          <w:color w:val="0000FF"/>
          <w:sz w:val="22"/>
          <w:szCs w:val="22"/>
        </w:rPr>
      </w:pPr>
      <w:r w:rsidRPr="000151A9">
        <w:rPr>
          <w:rFonts w:ascii="Verdana" w:hAnsi="Verdana" w:cs="Candara"/>
          <w:color w:val="0000FF"/>
          <w:sz w:val="22"/>
          <w:szCs w:val="22"/>
        </w:rPr>
        <w:t xml:space="preserve">Les participations et dotations (compte </w:t>
      </w:r>
      <w:r w:rsidR="00997F6C" w:rsidRPr="000151A9">
        <w:rPr>
          <w:rFonts w:ascii="Verdana" w:hAnsi="Verdana" w:cs="Candara"/>
          <w:color w:val="0000FF"/>
          <w:sz w:val="22"/>
          <w:szCs w:val="22"/>
        </w:rPr>
        <w:t>10) comprennent le FCTVA pour</w:t>
      </w:r>
      <w:r w:rsidR="00D861DD">
        <w:rPr>
          <w:rFonts w:ascii="Verdana" w:hAnsi="Verdana" w:cs="Candara"/>
          <w:color w:val="0000FF"/>
          <w:sz w:val="22"/>
          <w:szCs w:val="22"/>
        </w:rPr>
        <w:t xml:space="preserve">                             </w:t>
      </w:r>
      <w:r w:rsidR="00A23069">
        <w:rPr>
          <w:rFonts w:ascii="Verdana" w:hAnsi="Verdana" w:cs="Candara"/>
          <w:color w:val="0000FF"/>
          <w:sz w:val="22"/>
          <w:szCs w:val="22"/>
        </w:rPr>
        <w:t>9</w:t>
      </w:r>
      <w:r w:rsidR="008C73F5">
        <w:rPr>
          <w:rFonts w:ascii="Verdana" w:hAnsi="Verdana" w:cs="Candara"/>
          <w:color w:val="0000FF"/>
          <w:sz w:val="22"/>
          <w:szCs w:val="22"/>
        </w:rPr>
        <w:t>3</w:t>
      </w:r>
      <w:r w:rsidR="00A31387">
        <w:rPr>
          <w:rFonts w:ascii="Verdana" w:hAnsi="Verdana" w:cs="Candara"/>
          <w:color w:val="0000FF"/>
          <w:sz w:val="22"/>
          <w:szCs w:val="22"/>
        </w:rPr>
        <w:t>0</w:t>
      </w:r>
      <w:r w:rsidR="00E52432">
        <w:rPr>
          <w:rFonts w:ascii="Verdana" w:hAnsi="Verdana" w:cs="Candara"/>
          <w:color w:val="0000FF"/>
          <w:sz w:val="22"/>
          <w:szCs w:val="22"/>
        </w:rPr>
        <w:t> </w:t>
      </w:r>
      <w:r w:rsidRPr="000151A9">
        <w:rPr>
          <w:rFonts w:ascii="Verdana" w:hAnsi="Verdana" w:cs="Candara"/>
          <w:color w:val="0000FF"/>
          <w:sz w:val="22"/>
          <w:szCs w:val="22"/>
        </w:rPr>
        <w:t>000</w:t>
      </w:r>
      <w:r w:rsidR="00E52432">
        <w:rPr>
          <w:rFonts w:ascii="Verdana" w:hAnsi="Verdana" w:cs="Candara"/>
          <w:color w:val="0000FF"/>
          <w:sz w:val="22"/>
          <w:szCs w:val="22"/>
        </w:rPr>
        <w:t> </w:t>
      </w:r>
      <w:r w:rsidRPr="000151A9">
        <w:rPr>
          <w:rFonts w:ascii="Verdana" w:hAnsi="Verdana" w:cs="Candara"/>
          <w:color w:val="0000FF"/>
          <w:sz w:val="22"/>
          <w:szCs w:val="22"/>
        </w:rPr>
        <w:t>€ (estimation par rapport aux investissements mis en paiement fin novembre 20</w:t>
      </w:r>
      <w:r w:rsidR="008C152B" w:rsidRPr="000151A9">
        <w:rPr>
          <w:rFonts w:ascii="Verdana" w:hAnsi="Verdana" w:cs="Candara"/>
          <w:color w:val="0000FF"/>
          <w:sz w:val="22"/>
          <w:szCs w:val="22"/>
        </w:rPr>
        <w:t>2</w:t>
      </w:r>
      <w:r w:rsidR="00E16BB2">
        <w:rPr>
          <w:rFonts w:ascii="Verdana" w:hAnsi="Verdana" w:cs="Candara"/>
          <w:color w:val="0000FF"/>
          <w:sz w:val="22"/>
          <w:szCs w:val="22"/>
        </w:rPr>
        <w:t>3</w:t>
      </w:r>
      <w:r w:rsidRPr="000151A9">
        <w:rPr>
          <w:rFonts w:ascii="Verdana" w:hAnsi="Verdana" w:cs="Candara"/>
          <w:color w:val="0000FF"/>
          <w:sz w:val="22"/>
          <w:szCs w:val="22"/>
        </w:rPr>
        <w:t>) et la Taxe d’Aménagemen</w:t>
      </w:r>
      <w:r w:rsidR="00542DFF" w:rsidRPr="000151A9">
        <w:rPr>
          <w:rFonts w:ascii="Verdana" w:hAnsi="Verdana" w:cs="Candara"/>
          <w:color w:val="0000FF"/>
          <w:sz w:val="22"/>
          <w:szCs w:val="22"/>
        </w:rPr>
        <w:t xml:space="preserve">t pour </w:t>
      </w:r>
      <w:r w:rsidR="00081DB9" w:rsidRPr="000151A9">
        <w:rPr>
          <w:rFonts w:ascii="Verdana" w:hAnsi="Verdana" w:cs="Candara"/>
          <w:color w:val="0000FF"/>
          <w:sz w:val="22"/>
          <w:szCs w:val="22"/>
        </w:rPr>
        <w:t>2</w:t>
      </w:r>
      <w:r w:rsidR="00A23069">
        <w:rPr>
          <w:rFonts w:ascii="Verdana" w:hAnsi="Verdana" w:cs="Candara"/>
          <w:color w:val="0000FF"/>
          <w:sz w:val="22"/>
          <w:szCs w:val="22"/>
        </w:rPr>
        <w:t>2</w:t>
      </w:r>
      <w:r w:rsidR="00E16BB2">
        <w:rPr>
          <w:rFonts w:ascii="Verdana" w:hAnsi="Verdana" w:cs="Candara"/>
          <w:color w:val="0000FF"/>
          <w:sz w:val="22"/>
          <w:szCs w:val="22"/>
        </w:rPr>
        <w:t>0</w:t>
      </w:r>
      <w:r w:rsidR="00542DFF" w:rsidRPr="000151A9">
        <w:rPr>
          <w:rFonts w:ascii="Verdana" w:hAnsi="Verdana" w:cs="Candara"/>
          <w:color w:val="0000FF"/>
          <w:sz w:val="22"/>
          <w:szCs w:val="22"/>
        </w:rPr>
        <w:t> 000 €.</w:t>
      </w:r>
    </w:p>
    <w:p w14:paraId="460EC195" w14:textId="77777777" w:rsidR="00450250" w:rsidRPr="000151A9" w:rsidRDefault="00450250" w:rsidP="00450250">
      <w:pPr>
        <w:ind w:left="1058"/>
        <w:jc w:val="both"/>
        <w:rPr>
          <w:rFonts w:ascii="Verdana" w:hAnsi="Verdana" w:cs="Candara"/>
          <w:color w:val="0000FF"/>
          <w:sz w:val="22"/>
          <w:szCs w:val="22"/>
        </w:rPr>
      </w:pPr>
    </w:p>
    <w:p w14:paraId="3F25535C" w14:textId="3A6BA033" w:rsidR="00450250" w:rsidRPr="000151A9" w:rsidRDefault="00450250" w:rsidP="009E3691">
      <w:pPr>
        <w:numPr>
          <w:ilvl w:val="0"/>
          <w:numId w:val="17"/>
        </w:numPr>
        <w:jc w:val="both"/>
        <w:rPr>
          <w:rFonts w:ascii="Verdana" w:hAnsi="Verdana" w:cs="Candara"/>
          <w:color w:val="0000FF"/>
          <w:sz w:val="22"/>
          <w:szCs w:val="22"/>
        </w:rPr>
      </w:pPr>
      <w:r w:rsidRPr="000151A9">
        <w:rPr>
          <w:rFonts w:ascii="Verdana" w:hAnsi="Verdana" w:cs="Candara"/>
          <w:color w:val="0000FF"/>
          <w:sz w:val="22"/>
          <w:szCs w:val="22"/>
        </w:rPr>
        <w:t>L’</w:t>
      </w:r>
      <w:r w:rsidRPr="000151A9">
        <w:rPr>
          <w:rFonts w:ascii="Verdana" w:hAnsi="Verdana" w:cs="Candara"/>
          <w:b/>
          <w:bCs/>
          <w:color w:val="0000FF"/>
          <w:sz w:val="22"/>
          <w:szCs w:val="22"/>
        </w:rPr>
        <w:t>emprunt</w:t>
      </w:r>
      <w:r w:rsidRPr="000151A9">
        <w:rPr>
          <w:rFonts w:ascii="Verdana" w:hAnsi="Verdana" w:cs="Candara"/>
          <w:color w:val="0000FF"/>
          <w:sz w:val="22"/>
          <w:szCs w:val="22"/>
        </w:rPr>
        <w:t xml:space="preserve"> d’équilibre (compte 16)</w:t>
      </w:r>
      <w:r w:rsidR="00B905D4" w:rsidRPr="000151A9">
        <w:rPr>
          <w:rFonts w:ascii="Verdana" w:hAnsi="Verdana" w:cs="Candara"/>
          <w:color w:val="0000FF"/>
          <w:sz w:val="22"/>
          <w:szCs w:val="22"/>
        </w:rPr>
        <w:t>,</w:t>
      </w:r>
      <w:r w:rsidRPr="000151A9">
        <w:rPr>
          <w:rFonts w:ascii="Verdana" w:hAnsi="Verdana" w:cs="Candara"/>
          <w:color w:val="0000FF"/>
          <w:sz w:val="22"/>
          <w:szCs w:val="22"/>
        </w:rPr>
        <w:t xml:space="preserve"> </w:t>
      </w:r>
      <w:r w:rsidRPr="000151A9">
        <w:rPr>
          <w:rFonts w:ascii="Verdana" w:hAnsi="Verdana" w:cs="Candara"/>
          <w:b/>
          <w:color w:val="0000FF"/>
          <w:sz w:val="22"/>
          <w:szCs w:val="22"/>
        </w:rPr>
        <w:t>avant reprise des résultats 20</w:t>
      </w:r>
      <w:r w:rsidR="008C152B" w:rsidRPr="000151A9">
        <w:rPr>
          <w:rFonts w:ascii="Verdana" w:hAnsi="Verdana" w:cs="Candara"/>
          <w:b/>
          <w:color w:val="0000FF"/>
          <w:sz w:val="22"/>
          <w:szCs w:val="22"/>
        </w:rPr>
        <w:t>2</w:t>
      </w:r>
      <w:r w:rsidR="00A23069">
        <w:rPr>
          <w:rFonts w:ascii="Verdana" w:hAnsi="Verdana" w:cs="Candara"/>
          <w:b/>
          <w:color w:val="0000FF"/>
          <w:sz w:val="22"/>
          <w:szCs w:val="22"/>
        </w:rPr>
        <w:t>3</w:t>
      </w:r>
      <w:r w:rsidR="00B905D4" w:rsidRPr="000151A9">
        <w:rPr>
          <w:rFonts w:ascii="Verdana" w:hAnsi="Verdana" w:cs="Candara"/>
          <w:color w:val="0000FF"/>
          <w:sz w:val="22"/>
          <w:szCs w:val="22"/>
        </w:rPr>
        <w:t>,</w:t>
      </w:r>
      <w:r w:rsidRPr="000151A9">
        <w:rPr>
          <w:rFonts w:ascii="Verdana" w:hAnsi="Verdana" w:cs="Candara"/>
          <w:color w:val="0000FF"/>
          <w:sz w:val="22"/>
          <w:szCs w:val="22"/>
        </w:rPr>
        <w:t xml:space="preserve"> est prévu pour</w:t>
      </w:r>
      <w:r w:rsidR="00B905D4" w:rsidRPr="000151A9">
        <w:rPr>
          <w:rFonts w:ascii="Verdana" w:hAnsi="Verdana" w:cs="Candara"/>
          <w:color w:val="0000FF"/>
          <w:sz w:val="22"/>
          <w:szCs w:val="22"/>
        </w:rPr>
        <w:t xml:space="preserve"> </w:t>
      </w:r>
      <w:r w:rsidR="00A23069">
        <w:rPr>
          <w:rFonts w:ascii="Verdana" w:hAnsi="Verdana" w:cs="Candara"/>
          <w:color w:val="0000FF"/>
          <w:sz w:val="22"/>
          <w:szCs w:val="22"/>
        </w:rPr>
        <w:t xml:space="preserve">8 </w:t>
      </w:r>
      <w:r w:rsidR="008C73F5">
        <w:rPr>
          <w:rFonts w:ascii="Verdana" w:hAnsi="Verdana" w:cs="Candara"/>
          <w:color w:val="0000FF"/>
          <w:sz w:val="22"/>
          <w:szCs w:val="22"/>
        </w:rPr>
        <w:t>9</w:t>
      </w:r>
      <w:r w:rsidR="00A31387">
        <w:rPr>
          <w:rFonts w:ascii="Verdana" w:hAnsi="Verdana" w:cs="Candara"/>
          <w:color w:val="0000FF"/>
          <w:sz w:val="22"/>
          <w:szCs w:val="22"/>
        </w:rPr>
        <w:t>00</w:t>
      </w:r>
      <w:r w:rsidR="002F7B65" w:rsidRPr="000151A9">
        <w:rPr>
          <w:rFonts w:ascii="Verdana" w:hAnsi="Verdana" w:cs="Candara"/>
          <w:color w:val="0000FF"/>
          <w:sz w:val="22"/>
          <w:szCs w:val="22"/>
        </w:rPr>
        <w:t xml:space="preserve"> </w:t>
      </w:r>
      <w:r w:rsidR="00542DFF" w:rsidRPr="000151A9">
        <w:rPr>
          <w:rFonts w:ascii="Verdana" w:hAnsi="Verdana" w:cs="Candara"/>
          <w:color w:val="0000FF"/>
          <w:sz w:val="22"/>
          <w:szCs w:val="22"/>
        </w:rPr>
        <w:t>000 €.</w:t>
      </w:r>
    </w:p>
    <w:p w14:paraId="15FBCF49" w14:textId="77777777" w:rsidR="00450250" w:rsidRPr="000151A9" w:rsidRDefault="00450250" w:rsidP="00450250">
      <w:pPr>
        <w:ind w:left="1068"/>
        <w:jc w:val="both"/>
        <w:rPr>
          <w:rFonts w:ascii="Verdana" w:hAnsi="Verdana" w:cs="Candara"/>
          <w:color w:val="0000FF"/>
          <w:sz w:val="22"/>
          <w:szCs w:val="22"/>
        </w:rPr>
      </w:pPr>
    </w:p>
    <w:p w14:paraId="784BD558" w14:textId="46BE22BD" w:rsidR="00A22EA8" w:rsidRDefault="00450250" w:rsidP="00A22EA8">
      <w:pPr>
        <w:numPr>
          <w:ilvl w:val="0"/>
          <w:numId w:val="17"/>
        </w:numPr>
        <w:jc w:val="both"/>
        <w:rPr>
          <w:rFonts w:ascii="Verdana" w:hAnsi="Verdana" w:cs="Candara"/>
          <w:color w:val="0000FF"/>
          <w:sz w:val="22"/>
          <w:szCs w:val="22"/>
        </w:rPr>
      </w:pPr>
      <w:r w:rsidRPr="000151A9">
        <w:rPr>
          <w:rFonts w:ascii="Verdana" w:hAnsi="Verdana" w:cs="Candara"/>
          <w:color w:val="0000FF"/>
          <w:sz w:val="22"/>
          <w:szCs w:val="22"/>
        </w:rPr>
        <w:t>L’a</w:t>
      </w:r>
      <w:r w:rsidRPr="000151A9">
        <w:rPr>
          <w:rFonts w:ascii="Verdana" w:hAnsi="Verdana" w:cs="Candara"/>
          <w:b/>
          <w:bCs/>
          <w:color w:val="0000FF"/>
          <w:sz w:val="22"/>
          <w:szCs w:val="22"/>
        </w:rPr>
        <w:t>utofinancement, sans reprise des résultats,</w:t>
      </w:r>
      <w:r w:rsidRPr="000151A9">
        <w:rPr>
          <w:rFonts w:ascii="Verdana" w:hAnsi="Verdana" w:cs="Candara"/>
          <w:color w:val="0000FF"/>
          <w:sz w:val="22"/>
          <w:szCs w:val="22"/>
        </w:rPr>
        <w:t xml:space="preserve"> est </w:t>
      </w:r>
      <w:r w:rsidR="000151A9">
        <w:rPr>
          <w:rFonts w:ascii="Verdana" w:hAnsi="Verdana" w:cs="Candara"/>
          <w:color w:val="0000FF"/>
          <w:sz w:val="22"/>
          <w:szCs w:val="22"/>
        </w:rPr>
        <w:t xml:space="preserve">prévu à hauteur </w:t>
      </w:r>
      <w:r w:rsidRPr="000151A9">
        <w:rPr>
          <w:rFonts w:ascii="Verdana" w:hAnsi="Verdana" w:cs="Candara"/>
          <w:color w:val="0000FF"/>
          <w:sz w:val="22"/>
          <w:szCs w:val="22"/>
        </w:rPr>
        <w:t>de</w:t>
      </w:r>
      <w:r w:rsidR="002F7B65" w:rsidRPr="000151A9">
        <w:rPr>
          <w:rFonts w:ascii="Verdana" w:hAnsi="Verdana" w:cs="Candara"/>
          <w:color w:val="0000FF"/>
          <w:sz w:val="22"/>
          <w:szCs w:val="22"/>
        </w:rPr>
        <w:t xml:space="preserve"> </w:t>
      </w:r>
      <w:r w:rsidR="000151A9">
        <w:rPr>
          <w:rFonts w:ascii="Verdana" w:hAnsi="Verdana" w:cs="Candara"/>
          <w:color w:val="0000FF"/>
          <w:sz w:val="22"/>
          <w:szCs w:val="22"/>
        </w:rPr>
        <w:t xml:space="preserve">                                </w:t>
      </w:r>
      <w:r w:rsidR="00DD4DA3">
        <w:rPr>
          <w:rFonts w:ascii="Verdana" w:hAnsi="Verdana" w:cs="Candara"/>
          <w:color w:val="0000FF"/>
          <w:sz w:val="22"/>
          <w:szCs w:val="22"/>
        </w:rPr>
        <w:t>3 000</w:t>
      </w:r>
      <w:r w:rsidR="00E74CE0" w:rsidRPr="000151A9">
        <w:rPr>
          <w:rFonts w:ascii="Verdana" w:hAnsi="Verdana" w:cs="Candara"/>
          <w:color w:val="0000FF"/>
          <w:sz w:val="22"/>
          <w:szCs w:val="22"/>
        </w:rPr>
        <w:t xml:space="preserve"> </w:t>
      </w:r>
      <w:r w:rsidRPr="000151A9">
        <w:rPr>
          <w:rFonts w:ascii="Verdana" w:hAnsi="Verdana" w:cs="Candara"/>
          <w:color w:val="0000FF"/>
          <w:sz w:val="22"/>
          <w:szCs w:val="22"/>
        </w:rPr>
        <w:t>0</w:t>
      </w:r>
      <w:r w:rsidR="00E13D1A" w:rsidRPr="000151A9">
        <w:rPr>
          <w:rFonts w:ascii="Verdana" w:hAnsi="Verdana" w:cs="Candara"/>
          <w:color w:val="0000FF"/>
          <w:sz w:val="22"/>
          <w:szCs w:val="22"/>
        </w:rPr>
        <w:t>0</w:t>
      </w:r>
      <w:r w:rsidRPr="000151A9">
        <w:rPr>
          <w:rFonts w:ascii="Verdana" w:hAnsi="Verdana" w:cs="Candara"/>
          <w:color w:val="0000FF"/>
          <w:sz w:val="22"/>
          <w:szCs w:val="22"/>
        </w:rPr>
        <w:t xml:space="preserve">0 € </w:t>
      </w:r>
      <w:r w:rsidR="00A22EA8">
        <w:rPr>
          <w:rFonts w:ascii="Verdana" w:hAnsi="Verdana" w:cs="Candara"/>
          <w:color w:val="0000FF"/>
          <w:sz w:val="22"/>
          <w:szCs w:val="22"/>
        </w:rPr>
        <w:t xml:space="preserve">dont </w:t>
      </w:r>
      <w:r w:rsidR="00DD4DA3">
        <w:rPr>
          <w:rFonts w:ascii="Verdana" w:hAnsi="Verdana" w:cs="Candara"/>
          <w:color w:val="0000FF"/>
          <w:sz w:val="22"/>
          <w:szCs w:val="22"/>
        </w:rPr>
        <w:t>1 300</w:t>
      </w:r>
      <w:r w:rsidRPr="000151A9">
        <w:rPr>
          <w:rFonts w:ascii="Verdana" w:hAnsi="Verdana" w:cs="Candara"/>
          <w:color w:val="0000FF"/>
          <w:sz w:val="22"/>
          <w:szCs w:val="22"/>
        </w:rPr>
        <w:t xml:space="preserve"> 000 € de virement </w:t>
      </w:r>
      <w:r w:rsidR="006D58DD" w:rsidRPr="000151A9">
        <w:rPr>
          <w:rFonts w:ascii="Verdana" w:hAnsi="Verdana" w:cs="Candara"/>
          <w:color w:val="0000FF"/>
          <w:sz w:val="22"/>
          <w:szCs w:val="22"/>
        </w:rPr>
        <w:t xml:space="preserve">à </w:t>
      </w:r>
      <w:r w:rsidRPr="000151A9">
        <w:rPr>
          <w:rFonts w:ascii="Verdana" w:hAnsi="Verdana" w:cs="Candara"/>
          <w:color w:val="0000FF"/>
          <w:sz w:val="22"/>
          <w:szCs w:val="22"/>
        </w:rPr>
        <w:t>la section</w:t>
      </w:r>
      <w:r w:rsidR="00A22EA8">
        <w:rPr>
          <w:rFonts w:ascii="Verdana" w:hAnsi="Verdana" w:cs="Candara"/>
          <w:color w:val="0000FF"/>
          <w:sz w:val="22"/>
          <w:szCs w:val="22"/>
        </w:rPr>
        <w:t xml:space="preserve"> d’investissement.</w:t>
      </w:r>
    </w:p>
    <w:p w14:paraId="172B6368" w14:textId="77777777" w:rsidR="007563C2" w:rsidRDefault="007563C2" w:rsidP="007563C2">
      <w:pPr>
        <w:pStyle w:val="Paragraphedeliste"/>
        <w:rPr>
          <w:rFonts w:ascii="Verdana" w:hAnsi="Verdana" w:cs="Candara"/>
          <w:color w:val="0000FF"/>
          <w:sz w:val="22"/>
          <w:szCs w:val="22"/>
        </w:rPr>
      </w:pPr>
    </w:p>
    <w:p w14:paraId="02266CDF" w14:textId="77777777" w:rsidR="007563C2" w:rsidRDefault="007563C2" w:rsidP="007563C2">
      <w:pPr>
        <w:jc w:val="both"/>
        <w:rPr>
          <w:rFonts w:ascii="Verdana" w:hAnsi="Verdana" w:cs="Candara"/>
          <w:color w:val="0000FF"/>
          <w:sz w:val="22"/>
          <w:szCs w:val="22"/>
        </w:rPr>
      </w:pPr>
    </w:p>
    <w:p w14:paraId="3FAB3203" w14:textId="77777777" w:rsidR="007563C2" w:rsidRDefault="007563C2" w:rsidP="007563C2">
      <w:pPr>
        <w:jc w:val="both"/>
        <w:rPr>
          <w:rFonts w:ascii="Verdana" w:hAnsi="Verdana" w:cs="Candara"/>
          <w:color w:val="0000FF"/>
          <w:sz w:val="22"/>
          <w:szCs w:val="22"/>
        </w:rPr>
      </w:pPr>
    </w:p>
    <w:p w14:paraId="157972F7" w14:textId="77777777" w:rsidR="007563C2" w:rsidRDefault="007563C2" w:rsidP="007563C2">
      <w:pPr>
        <w:jc w:val="both"/>
        <w:rPr>
          <w:rFonts w:ascii="Verdana" w:hAnsi="Verdana" w:cs="Candara"/>
          <w:color w:val="0000FF"/>
          <w:sz w:val="22"/>
          <w:szCs w:val="22"/>
        </w:rPr>
      </w:pPr>
    </w:p>
    <w:p w14:paraId="74595751" w14:textId="77777777" w:rsidR="007563C2" w:rsidRDefault="007563C2" w:rsidP="007563C2">
      <w:pPr>
        <w:jc w:val="both"/>
        <w:rPr>
          <w:rFonts w:ascii="Verdana" w:hAnsi="Verdana" w:cs="Candara"/>
          <w:color w:val="0000FF"/>
          <w:sz w:val="22"/>
          <w:szCs w:val="22"/>
        </w:rPr>
      </w:pPr>
    </w:p>
    <w:p w14:paraId="6294A961" w14:textId="77777777" w:rsidR="007563C2" w:rsidRDefault="007563C2" w:rsidP="007563C2">
      <w:pPr>
        <w:jc w:val="both"/>
        <w:rPr>
          <w:rFonts w:ascii="Verdana" w:hAnsi="Verdana" w:cs="Candara"/>
          <w:color w:val="0000FF"/>
          <w:sz w:val="22"/>
          <w:szCs w:val="22"/>
        </w:rPr>
      </w:pPr>
    </w:p>
    <w:p w14:paraId="43241996" w14:textId="77777777" w:rsidR="007563C2" w:rsidRDefault="007563C2" w:rsidP="007563C2">
      <w:pPr>
        <w:jc w:val="both"/>
        <w:rPr>
          <w:rFonts w:ascii="Verdana" w:hAnsi="Verdana" w:cs="Candara"/>
          <w:color w:val="0000FF"/>
          <w:sz w:val="22"/>
          <w:szCs w:val="22"/>
        </w:rPr>
      </w:pPr>
    </w:p>
    <w:p w14:paraId="377C12D9" w14:textId="77777777" w:rsidR="007563C2" w:rsidRDefault="007563C2" w:rsidP="007563C2">
      <w:pPr>
        <w:jc w:val="both"/>
        <w:rPr>
          <w:rFonts w:ascii="Verdana" w:hAnsi="Verdana" w:cs="Candara"/>
          <w:color w:val="0000FF"/>
          <w:sz w:val="22"/>
          <w:szCs w:val="22"/>
        </w:rPr>
      </w:pPr>
    </w:p>
    <w:p w14:paraId="4E32E131" w14:textId="77777777" w:rsidR="007563C2" w:rsidRDefault="007563C2" w:rsidP="007563C2">
      <w:pPr>
        <w:jc w:val="both"/>
        <w:rPr>
          <w:rFonts w:ascii="Verdana" w:hAnsi="Verdana" w:cs="Candara"/>
          <w:color w:val="0000FF"/>
          <w:sz w:val="22"/>
          <w:szCs w:val="22"/>
        </w:rPr>
      </w:pPr>
    </w:p>
    <w:p w14:paraId="44F0A556" w14:textId="77777777" w:rsidR="007563C2" w:rsidRDefault="007563C2" w:rsidP="007563C2">
      <w:pPr>
        <w:jc w:val="both"/>
        <w:rPr>
          <w:rFonts w:ascii="Verdana" w:hAnsi="Verdana" w:cs="Candara"/>
          <w:color w:val="0000FF"/>
          <w:sz w:val="22"/>
          <w:szCs w:val="22"/>
        </w:rPr>
      </w:pPr>
    </w:p>
    <w:p w14:paraId="2D5694FD" w14:textId="77777777" w:rsidR="007563C2" w:rsidRDefault="007563C2" w:rsidP="007563C2">
      <w:pPr>
        <w:jc w:val="both"/>
        <w:rPr>
          <w:rFonts w:ascii="Verdana" w:hAnsi="Verdana" w:cs="Candara"/>
          <w:color w:val="0000FF"/>
          <w:sz w:val="22"/>
          <w:szCs w:val="22"/>
        </w:rPr>
      </w:pPr>
    </w:p>
    <w:p w14:paraId="7499F021" w14:textId="77777777" w:rsidR="007563C2" w:rsidRDefault="007563C2" w:rsidP="007563C2">
      <w:pPr>
        <w:jc w:val="both"/>
        <w:rPr>
          <w:rFonts w:ascii="Verdana" w:hAnsi="Verdana" w:cs="Candara"/>
          <w:color w:val="0000FF"/>
          <w:sz w:val="22"/>
          <w:szCs w:val="22"/>
        </w:rPr>
      </w:pPr>
    </w:p>
    <w:p w14:paraId="59FAACEE" w14:textId="77777777" w:rsidR="007563C2" w:rsidRDefault="007563C2" w:rsidP="007563C2">
      <w:pPr>
        <w:jc w:val="both"/>
        <w:rPr>
          <w:rFonts w:ascii="Verdana" w:hAnsi="Verdana" w:cs="Candara"/>
          <w:color w:val="0000FF"/>
          <w:sz w:val="22"/>
          <w:szCs w:val="22"/>
        </w:rPr>
      </w:pPr>
    </w:p>
    <w:p w14:paraId="3D3F5790" w14:textId="77777777" w:rsidR="007563C2" w:rsidRDefault="007563C2" w:rsidP="007563C2">
      <w:pPr>
        <w:jc w:val="both"/>
        <w:rPr>
          <w:rFonts w:ascii="Verdana" w:hAnsi="Verdana" w:cs="Candara"/>
          <w:color w:val="0000FF"/>
          <w:sz w:val="22"/>
          <w:szCs w:val="22"/>
        </w:rPr>
      </w:pPr>
    </w:p>
    <w:p w14:paraId="55F8D924" w14:textId="77777777" w:rsidR="007563C2" w:rsidRPr="00A22EA8" w:rsidRDefault="007563C2" w:rsidP="007563C2">
      <w:pPr>
        <w:jc w:val="both"/>
        <w:rPr>
          <w:rFonts w:ascii="Verdana" w:hAnsi="Verdana" w:cs="Candara"/>
          <w:color w:val="0000FF"/>
          <w:sz w:val="22"/>
          <w:szCs w:val="22"/>
        </w:rPr>
      </w:pPr>
    </w:p>
    <w:p w14:paraId="4F3DC21F" w14:textId="77777777" w:rsidR="00450250" w:rsidRPr="009C0A30" w:rsidRDefault="00450250">
      <w:pPr>
        <w:jc w:val="both"/>
        <w:rPr>
          <w:rFonts w:ascii="Verdana" w:hAnsi="Verdana" w:cs="Candara"/>
          <w:b/>
          <w:bCs/>
          <w:color w:val="0000FF"/>
          <w:sz w:val="22"/>
          <w:szCs w:val="22"/>
          <w:u w:val="single"/>
        </w:rPr>
      </w:pPr>
    </w:p>
    <w:p w14:paraId="0F4CEBC4" w14:textId="77777777" w:rsidR="00205A4B" w:rsidRPr="000151A9" w:rsidRDefault="009425DC" w:rsidP="00785492">
      <w:pPr>
        <w:ind w:firstLine="709"/>
        <w:rPr>
          <w:rFonts w:ascii="Verdana" w:hAnsi="Verdana" w:cs="Candara"/>
          <w:b/>
          <w:bCs/>
          <w:color w:val="0000FF"/>
          <w:sz w:val="22"/>
          <w:szCs w:val="22"/>
          <w:u w:val="single"/>
        </w:rPr>
      </w:pPr>
      <w:r w:rsidRPr="009C0A30">
        <w:rPr>
          <w:rFonts w:ascii="Verdana" w:hAnsi="Verdana" w:cs="Candara"/>
          <w:b/>
          <w:bCs/>
          <w:color w:val="0000FF"/>
          <w:sz w:val="22"/>
          <w:szCs w:val="22"/>
          <w:u w:val="single"/>
        </w:rPr>
        <w:lastRenderedPageBreak/>
        <w:t>5</w:t>
      </w:r>
      <w:r w:rsidR="00941A50" w:rsidRPr="009C0A30">
        <w:rPr>
          <w:rFonts w:ascii="Verdana" w:hAnsi="Verdana" w:cs="Candara"/>
          <w:b/>
          <w:bCs/>
          <w:color w:val="0000FF"/>
          <w:sz w:val="22"/>
          <w:szCs w:val="22"/>
          <w:u w:val="single"/>
        </w:rPr>
        <w:t>)</w:t>
      </w:r>
      <w:r w:rsidR="00205A4B" w:rsidRPr="009C0A30">
        <w:rPr>
          <w:rFonts w:ascii="Verdana" w:hAnsi="Verdana" w:cs="Candara"/>
          <w:b/>
          <w:bCs/>
          <w:color w:val="0000FF"/>
          <w:sz w:val="22"/>
          <w:szCs w:val="22"/>
          <w:u w:val="single"/>
        </w:rPr>
        <w:t xml:space="preserve"> -  </w:t>
      </w:r>
      <w:r w:rsidR="00636631" w:rsidRPr="009C0A30">
        <w:rPr>
          <w:rFonts w:ascii="Verdana" w:hAnsi="Verdana" w:cs="Candara"/>
          <w:b/>
          <w:bCs/>
          <w:color w:val="0000FF"/>
          <w:sz w:val="22"/>
          <w:szCs w:val="22"/>
          <w:u w:val="single"/>
        </w:rPr>
        <w:t>Présentation par fonction de la section d’investissement</w:t>
      </w:r>
      <w:r w:rsidR="00205A4B" w:rsidRPr="009C0A30">
        <w:rPr>
          <w:rFonts w:ascii="Verdana" w:hAnsi="Verdana" w:cs="Candara"/>
          <w:b/>
          <w:bCs/>
          <w:color w:val="0000FF"/>
          <w:sz w:val="22"/>
          <w:szCs w:val="22"/>
          <w:u w:val="single"/>
        </w:rPr>
        <w:t xml:space="preserve"> :</w:t>
      </w:r>
    </w:p>
    <w:p w14:paraId="14FD8324" w14:textId="77777777" w:rsidR="005963EB" w:rsidRPr="000151A9" w:rsidRDefault="005963EB">
      <w:pPr>
        <w:jc w:val="both"/>
        <w:rPr>
          <w:rFonts w:ascii="Verdana" w:hAnsi="Verdana" w:cs="Candara"/>
          <w:b/>
          <w:bCs/>
          <w:color w:val="0000FF"/>
          <w:sz w:val="22"/>
          <w:szCs w:val="22"/>
          <w:u w:val="single"/>
        </w:rPr>
      </w:pPr>
    </w:p>
    <w:p w14:paraId="5C9CB3C0" w14:textId="2312CDEA" w:rsidR="005963EB" w:rsidRPr="008C73F5" w:rsidRDefault="005963EB" w:rsidP="00785492">
      <w:pPr>
        <w:pStyle w:val="Paragraphedeliste"/>
        <w:numPr>
          <w:ilvl w:val="0"/>
          <w:numId w:val="28"/>
        </w:numPr>
        <w:tabs>
          <w:tab w:val="left" w:pos="4182"/>
        </w:tabs>
        <w:jc w:val="both"/>
        <w:rPr>
          <w:rFonts w:ascii="Verdana" w:hAnsi="Verdana" w:cs="Candara"/>
          <w:b/>
          <w:bCs/>
          <w:color w:val="0000FF"/>
          <w:sz w:val="22"/>
          <w:szCs w:val="22"/>
        </w:rPr>
      </w:pPr>
      <w:r w:rsidRPr="000151A9">
        <w:rPr>
          <w:rFonts w:ascii="Verdana" w:hAnsi="Verdana" w:cs="Candara"/>
          <w:b/>
          <w:bCs/>
          <w:color w:val="0000FF"/>
          <w:sz w:val="22"/>
          <w:szCs w:val="22"/>
        </w:rPr>
        <w:t xml:space="preserve">- </w:t>
      </w:r>
      <w:r w:rsidRPr="00E0467B">
        <w:rPr>
          <w:rFonts w:ascii="Verdana" w:hAnsi="Verdana" w:cs="Candara"/>
          <w:b/>
          <w:bCs/>
          <w:color w:val="0000FF"/>
          <w:sz w:val="22"/>
          <w:szCs w:val="22"/>
          <w:u w:val="single"/>
        </w:rPr>
        <w:t>L’évolution des recettes</w:t>
      </w:r>
    </w:p>
    <w:p w14:paraId="7FBB67FB" w14:textId="77777777" w:rsidR="008C73F5" w:rsidRPr="00DA611D" w:rsidRDefault="008C73F5" w:rsidP="008C73F5">
      <w:pPr>
        <w:pStyle w:val="Paragraphedeliste"/>
        <w:tabs>
          <w:tab w:val="left" w:pos="4182"/>
        </w:tabs>
        <w:ind w:left="1725"/>
        <w:jc w:val="both"/>
        <w:rPr>
          <w:rFonts w:ascii="Verdana" w:hAnsi="Verdana" w:cs="Candara"/>
          <w:b/>
          <w:bCs/>
          <w:color w:val="0000FF"/>
          <w:sz w:val="22"/>
          <w:szCs w:val="22"/>
        </w:rPr>
      </w:pPr>
    </w:p>
    <w:p w14:paraId="39CCF249" w14:textId="7ABB6755" w:rsidR="00DA611D" w:rsidRDefault="008C73F5" w:rsidP="00DA611D">
      <w:pPr>
        <w:tabs>
          <w:tab w:val="left" w:pos="4182"/>
        </w:tabs>
        <w:jc w:val="both"/>
        <w:rPr>
          <w:rFonts w:ascii="Verdana" w:hAnsi="Verdana" w:cs="Candara"/>
          <w:b/>
          <w:bCs/>
          <w:color w:val="0000FF"/>
          <w:sz w:val="22"/>
          <w:szCs w:val="22"/>
        </w:rPr>
      </w:pPr>
      <w:r w:rsidRPr="008C73F5">
        <w:rPr>
          <w:noProof/>
        </w:rPr>
        <w:drawing>
          <wp:inline distT="0" distB="0" distL="0" distR="0" wp14:anchorId="09253B97" wp14:editId="0D64D845">
            <wp:extent cx="6659880" cy="2443480"/>
            <wp:effectExtent l="0" t="0" r="7620" b="0"/>
            <wp:docPr id="165773344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59880" cy="2443480"/>
                    </a:xfrm>
                    <a:prstGeom prst="rect">
                      <a:avLst/>
                    </a:prstGeom>
                    <a:noFill/>
                    <a:ln>
                      <a:noFill/>
                    </a:ln>
                  </pic:spPr>
                </pic:pic>
              </a:graphicData>
            </a:graphic>
          </wp:inline>
        </w:drawing>
      </w:r>
    </w:p>
    <w:p w14:paraId="23453A7C" w14:textId="4DED9F6A" w:rsidR="00DA611D" w:rsidRPr="00DA611D" w:rsidRDefault="00DA611D" w:rsidP="00DA611D">
      <w:pPr>
        <w:tabs>
          <w:tab w:val="left" w:pos="4182"/>
        </w:tabs>
        <w:jc w:val="both"/>
        <w:rPr>
          <w:rFonts w:ascii="Verdana" w:hAnsi="Verdana" w:cs="Candara"/>
          <w:b/>
          <w:bCs/>
          <w:color w:val="0000FF"/>
          <w:sz w:val="22"/>
          <w:szCs w:val="22"/>
        </w:rPr>
      </w:pPr>
    </w:p>
    <w:p w14:paraId="23725131" w14:textId="595D6AA8" w:rsidR="00F26404" w:rsidRDefault="00F26404" w:rsidP="009F2794">
      <w:pPr>
        <w:tabs>
          <w:tab w:val="left" w:pos="4182"/>
        </w:tabs>
        <w:jc w:val="both"/>
        <w:rPr>
          <w:rFonts w:ascii="Verdana" w:hAnsi="Verdana" w:cs="Candara"/>
          <w:b/>
          <w:bCs/>
          <w:color w:val="0000FF"/>
          <w:sz w:val="22"/>
          <w:szCs w:val="22"/>
        </w:rPr>
      </w:pPr>
    </w:p>
    <w:p w14:paraId="0098639D" w14:textId="77777777" w:rsidR="00877806" w:rsidRDefault="00877806" w:rsidP="009F2794">
      <w:pPr>
        <w:tabs>
          <w:tab w:val="left" w:pos="4182"/>
        </w:tabs>
        <w:jc w:val="both"/>
        <w:rPr>
          <w:rFonts w:ascii="Verdana" w:hAnsi="Verdana" w:cs="Candara"/>
          <w:b/>
          <w:bCs/>
          <w:color w:val="0000FF"/>
          <w:sz w:val="22"/>
          <w:szCs w:val="22"/>
        </w:rPr>
      </w:pPr>
    </w:p>
    <w:p w14:paraId="42D0F74B" w14:textId="355792AF" w:rsidR="00B368A3" w:rsidRPr="000151A9" w:rsidRDefault="005963EB" w:rsidP="00305343">
      <w:pPr>
        <w:jc w:val="both"/>
        <w:rPr>
          <w:rFonts w:ascii="Verdana" w:hAnsi="Verdana" w:cs="Candara"/>
          <w:color w:val="0000FF"/>
          <w:sz w:val="22"/>
          <w:szCs w:val="22"/>
        </w:rPr>
      </w:pPr>
      <w:r w:rsidRPr="000151A9">
        <w:rPr>
          <w:rFonts w:ascii="Verdana" w:hAnsi="Verdana" w:cs="Candara"/>
          <w:color w:val="0000FF"/>
          <w:sz w:val="22"/>
          <w:szCs w:val="22"/>
        </w:rPr>
        <w:t>On retrouve ventilés :</w:t>
      </w:r>
    </w:p>
    <w:p w14:paraId="65ABDE85" w14:textId="1F0FECCB" w:rsidR="00B368A3" w:rsidRPr="000151A9" w:rsidRDefault="00965223" w:rsidP="00813B5A">
      <w:pPr>
        <w:numPr>
          <w:ilvl w:val="0"/>
          <w:numId w:val="18"/>
        </w:numPr>
        <w:ind w:left="1276"/>
        <w:jc w:val="both"/>
        <w:rPr>
          <w:rFonts w:ascii="Verdana" w:hAnsi="Verdana" w:cs="Candara"/>
          <w:color w:val="0000FF"/>
          <w:sz w:val="22"/>
          <w:szCs w:val="22"/>
        </w:rPr>
      </w:pPr>
      <w:r>
        <w:rPr>
          <w:rFonts w:ascii="Verdana" w:hAnsi="Verdana" w:cs="Candara"/>
          <w:color w:val="0000FF"/>
          <w:sz w:val="22"/>
          <w:szCs w:val="22"/>
        </w:rPr>
        <w:t>A</w:t>
      </w:r>
      <w:r w:rsidR="00785492" w:rsidRPr="000151A9">
        <w:rPr>
          <w:rFonts w:ascii="Verdana" w:hAnsi="Verdana" w:cs="Candara"/>
          <w:color w:val="0000FF"/>
          <w:sz w:val="22"/>
          <w:szCs w:val="22"/>
        </w:rPr>
        <w:t>u</w:t>
      </w:r>
      <w:r w:rsidR="00B368A3" w:rsidRPr="000151A9">
        <w:rPr>
          <w:rFonts w:ascii="Verdana" w:hAnsi="Verdana" w:cs="Candara"/>
          <w:color w:val="0000FF"/>
          <w:sz w:val="22"/>
          <w:szCs w:val="22"/>
        </w:rPr>
        <w:t xml:space="preserve"> chapitre </w:t>
      </w:r>
      <w:r w:rsidR="0055789D">
        <w:rPr>
          <w:rFonts w:ascii="Verdana" w:hAnsi="Verdana" w:cs="Candara"/>
          <w:color w:val="0000FF"/>
          <w:sz w:val="22"/>
          <w:szCs w:val="22"/>
        </w:rPr>
        <w:t>0</w:t>
      </w:r>
      <w:r w:rsidR="00785492" w:rsidRPr="000151A9">
        <w:rPr>
          <w:rFonts w:ascii="Verdana" w:hAnsi="Verdana" w:cs="Candara"/>
          <w:color w:val="0000FF"/>
          <w:sz w:val="22"/>
          <w:szCs w:val="22"/>
        </w:rPr>
        <w:t> </w:t>
      </w:r>
      <w:r w:rsidR="005F7A57" w:rsidRPr="00813B5A">
        <w:rPr>
          <w:rFonts w:ascii="Verdana" w:hAnsi="Verdana" w:cs="Candara"/>
          <w:color w:val="0000FF"/>
          <w:sz w:val="22"/>
          <w:szCs w:val="22"/>
        </w:rPr>
        <w:t>S</w:t>
      </w:r>
      <w:r w:rsidR="00105DF9" w:rsidRPr="00813B5A">
        <w:rPr>
          <w:rFonts w:ascii="Verdana" w:hAnsi="Verdana" w:cs="Candara"/>
          <w:color w:val="0000FF"/>
          <w:sz w:val="22"/>
          <w:szCs w:val="22"/>
        </w:rPr>
        <w:t>ervices généraux</w:t>
      </w:r>
      <w:r w:rsidR="005F7A57" w:rsidRPr="000151A9">
        <w:rPr>
          <w:rFonts w:ascii="Verdana" w:hAnsi="Verdana" w:cs="Candara"/>
          <w:color w:val="0000FF"/>
          <w:sz w:val="22"/>
          <w:szCs w:val="22"/>
        </w:rPr>
        <w:t xml:space="preserve"> </w:t>
      </w:r>
      <w:r w:rsidR="00785492" w:rsidRPr="000151A9">
        <w:rPr>
          <w:rFonts w:ascii="Verdana" w:hAnsi="Verdana" w:cs="Candara"/>
          <w:color w:val="0000FF"/>
          <w:sz w:val="22"/>
          <w:szCs w:val="22"/>
        </w:rPr>
        <w:t xml:space="preserve">: </w:t>
      </w:r>
      <w:r>
        <w:rPr>
          <w:rFonts w:ascii="Verdana" w:hAnsi="Verdana" w:cs="Candara"/>
          <w:color w:val="0000FF"/>
          <w:sz w:val="22"/>
          <w:szCs w:val="22"/>
        </w:rPr>
        <w:t>la participation de l’Etat à la friche Gégé</w:t>
      </w:r>
      <w:r w:rsidR="00B040AB">
        <w:rPr>
          <w:rFonts w:ascii="Verdana" w:hAnsi="Verdana" w:cs="Candara"/>
          <w:color w:val="0000FF"/>
          <w:sz w:val="22"/>
          <w:szCs w:val="22"/>
        </w:rPr>
        <w:t xml:space="preserve"> (fonds friche)</w:t>
      </w:r>
    </w:p>
    <w:p w14:paraId="0D849233" w14:textId="77777777" w:rsidR="00105DF9" w:rsidRPr="000151A9" w:rsidRDefault="00105DF9" w:rsidP="00105DF9">
      <w:pPr>
        <w:ind w:left="709"/>
        <w:jc w:val="both"/>
        <w:rPr>
          <w:rFonts w:ascii="Verdana" w:hAnsi="Verdana" w:cs="Candara"/>
          <w:color w:val="0000FF"/>
          <w:sz w:val="22"/>
          <w:szCs w:val="22"/>
        </w:rPr>
      </w:pPr>
    </w:p>
    <w:p w14:paraId="31E96800" w14:textId="7AABC213" w:rsidR="005F7A57" w:rsidRPr="000151A9" w:rsidRDefault="00965223" w:rsidP="00EA3121">
      <w:pPr>
        <w:numPr>
          <w:ilvl w:val="0"/>
          <w:numId w:val="18"/>
        </w:numPr>
        <w:jc w:val="both"/>
        <w:rPr>
          <w:rFonts w:ascii="Verdana" w:hAnsi="Verdana" w:cs="Candara"/>
          <w:color w:val="0000FF"/>
          <w:sz w:val="22"/>
          <w:szCs w:val="22"/>
        </w:rPr>
      </w:pPr>
      <w:r>
        <w:rPr>
          <w:rFonts w:ascii="Verdana" w:hAnsi="Verdana" w:cs="Candara"/>
          <w:color w:val="0000FF"/>
          <w:sz w:val="22"/>
          <w:szCs w:val="22"/>
        </w:rPr>
        <w:t>A</w:t>
      </w:r>
      <w:r w:rsidR="005963EB" w:rsidRPr="000151A9">
        <w:rPr>
          <w:rFonts w:ascii="Verdana" w:hAnsi="Verdana" w:cs="Candara"/>
          <w:color w:val="0000FF"/>
          <w:sz w:val="22"/>
          <w:szCs w:val="22"/>
        </w:rPr>
        <w:t xml:space="preserve">u chapitre </w:t>
      </w:r>
      <w:r>
        <w:rPr>
          <w:rFonts w:ascii="Verdana" w:hAnsi="Verdana" w:cs="Candara"/>
          <w:color w:val="0000FF"/>
          <w:sz w:val="22"/>
          <w:szCs w:val="22"/>
        </w:rPr>
        <w:t>3</w:t>
      </w:r>
      <w:r w:rsidR="005963EB" w:rsidRPr="000151A9">
        <w:rPr>
          <w:rFonts w:ascii="Verdana" w:hAnsi="Verdana" w:cs="Candara"/>
          <w:color w:val="0000FF"/>
          <w:sz w:val="22"/>
          <w:szCs w:val="22"/>
        </w:rPr>
        <w:t xml:space="preserve"> </w:t>
      </w:r>
      <w:r w:rsidRPr="00965223">
        <w:rPr>
          <w:rFonts w:ascii="Verdana" w:hAnsi="Verdana" w:cs="Candara"/>
          <w:b/>
          <w:bCs/>
          <w:color w:val="0000FF"/>
          <w:sz w:val="22"/>
          <w:szCs w:val="22"/>
        </w:rPr>
        <w:t>Culture, vie sociale, jeunesse, s</w:t>
      </w:r>
      <w:r w:rsidR="000F0A15" w:rsidRPr="00965223">
        <w:rPr>
          <w:rFonts w:ascii="Verdana" w:hAnsi="Verdana" w:cs="Candara"/>
          <w:b/>
          <w:bCs/>
          <w:color w:val="0000FF"/>
          <w:sz w:val="22"/>
          <w:szCs w:val="22"/>
        </w:rPr>
        <w:t xml:space="preserve">ports et </w:t>
      </w:r>
      <w:r w:rsidRPr="00965223">
        <w:rPr>
          <w:rFonts w:ascii="Verdana" w:hAnsi="Verdana" w:cs="Candara"/>
          <w:b/>
          <w:bCs/>
          <w:color w:val="0000FF"/>
          <w:sz w:val="22"/>
          <w:szCs w:val="22"/>
        </w:rPr>
        <w:t>loisirs</w:t>
      </w:r>
      <w:r w:rsidR="005963EB" w:rsidRPr="000151A9">
        <w:rPr>
          <w:rFonts w:ascii="Verdana" w:hAnsi="Verdana" w:cs="Candara"/>
          <w:color w:val="0000FF"/>
          <w:sz w:val="22"/>
          <w:szCs w:val="22"/>
        </w:rPr>
        <w:t xml:space="preserve"> : </w:t>
      </w:r>
      <w:r w:rsidRPr="000151A9">
        <w:rPr>
          <w:rFonts w:ascii="Verdana" w:hAnsi="Verdana" w:cs="Candara"/>
          <w:color w:val="0000FF"/>
          <w:sz w:val="22"/>
          <w:szCs w:val="22"/>
        </w:rPr>
        <w:t>L</w:t>
      </w:r>
      <w:r w:rsidR="00DD4DA3">
        <w:rPr>
          <w:rFonts w:ascii="Verdana" w:hAnsi="Verdana" w:cs="Candara"/>
          <w:color w:val="0000FF"/>
          <w:sz w:val="22"/>
          <w:szCs w:val="22"/>
        </w:rPr>
        <w:t>es fouilles du</w:t>
      </w:r>
      <w:r>
        <w:rPr>
          <w:rFonts w:ascii="Verdana" w:hAnsi="Verdana" w:cs="Candara"/>
          <w:color w:val="0000FF"/>
          <w:sz w:val="22"/>
          <w:szCs w:val="22"/>
        </w:rPr>
        <w:t xml:space="preserve"> Calvaire</w:t>
      </w:r>
      <w:r w:rsidR="002D4E49">
        <w:rPr>
          <w:rFonts w:ascii="Verdana" w:hAnsi="Verdana" w:cs="Candara"/>
          <w:color w:val="0000FF"/>
          <w:sz w:val="22"/>
          <w:szCs w:val="22"/>
        </w:rPr>
        <w:t xml:space="preserve">, </w:t>
      </w:r>
      <w:r>
        <w:rPr>
          <w:rFonts w:ascii="Verdana" w:hAnsi="Verdana" w:cs="Candara"/>
          <w:color w:val="0000FF"/>
          <w:sz w:val="22"/>
          <w:szCs w:val="22"/>
        </w:rPr>
        <w:t>l</w:t>
      </w:r>
      <w:r w:rsidR="00DD4DA3">
        <w:rPr>
          <w:rFonts w:ascii="Verdana" w:hAnsi="Verdana" w:cs="Candara"/>
          <w:color w:val="0000FF"/>
          <w:sz w:val="22"/>
          <w:szCs w:val="22"/>
        </w:rPr>
        <w:t>’aménag</w:t>
      </w:r>
      <w:r>
        <w:rPr>
          <w:rFonts w:ascii="Verdana" w:hAnsi="Verdana" w:cs="Candara"/>
          <w:color w:val="0000FF"/>
          <w:sz w:val="22"/>
          <w:szCs w:val="22"/>
        </w:rPr>
        <w:t>e</w:t>
      </w:r>
      <w:r w:rsidR="00DD4DA3">
        <w:rPr>
          <w:rFonts w:ascii="Verdana" w:hAnsi="Verdana" w:cs="Candara"/>
          <w:color w:val="0000FF"/>
          <w:sz w:val="22"/>
          <w:szCs w:val="22"/>
        </w:rPr>
        <w:t xml:space="preserve">ment du </w:t>
      </w:r>
      <w:r w:rsidR="00DA611D">
        <w:rPr>
          <w:rFonts w:ascii="Verdana" w:hAnsi="Verdana" w:cs="Candara"/>
          <w:color w:val="0000FF"/>
          <w:sz w:val="22"/>
          <w:szCs w:val="22"/>
        </w:rPr>
        <w:t>gymnase</w:t>
      </w:r>
      <w:r w:rsidR="00DD4DA3">
        <w:rPr>
          <w:rFonts w:ascii="Verdana" w:hAnsi="Verdana" w:cs="Candara"/>
          <w:color w:val="0000FF"/>
          <w:sz w:val="22"/>
          <w:szCs w:val="22"/>
        </w:rPr>
        <w:t xml:space="preserve"> Cherblanc</w:t>
      </w:r>
      <w:r w:rsidR="002D4E49">
        <w:rPr>
          <w:rFonts w:ascii="Verdana" w:hAnsi="Verdana" w:cs="Candara"/>
          <w:color w:val="0000FF"/>
          <w:sz w:val="22"/>
          <w:szCs w:val="22"/>
        </w:rPr>
        <w:t>, vestiaires et terrain de rugby.</w:t>
      </w:r>
    </w:p>
    <w:p w14:paraId="624787B0" w14:textId="77777777" w:rsidR="005F7A57" w:rsidRPr="000151A9" w:rsidRDefault="005F7A57" w:rsidP="005F7A57">
      <w:pPr>
        <w:pStyle w:val="Paragraphedeliste"/>
        <w:rPr>
          <w:rFonts w:ascii="Verdana" w:hAnsi="Verdana" w:cs="Candara"/>
          <w:color w:val="0000FF"/>
          <w:sz w:val="22"/>
          <w:szCs w:val="22"/>
        </w:rPr>
      </w:pPr>
    </w:p>
    <w:p w14:paraId="7EF8FDD6" w14:textId="1A451B12" w:rsidR="004A310E" w:rsidRPr="00662E57" w:rsidRDefault="00854C4F" w:rsidP="00965223">
      <w:pPr>
        <w:numPr>
          <w:ilvl w:val="0"/>
          <w:numId w:val="18"/>
        </w:numPr>
        <w:jc w:val="both"/>
        <w:rPr>
          <w:rFonts w:ascii="Verdana" w:hAnsi="Verdana" w:cs="Candara"/>
          <w:color w:val="0000FF"/>
          <w:sz w:val="22"/>
          <w:szCs w:val="22"/>
        </w:rPr>
      </w:pPr>
      <w:r w:rsidRPr="00662E57">
        <w:rPr>
          <w:rFonts w:ascii="Verdana" w:hAnsi="Verdana" w:cs="Candara"/>
          <w:color w:val="0000FF"/>
          <w:sz w:val="22"/>
          <w:szCs w:val="22"/>
        </w:rPr>
        <w:t xml:space="preserve">Au chapitre 8 </w:t>
      </w:r>
      <w:r w:rsidR="00965223" w:rsidRPr="00662E57">
        <w:rPr>
          <w:rFonts w:ascii="Verdana" w:hAnsi="Verdana" w:cs="Candara"/>
          <w:b/>
          <w:bCs/>
          <w:color w:val="0000FF"/>
          <w:sz w:val="22"/>
          <w:szCs w:val="22"/>
        </w:rPr>
        <w:t>Transports</w:t>
      </w:r>
      <w:r w:rsidRPr="00662E57">
        <w:rPr>
          <w:rFonts w:ascii="Verdana" w:hAnsi="Verdana" w:cs="Candara"/>
          <w:color w:val="0000FF"/>
          <w:sz w:val="22"/>
          <w:szCs w:val="22"/>
        </w:rPr>
        <w:t> : l</w:t>
      </w:r>
      <w:r w:rsidR="0054592A" w:rsidRPr="00662E57">
        <w:rPr>
          <w:rFonts w:ascii="Verdana" w:hAnsi="Verdana" w:cs="Candara"/>
          <w:color w:val="0000FF"/>
          <w:sz w:val="22"/>
          <w:szCs w:val="22"/>
        </w:rPr>
        <w:t>e passage de l</w:t>
      </w:r>
      <w:r w:rsidR="00965223" w:rsidRPr="00662E57">
        <w:rPr>
          <w:rFonts w:ascii="Verdana" w:hAnsi="Verdana" w:cs="Candara"/>
          <w:color w:val="0000FF"/>
          <w:sz w:val="22"/>
          <w:szCs w:val="22"/>
        </w:rPr>
        <w:t>a fibre</w:t>
      </w:r>
      <w:r w:rsidR="00DC1476" w:rsidRPr="00662E57">
        <w:rPr>
          <w:rFonts w:ascii="Verdana" w:hAnsi="Verdana" w:cs="Candara"/>
          <w:color w:val="0000FF"/>
          <w:sz w:val="22"/>
          <w:szCs w:val="22"/>
        </w:rPr>
        <w:t xml:space="preserve"> optique</w:t>
      </w:r>
      <w:r w:rsidR="00965223" w:rsidRPr="00662E57">
        <w:rPr>
          <w:rFonts w:ascii="Verdana" w:hAnsi="Verdana" w:cs="Candara"/>
          <w:color w:val="0000FF"/>
          <w:sz w:val="22"/>
          <w:szCs w:val="22"/>
        </w:rPr>
        <w:t xml:space="preserve"> </w:t>
      </w:r>
      <w:r w:rsidR="0054592A" w:rsidRPr="00662E57">
        <w:rPr>
          <w:rFonts w:ascii="Verdana" w:hAnsi="Verdana" w:cs="Candara"/>
          <w:color w:val="0000FF"/>
          <w:sz w:val="22"/>
          <w:szCs w:val="22"/>
        </w:rPr>
        <w:t xml:space="preserve">(dénommée « fibre </w:t>
      </w:r>
      <w:r w:rsidR="00965223" w:rsidRPr="00662E57">
        <w:rPr>
          <w:rFonts w:ascii="Verdana" w:hAnsi="Verdana" w:cs="Candara"/>
          <w:color w:val="0000FF"/>
          <w:sz w:val="22"/>
          <w:szCs w:val="22"/>
        </w:rPr>
        <w:t>noire</w:t>
      </w:r>
      <w:r w:rsidR="0054592A" w:rsidRPr="00662E57">
        <w:rPr>
          <w:rFonts w:ascii="Verdana" w:hAnsi="Verdana" w:cs="Candara"/>
          <w:color w:val="0000FF"/>
          <w:sz w:val="22"/>
          <w:szCs w:val="22"/>
        </w:rPr>
        <w:t> », les</w:t>
      </w:r>
      <w:r w:rsidR="00965223" w:rsidRPr="00662E57">
        <w:rPr>
          <w:rFonts w:ascii="Verdana" w:hAnsi="Verdana" w:cs="Candara"/>
          <w:color w:val="0000FF"/>
          <w:sz w:val="22"/>
          <w:szCs w:val="22"/>
        </w:rPr>
        <w:t xml:space="preserve"> caméras vidé</w:t>
      </w:r>
      <w:r w:rsidR="00DA611D">
        <w:rPr>
          <w:rFonts w:ascii="Verdana" w:hAnsi="Verdana" w:cs="Candara"/>
          <w:color w:val="0000FF"/>
          <w:sz w:val="22"/>
          <w:szCs w:val="22"/>
        </w:rPr>
        <w:t>o</w:t>
      </w:r>
      <w:r w:rsidR="00965223" w:rsidRPr="00662E57">
        <w:rPr>
          <w:rFonts w:ascii="Verdana" w:hAnsi="Verdana" w:cs="Candara"/>
          <w:color w:val="0000FF"/>
          <w:sz w:val="22"/>
          <w:szCs w:val="22"/>
        </w:rPr>
        <w:t xml:space="preserve">. </w:t>
      </w:r>
    </w:p>
    <w:p w14:paraId="6CF2576D" w14:textId="77777777" w:rsidR="00965223" w:rsidRPr="00662E57" w:rsidRDefault="00965223" w:rsidP="00965223">
      <w:pPr>
        <w:ind w:left="720"/>
        <w:jc w:val="both"/>
        <w:rPr>
          <w:rFonts w:ascii="Verdana" w:hAnsi="Verdana" w:cs="Candara"/>
          <w:color w:val="0000FF"/>
          <w:sz w:val="22"/>
          <w:szCs w:val="22"/>
        </w:rPr>
      </w:pPr>
    </w:p>
    <w:p w14:paraId="312F0609" w14:textId="71DE3C46" w:rsidR="005963EB" w:rsidRPr="00662E57" w:rsidRDefault="00965223" w:rsidP="004A7FBF">
      <w:pPr>
        <w:numPr>
          <w:ilvl w:val="0"/>
          <w:numId w:val="18"/>
        </w:numPr>
        <w:jc w:val="both"/>
        <w:rPr>
          <w:rFonts w:ascii="Verdana" w:hAnsi="Verdana" w:cs="Candara"/>
          <w:color w:val="0000FF"/>
          <w:sz w:val="22"/>
          <w:szCs w:val="22"/>
        </w:rPr>
      </w:pPr>
      <w:r w:rsidRPr="00662E57">
        <w:rPr>
          <w:rFonts w:ascii="Verdana" w:hAnsi="Verdana" w:cs="Candara"/>
          <w:color w:val="0000FF"/>
          <w:sz w:val="22"/>
          <w:szCs w:val="22"/>
        </w:rPr>
        <w:t>Au</w:t>
      </w:r>
      <w:r w:rsidR="005963EB" w:rsidRPr="00662E57">
        <w:rPr>
          <w:rFonts w:ascii="Verdana" w:hAnsi="Verdana" w:cs="Candara"/>
          <w:color w:val="0000FF"/>
          <w:sz w:val="22"/>
          <w:szCs w:val="22"/>
        </w:rPr>
        <w:t xml:space="preserve"> chapitre 01 </w:t>
      </w:r>
      <w:r w:rsidR="005963EB" w:rsidRPr="00662E57">
        <w:rPr>
          <w:rFonts w:ascii="Verdana" w:hAnsi="Verdana" w:cs="Candara"/>
          <w:b/>
          <w:bCs/>
          <w:color w:val="0000FF"/>
          <w:sz w:val="22"/>
          <w:szCs w:val="22"/>
        </w:rPr>
        <w:t>Dotations</w:t>
      </w:r>
      <w:r w:rsidR="00AF27FA" w:rsidRPr="00662E57">
        <w:rPr>
          <w:rFonts w:ascii="Verdana" w:hAnsi="Verdana" w:cs="Candara"/>
          <w:b/>
          <w:bCs/>
          <w:color w:val="0000FF"/>
          <w:sz w:val="22"/>
          <w:szCs w:val="22"/>
        </w:rPr>
        <w:t> :</w:t>
      </w:r>
      <w:r w:rsidR="005963EB" w:rsidRPr="00662E57">
        <w:rPr>
          <w:rFonts w:ascii="Verdana" w:hAnsi="Verdana" w:cs="Candara"/>
          <w:b/>
          <w:bCs/>
          <w:color w:val="0000FF"/>
          <w:sz w:val="22"/>
          <w:szCs w:val="22"/>
        </w:rPr>
        <w:t xml:space="preserve"> </w:t>
      </w:r>
      <w:r w:rsidR="005963EB" w:rsidRPr="00662E57">
        <w:rPr>
          <w:rFonts w:ascii="Verdana" w:hAnsi="Verdana" w:cs="Candara"/>
          <w:color w:val="0000FF"/>
          <w:sz w:val="22"/>
          <w:szCs w:val="22"/>
        </w:rPr>
        <w:t xml:space="preserve">le FCTVA pour </w:t>
      </w:r>
      <w:r w:rsidR="00DD4DA3">
        <w:rPr>
          <w:rFonts w:ascii="Verdana" w:hAnsi="Verdana" w:cs="Candara"/>
          <w:color w:val="0000FF"/>
          <w:sz w:val="22"/>
          <w:szCs w:val="22"/>
        </w:rPr>
        <w:t>9</w:t>
      </w:r>
      <w:r w:rsidR="008C73F5">
        <w:rPr>
          <w:rFonts w:ascii="Verdana" w:hAnsi="Verdana" w:cs="Candara"/>
          <w:color w:val="0000FF"/>
          <w:sz w:val="22"/>
          <w:szCs w:val="22"/>
        </w:rPr>
        <w:t>3</w:t>
      </w:r>
      <w:r w:rsidR="00854C4F" w:rsidRPr="00662E57">
        <w:rPr>
          <w:rFonts w:ascii="Verdana" w:hAnsi="Verdana" w:cs="Candara"/>
          <w:color w:val="0000FF"/>
          <w:sz w:val="22"/>
          <w:szCs w:val="22"/>
        </w:rPr>
        <w:t>0</w:t>
      </w:r>
      <w:r w:rsidR="002F7B65" w:rsidRPr="00662E57">
        <w:rPr>
          <w:rFonts w:ascii="Verdana" w:hAnsi="Verdana" w:cs="Candara"/>
          <w:color w:val="0000FF"/>
          <w:sz w:val="22"/>
          <w:szCs w:val="22"/>
        </w:rPr>
        <w:t xml:space="preserve"> </w:t>
      </w:r>
      <w:r w:rsidR="005963EB" w:rsidRPr="00662E57">
        <w:rPr>
          <w:rFonts w:ascii="Verdana" w:hAnsi="Verdana" w:cs="Candara"/>
          <w:color w:val="0000FF"/>
          <w:sz w:val="22"/>
          <w:szCs w:val="22"/>
        </w:rPr>
        <w:t>000 euros,</w:t>
      </w:r>
      <w:r w:rsidRPr="00662E57">
        <w:rPr>
          <w:rFonts w:ascii="Verdana" w:hAnsi="Verdana" w:cs="Candara"/>
          <w:color w:val="0000FF"/>
          <w:sz w:val="22"/>
          <w:szCs w:val="22"/>
        </w:rPr>
        <w:t xml:space="preserve"> la taxe d’aménagement pour 2</w:t>
      </w:r>
      <w:r w:rsidR="00DD4DA3">
        <w:rPr>
          <w:rFonts w:ascii="Verdana" w:hAnsi="Verdana" w:cs="Candara"/>
          <w:color w:val="0000FF"/>
          <w:sz w:val="22"/>
          <w:szCs w:val="22"/>
        </w:rPr>
        <w:t>2</w:t>
      </w:r>
      <w:r w:rsidRPr="00662E57">
        <w:rPr>
          <w:rFonts w:ascii="Verdana" w:hAnsi="Verdana" w:cs="Candara"/>
          <w:color w:val="0000FF"/>
          <w:sz w:val="22"/>
          <w:szCs w:val="22"/>
        </w:rPr>
        <w:t>0 000 €</w:t>
      </w:r>
      <w:r w:rsidR="004A7FBF" w:rsidRPr="00662E57">
        <w:rPr>
          <w:rFonts w:ascii="Verdana" w:hAnsi="Verdana" w:cs="Candara"/>
          <w:color w:val="0000FF"/>
          <w:sz w:val="22"/>
          <w:szCs w:val="22"/>
        </w:rPr>
        <w:t>.</w:t>
      </w:r>
    </w:p>
    <w:p w14:paraId="58425692" w14:textId="4C43BAF4" w:rsidR="005963EB" w:rsidRPr="000151A9" w:rsidRDefault="00965223" w:rsidP="009E3691">
      <w:pPr>
        <w:numPr>
          <w:ilvl w:val="0"/>
          <w:numId w:val="18"/>
        </w:numPr>
        <w:jc w:val="both"/>
        <w:rPr>
          <w:rFonts w:ascii="Verdana" w:hAnsi="Verdana" w:cs="Candara"/>
          <w:color w:val="0000FF"/>
          <w:sz w:val="22"/>
          <w:szCs w:val="22"/>
        </w:rPr>
      </w:pPr>
      <w:r w:rsidRPr="000151A9">
        <w:rPr>
          <w:rFonts w:ascii="Verdana" w:hAnsi="Verdana" w:cs="Candara"/>
          <w:color w:val="0000FF"/>
          <w:sz w:val="22"/>
          <w:szCs w:val="22"/>
        </w:rPr>
        <w:t>Au</w:t>
      </w:r>
      <w:r w:rsidR="005963EB" w:rsidRPr="000151A9">
        <w:rPr>
          <w:rFonts w:ascii="Verdana" w:hAnsi="Verdana" w:cs="Candara"/>
          <w:color w:val="0000FF"/>
          <w:sz w:val="22"/>
          <w:szCs w:val="22"/>
        </w:rPr>
        <w:t xml:space="preserve"> chapitre 01 </w:t>
      </w:r>
      <w:r w:rsidR="005963EB" w:rsidRPr="000151A9">
        <w:rPr>
          <w:rFonts w:ascii="Verdana" w:hAnsi="Verdana" w:cs="Candara"/>
          <w:b/>
          <w:bCs/>
          <w:color w:val="0000FF"/>
          <w:sz w:val="22"/>
          <w:szCs w:val="22"/>
        </w:rPr>
        <w:t>Emprunt</w:t>
      </w:r>
      <w:r w:rsidR="005963EB" w:rsidRPr="000151A9">
        <w:rPr>
          <w:rFonts w:ascii="Verdana" w:hAnsi="Verdana" w:cs="Candara"/>
          <w:color w:val="0000FF"/>
          <w:sz w:val="22"/>
          <w:szCs w:val="22"/>
        </w:rPr>
        <w:t>, l'emprunt d'équilibre prévu pour 20</w:t>
      </w:r>
      <w:r w:rsidR="00105DF9" w:rsidRPr="000151A9">
        <w:rPr>
          <w:rFonts w:ascii="Verdana" w:hAnsi="Verdana" w:cs="Candara"/>
          <w:color w:val="0000FF"/>
          <w:sz w:val="22"/>
          <w:szCs w:val="22"/>
        </w:rPr>
        <w:t>2</w:t>
      </w:r>
      <w:r w:rsidR="007C0060">
        <w:rPr>
          <w:rFonts w:ascii="Verdana" w:hAnsi="Verdana" w:cs="Candara"/>
          <w:color w:val="0000FF"/>
          <w:sz w:val="22"/>
          <w:szCs w:val="22"/>
        </w:rPr>
        <w:t>4</w:t>
      </w:r>
      <w:r w:rsidR="005963EB" w:rsidRPr="000151A9">
        <w:rPr>
          <w:rFonts w:ascii="Verdana" w:hAnsi="Verdana" w:cs="Candara"/>
          <w:color w:val="0000FF"/>
          <w:sz w:val="22"/>
          <w:szCs w:val="22"/>
        </w:rPr>
        <w:t xml:space="preserve"> pour</w:t>
      </w:r>
      <w:r w:rsidR="005F1789">
        <w:rPr>
          <w:rFonts w:ascii="Verdana" w:hAnsi="Verdana" w:cs="Candara"/>
          <w:color w:val="0000FF"/>
          <w:sz w:val="22"/>
          <w:szCs w:val="22"/>
        </w:rPr>
        <w:t xml:space="preserve"> </w:t>
      </w:r>
      <w:r w:rsidR="00DD4DA3">
        <w:rPr>
          <w:rFonts w:ascii="Verdana" w:hAnsi="Verdana" w:cs="Candara"/>
          <w:color w:val="0000FF"/>
          <w:sz w:val="22"/>
          <w:szCs w:val="22"/>
        </w:rPr>
        <w:t>8</w:t>
      </w:r>
      <w:r w:rsidR="007C0060">
        <w:rPr>
          <w:rFonts w:ascii="Verdana" w:hAnsi="Verdana" w:cs="Candara"/>
          <w:color w:val="0000FF"/>
          <w:sz w:val="22"/>
          <w:szCs w:val="22"/>
        </w:rPr>
        <w:t> </w:t>
      </w:r>
      <w:r w:rsidR="008C73F5">
        <w:rPr>
          <w:rFonts w:ascii="Verdana" w:hAnsi="Verdana" w:cs="Candara"/>
          <w:color w:val="0000FF"/>
          <w:sz w:val="22"/>
          <w:szCs w:val="22"/>
        </w:rPr>
        <w:t>9</w:t>
      </w:r>
      <w:r w:rsidR="005F1789">
        <w:rPr>
          <w:rFonts w:ascii="Verdana" w:hAnsi="Verdana" w:cs="Candara"/>
          <w:color w:val="0000FF"/>
          <w:sz w:val="22"/>
          <w:szCs w:val="22"/>
        </w:rPr>
        <w:t>00</w:t>
      </w:r>
      <w:r w:rsidR="007C0060">
        <w:rPr>
          <w:rFonts w:ascii="Verdana" w:hAnsi="Verdana" w:cs="Candara"/>
          <w:color w:val="0000FF"/>
          <w:sz w:val="22"/>
          <w:szCs w:val="22"/>
        </w:rPr>
        <w:t> </w:t>
      </w:r>
      <w:r w:rsidR="005963EB" w:rsidRPr="000151A9">
        <w:rPr>
          <w:rFonts w:ascii="Verdana" w:hAnsi="Verdana" w:cs="Candara"/>
          <w:color w:val="0000FF"/>
          <w:sz w:val="22"/>
          <w:szCs w:val="22"/>
        </w:rPr>
        <w:t>0</w:t>
      </w:r>
      <w:r w:rsidR="00FD77D6" w:rsidRPr="000151A9">
        <w:rPr>
          <w:rFonts w:ascii="Verdana" w:hAnsi="Verdana" w:cs="Candara"/>
          <w:color w:val="0000FF"/>
          <w:sz w:val="22"/>
          <w:szCs w:val="22"/>
        </w:rPr>
        <w:t>00</w:t>
      </w:r>
      <w:r w:rsidR="007C0060">
        <w:rPr>
          <w:rFonts w:ascii="Verdana" w:hAnsi="Verdana" w:cs="Candara"/>
          <w:color w:val="0000FF"/>
          <w:sz w:val="22"/>
          <w:szCs w:val="22"/>
        </w:rPr>
        <w:t> €</w:t>
      </w:r>
      <w:r w:rsidR="007C0060" w:rsidRPr="000151A9">
        <w:rPr>
          <w:rFonts w:ascii="Verdana" w:hAnsi="Verdana" w:cs="Candara"/>
          <w:color w:val="0000FF"/>
          <w:sz w:val="22"/>
          <w:szCs w:val="22"/>
        </w:rPr>
        <w:t xml:space="preserve"> </w:t>
      </w:r>
      <w:r w:rsidR="005963EB" w:rsidRPr="000151A9">
        <w:rPr>
          <w:rFonts w:ascii="Verdana" w:hAnsi="Verdana" w:cs="Candara"/>
          <w:color w:val="0000FF"/>
          <w:sz w:val="22"/>
          <w:szCs w:val="22"/>
        </w:rPr>
        <w:t>mais qui sera réajusté</w:t>
      </w:r>
      <w:r w:rsidR="00E52432">
        <w:rPr>
          <w:rFonts w:ascii="Verdana" w:hAnsi="Verdana" w:cs="Candara"/>
          <w:color w:val="0000FF"/>
          <w:sz w:val="22"/>
          <w:szCs w:val="22"/>
        </w:rPr>
        <w:t xml:space="preserve"> à la baisse</w:t>
      </w:r>
      <w:r w:rsidR="005963EB" w:rsidRPr="000151A9">
        <w:rPr>
          <w:rFonts w:ascii="Verdana" w:hAnsi="Verdana" w:cs="Candara"/>
          <w:color w:val="0000FF"/>
          <w:sz w:val="22"/>
          <w:szCs w:val="22"/>
        </w:rPr>
        <w:t xml:space="preserve"> par </w:t>
      </w:r>
      <w:r w:rsidR="00B368A3" w:rsidRPr="000151A9">
        <w:rPr>
          <w:rFonts w:ascii="Verdana" w:hAnsi="Verdana" w:cs="Candara"/>
          <w:color w:val="0000FF"/>
          <w:sz w:val="22"/>
          <w:szCs w:val="22"/>
        </w:rPr>
        <w:t>décision modificative</w:t>
      </w:r>
      <w:r w:rsidR="005963EB" w:rsidRPr="000151A9">
        <w:rPr>
          <w:rFonts w:ascii="Verdana" w:hAnsi="Verdana" w:cs="Candara"/>
          <w:color w:val="0000FF"/>
          <w:sz w:val="22"/>
          <w:szCs w:val="22"/>
        </w:rPr>
        <w:t xml:space="preserve"> suivant le résultat dégagé au compte administratif 20</w:t>
      </w:r>
      <w:r w:rsidR="00AC5F67" w:rsidRPr="000151A9">
        <w:rPr>
          <w:rFonts w:ascii="Verdana" w:hAnsi="Verdana" w:cs="Candara"/>
          <w:color w:val="0000FF"/>
          <w:sz w:val="22"/>
          <w:szCs w:val="22"/>
        </w:rPr>
        <w:t>2</w:t>
      </w:r>
      <w:r w:rsidR="00DD4DA3">
        <w:rPr>
          <w:rFonts w:ascii="Verdana" w:hAnsi="Verdana" w:cs="Candara"/>
          <w:color w:val="0000FF"/>
          <w:sz w:val="22"/>
          <w:szCs w:val="22"/>
        </w:rPr>
        <w:t>3</w:t>
      </w:r>
      <w:r w:rsidR="005963EB" w:rsidRPr="000151A9">
        <w:rPr>
          <w:rFonts w:ascii="Verdana" w:hAnsi="Verdana" w:cs="Candara"/>
          <w:color w:val="0000FF"/>
          <w:sz w:val="22"/>
          <w:szCs w:val="22"/>
        </w:rPr>
        <w:t>.</w:t>
      </w:r>
    </w:p>
    <w:p w14:paraId="0E351ED4" w14:textId="0CE6C196" w:rsidR="005963EB" w:rsidRDefault="00965223" w:rsidP="009E3691">
      <w:pPr>
        <w:numPr>
          <w:ilvl w:val="0"/>
          <w:numId w:val="18"/>
        </w:numPr>
        <w:jc w:val="both"/>
        <w:rPr>
          <w:rFonts w:ascii="Verdana" w:hAnsi="Verdana" w:cs="Candara"/>
          <w:color w:val="0000FF"/>
          <w:sz w:val="22"/>
          <w:szCs w:val="22"/>
        </w:rPr>
      </w:pPr>
      <w:r w:rsidRPr="000151A9">
        <w:rPr>
          <w:rFonts w:ascii="Verdana" w:hAnsi="Verdana" w:cs="Candara"/>
          <w:color w:val="0000FF"/>
          <w:sz w:val="22"/>
          <w:szCs w:val="22"/>
        </w:rPr>
        <w:t>Au</w:t>
      </w:r>
      <w:r w:rsidR="005963EB" w:rsidRPr="000151A9">
        <w:rPr>
          <w:rFonts w:ascii="Verdana" w:hAnsi="Verdana" w:cs="Candara"/>
          <w:color w:val="0000FF"/>
          <w:sz w:val="22"/>
          <w:szCs w:val="22"/>
        </w:rPr>
        <w:t xml:space="preserve"> chapitre 01 </w:t>
      </w:r>
      <w:r w:rsidR="005963EB" w:rsidRPr="000151A9">
        <w:rPr>
          <w:rFonts w:ascii="Verdana" w:hAnsi="Verdana" w:cs="Candara"/>
          <w:b/>
          <w:bCs/>
          <w:color w:val="0000FF"/>
          <w:sz w:val="22"/>
          <w:szCs w:val="22"/>
        </w:rPr>
        <w:t>Impôts et taxes non affectés</w:t>
      </w:r>
      <w:r w:rsidR="005963EB" w:rsidRPr="000151A9">
        <w:rPr>
          <w:rFonts w:ascii="Verdana" w:hAnsi="Verdana" w:cs="Candara"/>
          <w:color w:val="0000FF"/>
          <w:sz w:val="22"/>
          <w:szCs w:val="22"/>
        </w:rPr>
        <w:t>, l</w:t>
      </w:r>
      <w:r>
        <w:rPr>
          <w:rFonts w:ascii="Verdana" w:hAnsi="Verdana" w:cs="Candara"/>
          <w:color w:val="0000FF"/>
          <w:sz w:val="22"/>
          <w:szCs w:val="22"/>
        </w:rPr>
        <w:t>e produit des amendes de police.</w:t>
      </w:r>
    </w:p>
    <w:p w14:paraId="5406240D" w14:textId="5D84A004" w:rsidR="005963EB" w:rsidRDefault="00965223" w:rsidP="009E3691">
      <w:pPr>
        <w:numPr>
          <w:ilvl w:val="0"/>
          <w:numId w:val="18"/>
        </w:numPr>
        <w:jc w:val="both"/>
        <w:rPr>
          <w:rFonts w:ascii="Verdana" w:hAnsi="Verdana" w:cs="Candara"/>
          <w:color w:val="0000FF"/>
          <w:sz w:val="22"/>
          <w:szCs w:val="22"/>
        </w:rPr>
      </w:pPr>
      <w:r w:rsidRPr="000151A9">
        <w:rPr>
          <w:rFonts w:ascii="Verdana" w:hAnsi="Verdana" w:cs="Candara"/>
          <w:color w:val="0000FF"/>
          <w:sz w:val="22"/>
          <w:szCs w:val="22"/>
        </w:rPr>
        <w:t>Au</w:t>
      </w:r>
      <w:r w:rsidR="005963EB" w:rsidRPr="000151A9">
        <w:rPr>
          <w:rFonts w:ascii="Verdana" w:hAnsi="Verdana" w:cs="Candara"/>
          <w:color w:val="0000FF"/>
          <w:sz w:val="22"/>
          <w:szCs w:val="22"/>
        </w:rPr>
        <w:t xml:space="preserve"> chapitre 01 </w:t>
      </w:r>
      <w:r w:rsidR="005963EB" w:rsidRPr="000151A9">
        <w:rPr>
          <w:rFonts w:ascii="Verdana" w:hAnsi="Verdana" w:cs="Candara"/>
          <w:b/>
          <w:bCs/>
          <w:color w:val="0000FF"/>
          <w:sz w:val="22"/>
          <w:szCs w:val="22"/>
        </w:rPr>
        <w:t>l'autofinancement</w:t>
      </w:r>
      <w:r w:rsidR="005963EB" w:rsidRPr="000151A9">
        <w:rPr>
          <w:rFonts w:ascii="Verdana" w:hAnsi="Verdana" w:cs="Candara"/>
          <w:color w:val="0000FF"/>
          <w:sz w:val="22"/>
          <w:szCs w:val="22"/>
        </w:rPr>
        <w:t xml:space="preserve"> pour </w:t>
      </w:r>
      <w:r w:rsidR="00DD4DA3">
        <w:rPr>
          <w:rFonts w:ascii="Verdana" w:hAnsi="Verdana" w:cs="Candara"/>
          <w:color w:val="0000FF"/>
          <w:sz w:val="22"/>
          <w:szCs w:val="22"/>
        </w:rPr>
        <w:t>3 000</w:t>
      </w:r>
      <w:r>
        <w:rPr>
          <w:rFonts w:ascii="Verdana" w:hAnsi="Verdana" w:cs="Candara"/>
          <w:color w:val="0000FF"/>
          <w:sz w:val="22"/>
          <w:szCs w:val="22"/>
        </w:rPr>
        <w:t xml:space="preserve"> </w:t>
      </w:r>
      <w:r w:rsidR="005963EB" w:rsidRPr="000151A9">
        <w:rPr>
          <w:rFonts w:ascii="Verdana" w:hAnsi="Verdana" w:cs="Candara"/>
          <w:color w:val="0000FF"/>
          <w:sz w:val="22"/>
          <w:szCs w:val="22"/>
        </w:rPr>
        <w:t>000 euros</w:t>
      </w:r>
      <w:r w:rsidR="006360E9">
        <w:rPr>
          <w:rFonts w:ascii="Verdana" w:hAnsi="Verdana" w:cs="Candara"/>
          <w:color w:val="0000FF"/>
          <w:sz w:val="22"/>
          <w:szCs w:val="22"/>
        </w:rPr>
        <w:t xml:space="preserve"> dont </w:t>
      </w:r>
      <w:r w:rsidR="00DD4DA3">
        <w:rPr>
          <w:rFonts w:ascii="Verdana" w:hAnsi="Verdana" w:cs="Candara"/>
          <w:color w:val="0000FF"/>
          <w:sz w:val="22"/>
          <w:szCs w:val="22"/>
        </w:rPr>
        <w:t>1 300</w:t>
      </w:r>
      <w:r w:rsidR="006360E9">
        <w:rPr>
          <w:rFonts w:ascii="Verdana" w:hAnsi="Verdana" w:cs="Candara"/>
          <w:color w:val="0000FF"/>
          <w:sz w:val="22"/>
          <w:szCs w:val="22"/>
        </w:rPr>
        <w:t> 000 € de virement à la section d’investissement et 1 </w:t>
      </w:r>
      <w:r w:rsidR="00DD4DA3">
        <w:rPr>
          <w:rFonts w:ascii="Verdana" w:hAnsi="Verdana" w:cs="Candara"/>
          <w:color w:val="0000FF"/>
          <w:sz w:val="22"/>
          <w:szCs w:val="22"/>
        </w:rPr>
        <w:t>7</w:t>
      </w:r>
      <w:r w:rsidR="005F1789">
        <w:rPr>
          <w:rFonts w:ascii="Verdana" w:hAnsi="Verdana" w:cs="Candara"/>
          <w:color w:val="0000FF"/>
          <w:sz w:val="22"/>
          <w:szCs w:val="22"/>
        </w:rPr>
        <w:t>0</w:t>
      </w:r>
      <w:r w:rsidR="006360E9">
        <w:rPr>
          <w:rFonts w:ascii="Verdana" w:hAnsi="Verdana" w:cs="Candara"/>
          <w:color w:val="0000FF"/>
          <w:sz w:val="22"/>
          <w:szCs w:val="22"/>
        </w:rPr>
        <w:t>0 000 € d’amortissements.</w:t>
      </w:r>
    </w:p>
    <w:p w14:paraId="3B5471F5" w14:textId="6EAE05B4" w:rsidR="00305343" w:rsidRDefault="00305343" w:rsidP="009E3691">
      <w:pPr>
        <w:numPr>
          <w:ilvl w:val="0"/>
          <w:numId w:val="18"/>
        </w:numPr>
        <w:jc w:val="both"/>
        <w:rPr>
          <w:rFonts w:ascii="Verdana" w:hAnsi="Verdana" w:cs="Candara"/>
          <w:color w:val="0000FF"/>
          <w:sz w:val="22"/>
          <w:szCs w:val="22"/>
        </w:rPr>
      </w:pPr>
      <w:r>
        <w:rPr>
          <w:rFonts w:ascii="Verdana" w:hAnsi="Verdana" w:cs="Candara"/>
          <w:color w:val="0000FF"/>
          <w:sz w:val="22"/>
          <w:szCs w:val="22"/>
        </w:rPr>
        <w:t xml:space="preserve">Au chapitre 01 </w:t>
      </w:r>
      <w:r w:rsidRPr="00305343">
        <w:rPr>
          <w:rFonts w:ascii="Verdana" w:hAnsi="Verdana" w:cs="Candara"/>
          <w:b/>
          <w:bCs/>
          <w:color w:val="0000FF"/>
          <w:sz w:val="22"/>
          <w:szCs w:val="22"/>
        </w:rPr>
        <w:t>Produits de cession</w:t>
      </w:r>
      <w:r>
        <w:rPr>
          <w:rFonts w:ascii="Verdana" w:hAnsi="Verdana" w:cs="Candara"/>
          <w:color w:val="0000FF"/>
          <w:sz w:val="22"/>
          <w:szCs w:val="22"/>
        </w:rPr>
        <w:t> : un terrain situé sur la zone des Granges</w:t>
      </w:r>
      <w:r w:rsidR="00DD4DA3">
        <w:rPr>
          <w:rFonts w:ascii="Verdana" w:hAnsi="Verdana" w:cs="Candara"/>
          <w:color w:val="0000FF"/>
          <w:sz w:val="22"/>
          <w:szCs w:val="22"/>
        </w:rPr>
        <w:t xml:space="preserve"> et le bâtiment de la pizzeria rue Martin Bernard</w:t>
      </w:r>
      <w:r>
        <w:rPr>
          <w:rFonts w:ascii="Verdana" w:hAnsi="Verdana" w:cs="Candara"/>
          <w:color w:val="0000FF"/>
          <w:sz w:val="22"/>
          <w:szCs w:val="22"/>
        </w:rPr>
        <w:t>.</w:t>
      </w:r>
    </w:p>
    <w:p w14:paraId="27AEA46B" w14:textId="47DD3877" w:rsidR="0086396D" w:rsidRDefault="0086396D" w:rsidP="00662E57">
      <w:pPr>
        <w:pStyle w:val="Paragraphedeliste"/>
        <w:rPr>
          <w:rFonts w:ascii="Verdana" w:hAnsi="Verdana" w:cs="Candara"/>
          <w:color w:val="0000FF"/>
          <w:sz w:val="22"/>
          <w:szCs w:val="22"/>
        </w:rPr>
      </w:pPr>
      <w:r>
        <w:rPr>
          <w:rFonts w:ascii="Verdana" w:hAnsi="Verdana" w:cs="Candara"/>
          <w:color w:val="0000FF"/>
          <w:sz w:val="22"/>
          <w:szCs w:val="22"/>
        </w:rPr>
        <w:br w:type="page"/>
      </w:r>
    </w:p>
    <w:p w14:paraId="0CCC1084" w14:textId="77777777" w:rsidR="00662E57" w:rsidRDefault="00662E57" w:rsidP="00662E57">
      <w:pPr>
        <w:pStyle w:val="Paragraphedeliste"/>
        <w:rPr>
          <w:rFonts w:ascii="Verdana" w:hAnsi="Verdana" w:cs="Candara"/>
          <w:color w:val="0000FF"/>
          <w:sz w:val="22"/>
          <w:szCs w:val="22"/>
        </w:rPr>
      </w:pPr>
    </w:p>
    <w:p w14:paraId="7E05D36E" w14:textId="77777777" w:rsidR="00205A4B" w:rsidRPr="005578EE" w:rsidRDefault="00205A4B" w:rsidP="00E62C2A">
      <w:pPr>
        <w:pStyle w:val="Paragraphedeliste"/>
        <w:numPr>
          <w:ilvl w:val="0"/>
          <w:numId w:val="28"/>
        </w:numPr>
        <w:tabs>
          <w:tab w:val="left" w:pos="4182"/>
        </w:tabs>
        <w:jc w:val="both"/>
        <w:rPr>
          <w:rFonts w:ascii="Verdana" w:hAnsi="Verdana" w:cs="Candara"/>
          <w:b/>
          <w:bCs/>
          <w:color w:val="0000FF"/>
          <w:sz w:val="22"/>
          <w:szCs w:val="22"/>
        </w:rPr>
      </w:pPr>
      <w:r w:rsidRPr="000151A9">
        <w:rPr>
          <w:rFonts w:ascii="Verdana" w:hAnsi="Verdana" w:cs="Candara"/>
          <w:b/>
          <w:bCs/>
          <w:color w:val="0000FF"/>
          <w:sz w:val="22"/>
          <w:szCs w:val="22"/>
        </w:rPr>
        <w:t xml:space="preserve"> </w:t>
      </w:r>
      <w:r w:rsidRPr="005578EE">
        <w:rPr>
          <w:rFonts w:ascii="Verdana" w:hAnsi="Verdana" w:cs="Candara"/>
          <w:b/>
          <w:bCs/>
          <w:color w:val="0000FF"/>
          <w:sz w:val="22"/>
          <w:szCs w:val="22"/>
        </w:rPr>
        <w:t xml:space="preserve">- </w:t>
      </w:r>
      <w:r w:rsidRPr="005578EE">
        <w:rPr>
          <w:rFonts w:ascii="Verdana" w:hAnsi="Verdana" w:cs="Candara"/>
          <w:b/>
          <w:bCs/>
          <w:color w:val="0000FF"/>
          <w:sz w:val="22"/>
          <w:szCs w:val="22"/>
          <w:u w:val="single"/>
        </w:rPr>
        <w:t>L’évolution des dépenses</w:t>
      </w:r>
      <w:r w:rsidR="00F27CF9" w:rsidRPr="005578EE">
        <w:rPr>
          <w:rFonts w:ascii="Verdana" w:hAnsi="Verdana" w:cs="Candara"/>
          <w:b/>
          <w:bCs/>
          <w:color w:val="0000FF"/>
          <w:sz w:val="22"/>
          <w:szCs w:val="22"/>
          <w:u w:val="single"/>
        </w:rPr>
        <w:t xml:space="preserve"> par fonction</w:t>
      </w:r>
      <w:r w:rsidR="00B83576" w:rsidRPr="005578EE">
        <w:rPr>
          <w:rFonts w:ascii="Verdana" w:hAnsi="Verdana" w:cs="Candara"/>
          <w:b/>
          <w:bCs/>
          <w:color w:val="0000FF"/>
          <w:sz w:val="22"/>
          <w:szCs w:val="22"/>
        </w:rPr>
        <w:t xml:space="preserve"> </w:t>
      </w:r>
    </w:p>
    <w:p w14:paraId="408D294F" w14:textId="77777777" w:rsidR="00205A4B" w:rsidRPr="005578EE" w:rsidRDefault="00205A4B">
      <w:pPr>
        <w:jc w:val="both"/>
        <w:rPr>
          <w:rFonts w:ascii="Verdana" w:hAnsi="Verdana" w:cs="Candara"/>
          <w:b/>
          <w:bCs/>
          <w:color w:val="0000FF"/>
          <w:sz w:val="22"/>
          <w:szCs w:val="22"/>
        </w:rPr>
      </w:pPr>
    </w:p>
    <w:p w14:paraId="02768967" w14:textId="0C556035" w:rsidR="00205A4B" w:rsidRDefault="00205A4B">
      <w:pPr>
        <w:jc w:val="both"/>
        <w:rPr>
          <w:rFonts w:ascii="Verdana" w:hAnsi="Verdana" w:cs="Candara"/>
          <w:color w:val="0000FF"/>
          <w:sz w:val="22"/>
          <w:szCs w:val="22"/>
        </w:rPr>
      </w:pPr>
      <w:r w:rsidRPr="00877806">
        <w:rPr>
          <w:rFonts w:ascii="Verdana" w:hAnsi="Verdana" w:cs="Candara"/>
          <w:color w:val="0000FF"/>
          <w:sz w:val="22"/>
          <w:szCs w:val="22"/>
        </w:rPr>
        <w:t xml:space="preserve">Le chiffrage des investissements est donné, en détail, pages </w:t>
      </w:r>
      <w:r w:rsidR="00F26404" w:rsidRPr="00877806">
        <w:rPr>
          <w:rFonts w:ascii="Verdana" w:hAnsi="Verdana" w:cs="Candara"/>
          <w:color w:val="0000FF"/>
          <w:sz w:val="22"/>
          <w:szCs w:val="22"/>
        </w:rPr>
        <w:t>1</w:t>
      </w:r>
      <w:r w:rsidR="00662E57" w:rsidRPr="00877806">
        <w:rPr>
          <w:rFonts w:ascii="Verdana" w:hAnsi="Verdana" w:cs="Candara"/>
          <w:color w:val="0000FF"/>
          <w:sz w:val="22"/>
          <w:szCs w:val="22"/>
        </w:rPr>
        <w:t>7</w:t>
      </w:r>
      <w:r w:rsidR="00FB79BA">
        <w:rPr>
          <w:rFonts w:ascii="Verdana" w:hAnsi="Verdana" w:cs="Candara"/>
          <w:color w:val="0000FF"/>
          <w:sz w:val="22"/>
          <w:szCs w:val="22"/>
        </w:rPr>
        <w:t xml:space="preserve"> à 19</w:t>
      </w:r>
    </w:p>
    <w:p w14:paraId="2BB6B661" w14:textId="77777777" w:rsidR="00877806" w:rsidRDefault="00877806">
      <w:pPr>
        <w:jc w:val="both"/>
        <w:rPr>
          <w:rFonts w:ascii="Verdana" w:hAnsi="Verdana" w:cs="Candara"/>
          <w:color w:val="0000FF"/>
          <w:sz w:val="22"/>
          <w:szCs w:val="22"/>
        </w:rPr>
      </w:pPr>
    </w:p>
    <w:p w14:paraId="03938472" w14:textId="41126C83" w:rsidR="00877806" w:rsidRDefault="00F14166">
      <w:pPr>
        <w:jc w:val="both"/>
        <w:rPr>
          <w:rFonts w:ascii="Verdana" w:hAnsi="Verdana" w:cs="Candara"/>
          <w:color w:val="0000FF"/>
          <w:sz w:val="22"/>
          <w:szCs w:val="22"/>
        </w:rPr>
      </w:pPr>
      <w:r w:rsidRPr="00F14166">
        <w:rPr>
          <w:noProof/>
        </w:rPr>
        <w:drawing>
          <wp:inline distT="0" distB="0" distL="0" distR="0" wp14:anchorId="7430E7C7" wp14:editId="5B9A1487">
            <wp:extent cx="6496050" cy="2676525"/>
            <wp:effectExtent l="0" t="0" r="0" b="9525"/>
            <wp:docPr id="16270881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96050" cy="2676525"/>
                    </a:xfrm>
                    <a:prstGeom prst="rect">
                      <a:avLst/>
                    </a:prstGeom>
                    <a:noFill/>
                    <a:ln>
                      <a:noFill/>
                    </a:ln>
                  </pic:spPr>
                </pic:pic>
              </a:graphicData>
            </a:graphic>
          </wp:inline>
        </w:drawing>
      </w:r>
    </w:p>
    <w:p w14:paraId="1D01ED11" w14:textId="6DF06E74" w:rsidR="00B50B6F" w:rsidRDefault="00B50B6F">
      <w:pPr>
        <w:jc w:val="both"/>
        <w:rPr>
          <w:rFonts w:ascii="Verdana" w:hAnsi="Verdana" w:cs="Candara"/>
          <w:color w:val="0000FF"/>
          <w:sz w:val="22"/>
          <w:szCs w:val="22"/>
        </w:rPr>
      </w:pPr>
    </w:p>
    <w:p w14:paraId="113918E2" w14:textId="0A848C44" w:rsidR="001B4FEA" w:rsidRPr="000151A9" w:rsidRDefault="00205A4B" w:rsidP="000A60F5">
      <w:pPr>
        <w:ind w:left="1418" w:hanging="1418"/>
        <w:jc w:val="both"/>
        <w:rPr>
          <w:rFonts w:ascii="Verdana" w:hAnsi="Verdana" w:cs="Candara"/>
          <w:color w:val="0000FF"/>
          <w:sz w:val="22"/>
          <w:szCs w:val="22"/>
        </w:rPr>
      </w:pPr>
      <w:r w:rsidRPr="000151A9">
        <w:rPr>
          <w:rFonts w:ascii="Verdana" w:hAnsi="Verdana" w:cs="Candara"/>
          <w:b/>
          <w:bCs/>
          <w:color w:val="0000FF"/>
          <w:sz w:val="22"/>
          <w:szCs w:val="22"/>
        </w:rPr>
        <w:t>Chapitre 0</w:t>
      </w:r>
      <w:r w:rsidRPr="000151A9">
        <w:rPr>
          <w:rFonts w:ascii="Verdana" w:hAnsi="Verdana" w:cs="Candara"/>
          <w:b/>
          <w:bCs/>
          <w:color w:val="0000FF"/>
          <w:sz w:val="22"/>
          <w:szCs w:val="22"/>
        </w:rPr>
        <w:tab/>
        <w:t xml:space="preserve">Services généraux : </w:t>
      </w:r>
      <w:r w:rsidRPr="000151A9">
        <w:rPr>
          <w:rFonts w:ascii="Verdana" w:hAnsi="Verdana" w:cs="Candara"/>
          <w:color w:val="0000FF"/>
          <w:sz w:val="22"/>
          <w:szCs w:val="22"/>
        </w:rPr>
        <w:t>- Achat de matériels</w:t>
      </w:r>
      <w:r w:rsidR="002005BA" w:rsidRPr="000151A9">
        <w:rPr>
          <w:rFonts w:ascii="Verdana" w:hAnsi="Verdana" w:cs="Candara"/>
          <w:color w:val="0000FF"/>
          <w:sz w:val="22"/>
          <w:szCs w:val="22"/>
        </w:rPr>
        <w:t xml:space="preserve"> et logiciels </w:t>
      </w:r>
      <w:r w:rsidRPr="000151A9">
        <w:rPr>
          <w:rFonts w:ascii="Verdana" w:hAnsi="Verdana" w:cs="Candara"/>
          <w:color w:val="0000FF"/>
          <w:sz w:val="22"/>
          <w:szCs w:val="22"/>
        </w:rPr>
        <w:t>informatique</w:t>
      </w:r>
      <w:r w:rsidR="002005BA" w:rsidRPr="000151A9">
        <w:rPr>
          <w:rFonts w:ascii="Verdana" w:hAnsi="Verdana" w:cs="Candara"/>
          <w:color w:val="0000FF"/>
          <w:sz w:val="22"/>
          <w:szCs w:val="22"/>
        </w:rPr>
        <w:t>s</w:t>
      </w:r>
      <w:r w:rsidRPr="000151A9">
        <w:rPr>
          <w:rFonts w:ascii="Verdana" w:hAnsi="Verdana" w:cs="Candara"/>
          <w:color w:val="0000FF"/>
          <w:sz w:val="22"/>
          <w:szCs w:val="22"/>
        </w:rPr>
        <w:t xml:space="preserve"> </w:t>
      </w:r>
      <w:r w:rsidR="000A60F5">
        <w:rPr>
          <w:rFonts w:ascii="Verdana" w:hAnsi="Verdana" w:cs="Candara"/>
          <w:color w:val="0000FF"/>
          <w:sz w:val="22"/>
          <w:szCs w:val="22"/>
        </w:rPr>
        <w:t>–</w:t>
      </w:r>
      <w:r w:rsidRPr="000151A9">
        <w:rPr>
          <w:rFonts w:ascii="Verdana" w:hAnsi="Verdana" w:cs="Candara"/>
          <w:color w:val="0000FF"/>
          <w:sz w:val="22"/>
          <w:szCs w:val="22"/>
        </w:rPr>
        <w:t xml:space="preserve"> Cimetières</w:t>
      </w:r>
      <w:r w:rsidR="000A60F5">
        <w:rPr>
          <w:rFonts w:ascii="Verdana" w:hAnsi="Verdana" w:cs="Candara"/>
          <w:color w:val="0000FF"/>
          <w:sz w:val="22"/>
          <w:szCs w:val="22"/>
        </w:rPr>
        <w:t> : reprise des tombes</w:t>
      </w:r>
      <w:r w:rsidR="00DD4DA3">
        <w:rPr>
          <w:rFonts w:ascii="Verdana" w:hAnsi="Verdana" w:cs="Candara"/>
          <w:color w:val="0000FF"/>
          <w:sz w:val="22"/>
          <w:szCs w:val="22"/>
        </w:rPr>
        <w:t xml:space="preserve"> et du carré militaire, création d’un colombarium à Moingt</w:t>
      </w:r>
      <w:r w:rsidRPr="000151A9">
        <w:rPr>
          <w:rFonts w:ascii="Verdana" w:hAnsi="Verdana" w:cs="Candara"/>
          <w:color w:val="0000FF"/>
          <w:sz w:val="22"/>
          <w:szCs w:val="22"/>
        </w:rPr>
        <w:t xml:space="preserve"> </w:t>
      </w:r>
      <w:r w:rsidR="007C0060">
        <w:rPr>
          <w:rFonts w:ascii="Verdana" w:hAnsi="Verdana" w:cs="Candara"/>
          <w:color w:val="0000FF"/>
          <w:sz w:val="22"/>
          <w:szCs w:val="22"/>
        </w:rPr>
        <w:t>–</w:t>
      </w:r>
      <w:r w:rsidR="002C390C" w:rsidRPr="000151A9">
        <w:rPr>
          <w:rFonts w:ascii="Verdana" w:hAnsi="Verdana" w:cs="Candara"/>
          <w:color w:val="0000FF"/>
          <w:sz w:val="22"/>
          <w:szCs w:val="22"/>
        </w:rPr>
        <w:t xml:space="preserve"> </w:t>
      </w:r>
      <w:r w:rsidR="007C0060">
        <w:rPr>
          <w:rFonts w:ascii="Verdana" w:hAnsi="Verdana" w:cs="Candara"/>
          <w:color w:val="0000FF"/>
          <w:sz w:val="22"/>
          <w:szCs w:val="22"/>
        </w:rPr>
        <w:t>Calvaire b</w:t>
      </w:r>
      <w:r w:rsidR="008C73F5">
        <w:rPr>
          <w:rFonts w:ascii="Verdana" w:hAnsi="Verdana" w:cs="Candara"/>
          <w:color w:val="0000FF"/>
          <w:sz w:val="22"/>
          <w:szCs w:val="22"/>
        </w:rPr>
        <w:t>elvédère</w:t>
      </w:r>
      <w:r w:rsidR="002C390C" w:rsidRPr="000151A9">
        <w:rPr>
          <w:rFonts w:ascii="Verdana" w:hAnsi="Verdana" w:cs="Candara"/>
          <w:color w:val="0000FF"/>
          <w:sz w:val="22"/>
          <w:szCs w:val="22"/>
        </w:rPr>
        <w:t xml:space="preserve"> : </w:t>
      </w:r>
      <w:r w:rsidR="00DD4DA3">
        <w:rPr>
          <w:rFonts w:ascii="Verdana" w:hAnsi="Verdana" w:cs="Candara"/>
          <w:color w:val="0000FF"/>
          <w:sz w:val="22"/>
          <w:szCs w:val="22"/>
        </w:rPr>
        <w:t xml:space="preserve">provision pour </w:t>
      </w:r>
      <w:r w:rsidR="0043448C">
        <w:rPr>
          <w:rFonts w:ascii="Verdana" w:hAnsi="Verdana" w:cs="Candara"/>
          <w:color w:val="0000FF"/>
          <w:sz w:val="22"/>
          <w:szCs w:val="22"/>
        </w:rPr>
        <w:t>étude</w:t>
      </w:r>
      <w:r w:rsidR="00DD4DA3">
        <w:rPr>
          <w:rFonts w:ascii="Verdana" w:hAnsi="Verdana" w:cs="Candara"/>
          <w:color w:val="0000FF"/>
          <w:sz w:val="22"/>
          <w:szCs w:val="22"/>
        </w:rPr>
        <w:t>s</w:t>
      </w:r>
      <w:r w:rsidR="008C73F5">
        <w:rPr>
          <w:rFonts w:ascii="Verdana" w:hAnsi="Verdana" w:cs="Candara"/>
          <w:color w:val="0000FF"/>
          <w:sz w:val="22"/>
          <w:szCs w:val="22"/>
        </w:rPr>
        <w:t xml:space="preserve"> </w:t>
      </w:r>
      <w:r w:rsidR="002C390C" w:rsidRPr="000151A9">
        <w:rPr>
          <w:rFonts w:ascii="Verdana" w:hAnsi="Verdana" w:cs="Candara"/>
          <w:color w:val="0000FF"/>
          <w:sz w:val="22"/>
          <w:szCs w:val="22"/>
        </w:rPr>
        <w:t>-</w:t>
      </w:r>
      <w:r w:rsidRPr="000151A9">
        <w:rPr>
          <w:rFonts w:ascii="Verdana" w:hAnsi="Verdana" w:cs="Candara"/>
          <w:color w:val="0000FF"/>
          <w:sz w:val="22"/>
          <w:szCs w:val="22"/>
        </w:rPr>
        <w:t xml:space="preserve"> Mairie</w:t>
      </w:r>
      <w:r w:rsidR="00BC5140" w:rsidRPr="000151A9">
        <w:rPr>
          <w:rFonts w:ascii="Verdana" w:hAnsi="Verdana" w:cs="Candara"/>
          <w:color w:val="0000FF"/>
          <w:sz w:val="22"/>
          <w:szCs w:val="22"/>
        </w:rPr>
        <w:t xml:space="preserve"> : </w:t>
      </w:r>
      <w:r w:rsidR="00DD4DA3">
        <w:rPr>
          <w:rFonts w:ascii="Verdana" w:hAnsi="Verdana" w:cs="Candara"/>
          <w:color w:val="0000FF"/>
          <w:sz w:val="22"/>
          <w:szCs w:val="22"/>
        </w:rPr>
        <w:t>réfec</w:t>
      </w:r>
      <w:r w:rsidR="008C73F5">
        <w:rPr>
          <w:rFonts w:ascii="Verdana" w:hAnsi="Verdana" w:cs="Candara"/>
          <w:color w:val="0000FF"/>
          <w:sz w:val="22"/>
          <w:szCs w:val="22"/>
        </w:rPr>
        <w:t>t</w:t>
      </w:r>
      <w:r w:rsidR="00DD4DA3">
        <w:rPr>
          <w:rFonts w:ascii="Verdana" w:hAnsi="Verdana" w:cs="Candara"/>
          <w:color w:val="0000FF"/>
          <w:sz w:val="22"/>
          <w:szCs w:val="22"/>
        </w:rPr>
        <w:t>ion du rez-de-</w:t>
      </w:r>
      <w:r w:rsidR="00305343">
        <w:rPr>
          <w:rFonts w:ascii="Verdana" w:hAnsi="Verdana" w:cs="Candara"/>
          <w:color w:val="0000FF"/>
          <w:sz w:val="22"/>
          <w:szCs w:val="22"/>
        </w:rPr>
        <w:t>cha</w:t>
      </w:r>
      <w:r w:rsidR="00DD4DA3">
        <w:rPr>
          <w:rFonts w:ascii="Verdana" w:hAnsi="Verdana" w:cs="Candara"/>
          <w:color w:val="0000FF"/>
          <w:sz w:val="22"/>
          <w:szCs w:val="22"/>
        </w:rPr>
        <w:t xml:space="preserve">ussée et installation de stores pare-soleil </w:t>
      </w:r>
      <w:r w:rsidR="002C390C" w:rsidRPr="000151A9">
        <w:rPr>
          <w:rFonts w:ascii="Verdana" w:hAnsi="Verdana" w:cs="Candara"/>
          <w:color w:val="0000FF"/>
          <w:sz w:val="22"/>
          <w:szCs w:val="22"/>
        </w:rPr>
        <w:t>-</w:t>
      </w:r>
      <w:r w:rsidR="00E12BE7" w:rsidRPr="000151A9">
        <w:rPr>
          <w:rFonts w:ascii="Verdana" w:hAnsi="Verdana" w:cs="Candara"/>
          <w:color w:val="0000FF"/>
          <w:sz w:val="22"/>
          <w:szCs w:val="22"/>
        </w:rPr>
        <w:t xml:space="preserve"> </w:t>
      </w:r>
      <w:r w:rsidR="002005BA" w:rsidRPr="000151A9">
        <w:rPr>
          <w:rFonts w:ascii="Verdana" w:hAnsi="Verdana" w:cs="Candara"/>
          <w:color w:val="0000FF"/>
          <w:sz w:val="22"/>
          <w:szCs w:val="22"/>
        </w:rPr>
        <w:t>Travaux d’</w:t>
      </w:r>
      <w:r w:rsidR="00CD2BB3" w:rsidRPr="000151A9">
        <w:rPr>
          <w:rFonts w:ascii="Verdana" w:hAnsi="Verdana" w:cs="Candara"/>
          <w:color w:val="0000FF"/>
          <w:sz w:val="22"/>
          <w:szCs w:val="22"/>
        </w:rPr>
        <w:t>isolation</w:t>
      </w:r>
      <w:r w:rsidR="00305343">
        <w:rPr>
          <w:rFonts w:ascii="Verdana" w:hAnsi="Verdana" w:cs="Candara"/>
          <w:color w:val="0000FF"/>
          <w:sz w:val="22"/>
          <w:szCs w:val="22"/>
        </w:rPr>
        <w:t>,</w:t>
      </w:r>
      <w:r w:rsidR="002005BA" w:rsidRPr="000151A9">
        <w:rPr>
          <w:rFonts w:ascii="Verdana" w:hAnsi="Verdana" w:cs="Candara"/>
          <w:color w:val="0000FF"/>
          <w:sz w:val="22"/>
          <w:szCs w:val="22"/>
        </w:rPr>
        <w:t xml:space="preserve"> de </w:t>
      </w:r>
      <w:r w:rsidR="008A6134" w:rsidRPr="000151A9">
        <w:rPr>
          <w:rFonts w:ascii="Verdana" w:hAnsi="Verdana" w:cs="Candara"/>
          <w:color w:val="0000FF"/>
          <w:sz w:val="22"/>
          <w:szCs w:val="22"/>
        </w:rPr>
        <w:t>chauffage</w:t>
      </w:r>
      <w:r w:rsidR="00305343">
        <w:rPr>
          <w:rFonts w:ascii="Verdana" w:hAnsi="Verdana" w:cs="Candara"/>
          <w:color w:val="0000FF"/>
          <w:sz w:val="22"/>
          <w:szCs w:val="22"/>
        </w:rPr>
        <w:t xml:space="preserve"> et changement de toitures</w:t>
      </w:r>
      <w:r w:rsidR="008A6134" w:rsidRPr="000151A9">
        <w:rPr>
          <w:rFonts w:ascii="Verdana" w:hAnsi="Verdana" w:cs="Candara"/>
          <w:color w:val="0000FF"/>
          <w:sz w:val="22"/>
          <w:szCs w:val="22"/>
        </w:rPr>
        <w:t xml:space="preserve"> dans divers bâtiments</w:t>
      </w:r>
      <w:r w:rsidR="003F57B8">
        <w:rPr>
          <w:rFonts w:ascii="Verdana" w:hAnsi="Verdana" w:cs="Candara"/>
          <w:color w:val="0000FF"/>
          <w:sz w:val="22"/>
          <w:szCs w:val="22"/>
        </w:rPr>
        <w:t xml:space="preserve"> – Participation financière à l’opération Gégé</w:t>
      </w:r>
      <w:r w:rsidR="008A6134" w:rsidRPr="000151A9">
        <w:rPr>
          <w:rFonts w:ascii="Verdana" w:hAnsi="Verdana" w:cs="Candara"/>
          <w:color w:val="0000FF"/>
          <w:sz w:val="22"/>
          <w:szCs w:val="22"/>
        </w:rPr>
        <w:t>.</w:t>
      </w:r>
    </w:p>
    <w:p w14:paraId="567C635A" w14:textId="77777777" w:rsidR="00536CEF" w:rsidRPr="000151A9" w:rsidRDefault="00536CEF" w:rsidP="001B4FEA">
      <w:pPr>
        <w:ind w:left="1418" w:hanging="1418"/>
        <w:jc w:val="both"/>
        <w:rPr>
          <w:rFonts w:ascii="Verdana" w:hAnsi="Verdana" w:cs="Candara"/>
          <w:color w:val="0000FF"/>
          <w:sz w:val="22"/>
          <w:szCs w:val="22"/>
        </w:rPr>
      </w:pPr>
    </w:p>
    <w:p w14:paraId="77C6E076" w14:textId="792EBD23" w:rsidR="000A60F5" w:rsidRDefault="005F7A57" w:rsidP="00036C6A">
      <w:pPr>
        <w:ind w:left="1418" w:hanging="1418"/>
        <w:jc w:val="both"/>
        <w:rPr>
          <w:rFonts w:ascii="Verdana" w:hAnsi="Verdana" w:cs="Candara"/>
          <w:color w:val="0000FF"/>
          <w:sz w:val="22"/>
          <w:szCs w:val="22"/>
        </w:rPr>
      </w:pPr>
      <w:r w:rsidRPr="000151A9">
        <w:rPr>
          <w:rFonts w:ascii="Verdana" w:hAnsi="Verdana" w:cs="Candara"/>
          <w:b/>
          <w:bCs/>
          <w:color w:val="0000FF"/>
          <w:sz w:val="22"/>
          <w:szCs w:val="22"/>
        </w:rPr>
        <w:t>Chapitre 2</w:t>
      </w:r>
      <w:r w:rsidRPr="000151A9">
        <w:rPr>
          <w:rFonts w:ascii="Verdana" w:hAnsi="Verdana" w:cs="Candara"/>
          <w:b/>
          <w:bCs/>
          <w:color w:val="0000FF"/>
          <w:sz w:val="22"/>
          <w:szCs w:val="22"/>
        </w:rPr>
        <w:tab/>
        <w:t xml:space="preserve">Enseignement : </w:t>
      </w:r>
    </w:p>
    <w:p w14:paraId="1705AD47" w14:textId="1A1E1B95" w:rsidR="00DD4DA3" w:rsidRDefault="00A22F0A" w:rsidP="001E76FB">
      <w:pPr>
        <w:ind w:left="1418"/>
        <w:rPr>
          <w:rFonts w:ascii="Verdana" w:hAnsi="Verdana" w:cs="Candara"/>
          <w:color w:val="0000FF"/>
          <w:sz w:val="22"/>
          <w:szCs w:val="22"/>
        </w:rPr>
      </w:pPr>
      <w:r w:rsidRPr="000151A9">
        <w:rPr>
          <w:rFonts w:ascii="Verdana" w:hAnsi="Verdana" w:cs="Candara"/>
          <w:color w:val="0000FF"/>
          <w:sz w:val="22"/>
          <w:szCs w:val="22"/>
        </w:rPr>
        <w:t xml:space="preserve">Groupe scolaire de </w:t>
      </w:r>
      <w:r w:rsidR="005F7A57" w:rsidRPr="000151A9">
        <w:rPr>
          <w:rFonts w:ascii="Verdana" w:hAnsi="Verdana" w:cs="Candara"/>
          <w:color w:val="0000FF"/>
          <w:sz w:val="22"/>
          <w:szCs w:val="22"/>
        </w:rPr>
        <w:t>Moingt</w:t>
      </w:r>
      <w:r w:rsidR="00B115A6" w:rsidRPr="000151A9">
        <w:rPr>
          <w:rFonts w:ascii="Verdana" w:hAnsi="Verdana" w:cs="Candara"/>
          <w:color w:val="0000FF"/>
          <w:sz w:val="22"/>
          <w:szCs w:val="22"/>
        </w:rPr>
        <w:t xml:space="preserve"> : </w:t>
      </w:r>
      <w:r w:rsidR="00305343">
        <w:rPr>
          <w:rFonts w:ascii="Verdana" w:hAnsi="Verdana" w:cs="Candara"/>
          <w:color w:val="0000FF"/>
          <w:sz w:val="22"/>
          <w:szCs w:val="22"/>
        </w:rPr>
        <w:t>stores, rideaux</w:t>
      </w:r>
    </w:p>
    <w:p w14:paraId="7C2C170D" w14:textId="51BEFFF9" w:rsidR="00DD4DA3" w:rsidRDefault="00DD4DA3" w:rsidP="00DD4DA3">
      <w:pPr>
        <w:ind w:left="1418"/>
        <w:rPr>
          <w:rFonts w:ascii="Verdana" w:hAnsi="Verdana" w:cs="Candara"/>
          <w:color w:val="0000FF"/>
          <w:sz w:val="22"/>
          <w:szCs w:val="22"/>
        </w:rPr>
      </w:pPr>
      <w:r>
        <w:rPr>
          <w:rFonts w:ascii="Verdana" w:hAnsi="Verdana" w:cs="Candara"/>
          <w:color w:val="0000FF"/>
          <w:sz w:val="22"/>
          <w:szCs w:val="22"/>
        </w:rPr>
        <w:t>Ecole Estiallet : aménagement de la cour et de l’entrée de l’école</w:t>
      </w:r>
    </w:p>
    <w:p w14:paraId="239E1152" w14:textId="3BEEBFFF" w:rsidR="00B115A6" w:rsidRPr="000151A9" w:rsidRDefault="00A22F0A" w:rsidP="0086396D">
      <w:pPr>
        <w:ind w:left="1418"/>
        <w:jc w:val="both"/>
        <w:rPr>
          <w:rFonts w:ascii="Verdana" w:hAnsi="Verdana" w:cs="Candara"/>
          <w:color w:val="0000FF"/>
          <w:sz w:val="22"/>
          <w:szCs w:val="22"/>
        </w:rPr>
      </w:pPr>
      <w:r w:rsidRPr="000151A9">
        <w:rPr>
          <w:rFonts w:ascii="Verdana" w:hAnsi="Verdana" w:cs="Candara"/>
          <w:color w:val="0000FF"/>
          <w:sz w:val="22"/>
          <w:szCs w:val="22"/>
        </w:rPr>
        <w:t>Groupe scolaire B</w:t>
      </w:r>
      <w:r w:rsidR="00B115A6" w:rsidRPr="000151A9">
        <w:rPr>
          <w:rFonts w:ascii="Verdana" w:hAnsi="Verdana" w:cs="Candara"/>
          <w:color w:val="0000FF"/>
          <w:sz w:val="22"/>
          <w:szCs w:val="22"/>
        </w:rPr>
        <w:t>r</w:t>
      </w:r>
      <w:r w:rsidRPr="000151A9">
        <w:rPr>
          <w:rFonts w:ascii="Verdana" w:hAnsi="Verdana" w:cs="Candara"/>
          <w:color w:val="0000FF"/>
          <w:sz w:val="22"/>
          <w:szCs w:val="22"/>
        </w:rPr>
        <w:t>illi</w:t>
      </w:r>
      <w:r w:rsidR="00B115A6" w:rsidRPr="000151A9">
        <w:rPr>
          <w:rFonts w:ascii="Verdana" w:hAnsi="Verdana" w:cs="Candara"/>
          <w:color w:val="0000FF"/>
          <w:sz w:val="22"/>
          <w:szCs w:val="22"/>
        </w:rPr>
        <w:t>é</w:t>
      </w:r>
      <w:r w:rsidRPr="000151A9">
        <w:rPr>
          <w:rFonts w:ascii="Verdana" w:hAnsi="Verdana" w:cs="Candara"/>
          <w:color w:val="0000FF"/>
          <w:sz w:val="22"/>
          <w:szCs w:val="22"/>
        </w:rPr>
        <w:t> :</w:t>
      </w:r>
      <w:r w:rsidR="00305343">
        <w:rPr>
          <w:rFonts w:ascii="Verdana" w:hAnsi="Verdana" w:cs="Candara"/>
          <w:color w:val="0000FF"/>
          <w:sz w:val="22"/>
          <w:szCs w:val="22"/>
        </w:rPr>
        <w:t xml:space="preserve"> </w:t>
      </w:r>
      <w:r w:rsidR="00485B6A">
        <w:rPr>
          <w:rFonts w:ascii="Verdana" w:hAnsi="Verdana" w:cs="Candara"/>
          <w:color w:val="0000FF"/>
          <w:sz w:val="22"/>
          <w:szCs w:val="22"/>
        </w:rPr>
        <w:t>dispositif anti-</w:t>
      </w:r>
      <w:r w:rsidR="00305343">
        <w:rPr>
          <w:rFonts w:ascii="Verdana" w:hAnsi="Verdana" w:cs="Candara"/>
          <w:color w:val="0000FF"/>
          <w:sz w:val="22"/>
          <w:szCs w:val="22"/>
        </w:rPr>
        <w:t>chaleur</w:t>
      </w:r>
      <w:r w:rsidR="00813B5A">
        <w:rPr>
          <w:rFonts w:ascii="Verdana" w:hAnsi="Verdana" w:cs="Candara"/>
          <w:color w:val="0000FF"/>
          <w:sz w:val="22"/>
          <w:szCs w:val="22"/>
        </w:rPr>
        <w:t xml:space="preserve"> au niveau de la</w:t>
      </w:r>
      <w:r w:rsidR="00305343">
        <w:rPr>
          <w:rFonts w:ascii="Verdana" w:hAnsi="Verdana" w:cs="Candara"/>
          <w:color w:val="0000FF"/>
          <w:sz w:val="22"/>
          <w:szCs w:val="22"/>
        </w:rPr>
        <w:t xml:space="preserve"> toiture,</w:t>
      </w:r>
      <w:r w:rsidRPr="000151A9">
        <w:rPr>
          <w:rFonts w:ascii="Verdana" w:hAnsi="Verdana" w:cs="Candara"/>
          <w:color w:val="0000FF"/>
          <w:sz w:val="22"/>
          <w:szCs w:val="22"/>
        </w:rPr>
        <w:t xml:space="preserve"> </w:t>
      </w:r>
      <w:r w:rsidR="00DD4DA3">
        <w:rPr>
          <w:rFonts w:ascii="Verdana" w:hAnsi="Verdana" w:cs="Candara"/>
          <w:color w:val="0000FF"/>
          <w:sz w:val="22"/>
          <w:szCs w:val="22"/>
        </w:rPr>
        <w:t>travaux acoustiques</w:t>
      </w:r>
    </w:p>
    <w:p w14:paraId="750CBDF8" w14:textId="67F11263" w:rsidR="001E76FB" w:rsidRDefault="00B115A6" w:rsidP="001E76FB">
      <w:pPr>
        <w:ind w:left="1418"/>
        <w:jc w:val="both"/>
        <w:rPr>
          <w:rFonts w:ascii="Verdana" w:hAnsi="Verdana" w:cs="Candara"/>
          <w:color w:val="0000FF"/>
          <w:sz w:val="22"/>
          <w:szCs w:val="22"/>
        </w:rPr>
      </w:pPr>
      <w:r w:rsidRPr="000151A9">
        <w:rPr>
          <w:rFonts w:ascii="Verdana" w:hAnsi="Verdana" w:cs="Candara"/>
          <w:color w:val="0000FF"/>
          <w:sz w:val="22"/>
          <w:szCs w:val="22"/>
        </w:rPr>
        <w:t>E</w:t>
      </w:r>
      <w:r w:rsidR="00036C6A" w:rsidRPr="000151A9">
        <w:rPr>
          <w:rFonts w:ascii="Verdana" w:hAnsi="Verdana" w:cs="Candara"/>
          <w:color w:val="0000FF"/>
          <w:sz w:val="22"/>
          <w:szCs w:val="22"/>
        </w:rPr>
        <w:t>cole</w:t>
      </w:r>
      <w:r w:rsidR="000762EF" w:rsidRPr="000151A9">
        <w:rPr>
          <w:rFonts w:ascii="Verdana" w:hAnsi="Verdana" w:cs="Candara"/>
          <w:color w:val="0000FF"/>
          <w:sz w:val="22"/>
          <w:szCs w:val="22"/>
        </w:rPr>
        <w:t xml:space="preserve"> Chemin Rouge</w:t>
      </w:r>
      <w:r w:rsidRPr="000151A9">
        <w:rPr>
          <w:rFonts w:ascii="Verdana" w:hAnsi="Verdana" w:cs="Candara"/>
          <w:color w:val="0000FF"/>
          <w:sz w:val="22"/>
          <w:szCs w:val="22"/>
        </w:rPr>
        <w:t> : </w:t>
      </w:r>
      <w:r w:rsidR="007C0060" w:rsidDel="007C0060">
        <w:rPr>
          <w:rFonts w:ascii="Verdana" w:hAnsi="Verdana" w:cs="Candara"/>
          <w:color w:val="0000FF"/>
          <w:sz w:val="22"/>
          <w:szCs w:val="22"/>
        </w:rPr>
        <w:t xml:space="preserve"> </w:t>
      </w:r>
      <w:r w:rsidR="007C0060">
        <w:rPr>
          <w:rFonts w:ascii="Verdana" w:hAnsi="Verdana" w:cs="Candara"/>
          <w:color w:val="0000FF"/>
          <w:sz w:val="22"/>
          <w:szCs w:val="22"/>
        </w:rPr>
        <w:t>végétalisation</w:t>
      </w:r>
      <w:r w:rsidR="00305343">
        <w:rPr>
          <w:rFonts w:ascii="Verdana" w:hAnsi="Verdana" w:cs="Candara"/>
          <w:color w:val="0000FF"/>
          <w:sz w:val="22"/>
          <w:szCs w:val="22"/>
        </w:rPr>
        <w:t xml:space="preserve"> de la cour</w:t>
      </w:r>
      <w:r w:rsidR="007C0060">
        <w:rPr>
          <w:rFonts w:ascii="Verdana" w:hAnsi="Verdana" w:cs="Candara"/>
          <w:color w:val="0000FF"/>
          <w:sz w:val="22"/>
          <w:szCs w:val="22"/>
        </w:rPr>
        <w:t>,</w:t>
      </w:r>
      <w:r w:rsidR="00DD4DA3">
        <w:rPr>
          <w:rFonts w:ascii="Verdana" w:hAnsi="Verdana" w:cs="Candara"/>
          <w:color w:val="0000FF"/>
          <w:sz w:val="22"/>
          <w:szCs w:val="22"/>
        </w:rPr>
        <w:t xml:space="preserve"> réfection du rez-de-chaussée et salle des professeurs</w:t>
      </w:r>
    </w:p>
    <w:p w14:paraId="020B3369" w14:textId="2D4A652D" w:rsidR="00036C6A" w:rsidRPr="000151A9" w:rsidRDefault="001E76FB" w:rsidP="001E76FB">
      <w:pPr>
        <w:ind w:left="1418"/>
        <w:jc w:val="both"/>
        <w:rPr>
          <w:rFonts w:ascii="Verdana" w:hAnsi="Verdana" w:cs="Candara"/>
          <w:color w:val="0000FF"/>
          <w:sz w:val="22"/>
          <w:szCs w:val="22"/>
        </w:rPr>
      </w:pPr>
      <w:r>
        <w:rPr>
          <w:rFonts w:ascii="Verdana" w:hAnsi="Verdana" w:cs="Candara"/>
          <w:color w:val="0000FF"/>
          <w:sz w:val="22"/>
          <w:szCs w:val="22"/>
        </w:rPr>
        <w:t>Restaurant scolaire site Gégé</w:t>
      </w:r>
      <w:r w:rsidR="00250231">
        <w:rPr>
          <w:rFonts w:ascii="Verdana" w:hAnsi="Verdana" w:cs="Candara"/>
          <w:color w:val="0000FF"/>
          <w:sz w:val="22"/>
          <w:szCs w:val="22"/>
        </w:rPr>
        <w:t> : solde de l’a</w:t>
      </w:r>
      <w:r w:rsidR="00205A4B" w:rsidRPr="000151A9">
        <w:rPr>
          <w:rFonts w:ascii="Verdana" w:hAnsi="Verdana" w:cs="Candara"/>
          <w:color w:val="0000FF"/>
          <w:sz w:val="22"/>
          <w:szCs w:val="22"/>
        </w:rPr>
        <w:t>c</w:t>
      </w:r>
      <w:r w:rsidR="007C17E2" w:rsidRPr="000151A9">
        <w:rPr>
          <w:rFonts w:ascii="Verdana" w:hAnsi="Verdana" w:cs="Candara"/>
          <w:color w:val="0000FF"/>
          <w:sz w:val="22"/>
          <w:szCs w:val="22"/>
        </w:rPr>
        <w:t xml:space="preserve">hat </w:t>
      </w:r>
      <w:r w:rsidR="00B547E8">
        <w:rPr>
          <w:rFonts w:ascii="Verdana" w:hAnsi="Verdana" w:cs="Candara"/>
          <w:color w:val="0000FF"/>
          <w:sz w:val="22"/>
          <w:szCs w:val="22"/>
        </w:rPr>
        <w:t>du bâtiment et travaux</w:t>
      </w:r>
      <w:r w:rsidR="00036C6A" w:rsidRPr="000151A9">
        <w:rPr>
          <w:rFonts w:ascii="Verdana" w:hAnsi="Verdana" w:cs="Candara"/>
          <w:color w:val="0000FF"/>
          <w:sz w:val="22"/>
          <w:szCs w:val="22"/>
        </w:rPr>
        <w:t>.</w:t>
      </w:r>
    </w:p>
    <w:p w14:paraId="02BFF49A" w14:textId="77777777" w:rsidR="00036C6A" w:rsidRPr="000151A9" w:rsidRDefault="00036C6A" w:rsidP="00036C6A">
      <w:pPr>
        <w:ind w:left="1418" w:hanging="1418"/>
        <w:jc w:val="both"/>
        <w:rPr>
          <w:rFonts w:ascii="Verdana" w:hAnsi="Verdana" w:cs="Candara"/>
          <w:color w:val="0000FF"/>
          <w:sz w:val="22"/>
          <w:szCs w:val="22"/>
        </w:rPr>
      </w:pPr>
    </w:p>
    <w:p w14:paraId="28164313" w14:textId="77777777" w:rsidR="00305343" w:rsidRDefault="00205A4B">
      <w:pPr>
        <w:ind w:left="1418" w:hanging="1418"/>
        <w:jc w:val="both"/>
        <w:rPr>
          <w:rFonts w:ascii="Verdana" w:hAnsi="Verdana" w:cs="Candara"/>
          <w:b/>
          <w:bCs/>
          <w:color w:val="0000FF"/>
          <w:sz w:val="22"/>
          <w:szCs w:val="22"/>
        </w:rPr>
      </w:pPr>
      <w:r w:rsidRPr="000151A9">
        <w:rPr>
          <w:rFonts w:ascii="Verdana" w:hAnsi="Verdana" w:cs="Candara"/>
          <w:b/>
          <w:bCs/>
          <w:color w:val="0000FF"/>
          <w:sz w:val="22"/>
          <w:szCs w:val="22"/>
        </w:rPr>
        <w:t>Chapitre 3</w:t>
      </w:r>
      <w:r w:rsidRPr="000151A9">
        <w:rPr>
          <w:rFonts w:ascii="Verdana" w:hAnsi="Verdana" w:cs="Candara"/>
          <w:b/>
          <w:bCs/>
          <w:color w:val="0000FF"/>
          <w:sz w:val="22"/>
          <w:szCs w:val="22"/>
        </w:rPr>
        <w:tab/>
        <w:t>Culture</w:t>
      </w:r>
      <w:r w:rsidR="00305343">
        <w:rPr>
          <w:rFonts w:ascii="Verdana" w:hAnsi="Verdana" w:cs="Candara"/>
          <w:b/>
          <w:bCs/>
          <w:color w:val="0000FF"/>
          <w:sz w:val="22"/>
          <w:szCs w:val="22"/>
        </w:rPr>
        <w:t>, vie sociale, jeunesse, sports et loisirs</w:t>
      </w:r>
      <w:r w:rsidRPr="000151A9">
        <w:rPr>
          <w:rFonts w:ascii="Verdana" w:hAnsi="Verdana" w:cs="Candara"/>
          <w:b/>
          <w:bCs/>
          <w:color w:val="0000FF"/>
          <w:sz w:val="22"/>
          <w:szCs w:val="22"/>
        </w:rPr>
        <w:t> :</w:t>
      </w:r>
    </w:p>
    <w:p w14:paraId="191766EE" w14:textId="421FD41C" w:rsidR="00B115A6" w:rsidRPr="000151A9" w:rsidRDefault="000762EF" w:rsidP="00305343">
      <w:pPr>
        <w:ind w:left="1418"/>
        <w:jc w:val="both"/>
        <w:rPr>
          <w:rFonts w:ascii="Verdana" w:hAnsi="Verdana" w:cs="Candara"/>
          <w:color w:val="0000FF"/>
          <w:sz w:val="22"/>
          <w:szCs w:val="22"/>
        </w:rPr>
      </w:pPr>
      <w:r w:rsidRPr="000151A9">
        <w:rPr>
          <w:rFonts w:ascii="Verdana" w:hAnsi="Verdana" w:cs="Candara"/>
          <w:color w:val="0000FF"/>
          <w:sz w:val="22"/>
          <w:szCs w:val="22"/>
        </w:rPr>
        <w:t>Musée d’Allard</w:t>
      </w:r>
      <w:r w:rsidR="00536CEF" w:rsidRPr="000151A9">
        <w:rPr>
          <w:rFonts w:ascii="Verdana" w:hAnsi="Verdana" w:cs="Candara"/>
          <w:color w:val="0000FF"/>
          <w:sz w:val="22"/>
          <w:szCs w:val="22"/>
        </w:rPr>
        <w:t> :</w:t>
      </w:r>
      <w:r w:rsidR="00036C6A" w:rsidRPr="000151A9">
        <w:rPr>
          <w:rFonts w:ascii="Verdana" w:hAnsi="Verdana" w:cs="Candara"/>
          <w:color w:val="0000FF"/>
          <w:sz w:val="22"/>
          <w:szCs w:val="22"/>
        </w:rPr>
        <w:t xml:space="preserve"> </w:t>
      </w:r>
      <w:r w:rsidR="00250231">
        <w:rPr>
          <w:rFonts w:ascii="Verdana" w:hAnsi="Verdana" w:cs="Candara"/>
          <w:color w:val="0000FF"/>
          <w:sz w:val="22"/>
          <w:szCs w:val="22"/>
        </w:rPr>
        <w:t xml:space="preserve">études sur réhabilitation future - </w:t>
      </w:r>
      <w:r w:rsidR="00305343">
        <w:rPr>
          <w:rFonts w:ascii="Verdana" w:hAnsi="Verdana" w:cs="Candara"/>
          <w:color w:val="0000FF"/>
          <w:sz w:val="22"/>
          <w:szCs w:val="22"/>
        </w:rPr>
        <w:t>matériel divers</w:t>
      </w:r>
    </w:p>
    <w:p w14:paraId="31D47EAA" w14:textId="0F656ACF" w:rsidR="00F90217" w:rsidRDefault="00CD2BB3" w:rsidP="00B115A6">
      <w:pPr>
        <w:ind w:left="1418"/>
        <w:jc w:val="both"/>
        <w:rPr>
          <w:rFonts w:ascii="Verdana" w:hAnsi="Verdana" w:cs="Candara"/>
          <w:color w:val="0000FF"/>
          <w:sz w:val="22"/>
          <w:szCs w:val="22"/>
        </w:rPr>
      </w:pPr>
      <w:r w:rsidRPr="000151A9">
        <w:rPr>
          <w:rFonts w:ascii="Verdana" w:hAnsi="Verdana" w:cs="Candara"/>
          <w:color w:val="0000FF"/>
          <w:sz w:val="22"/>
          <w:szCs w:val="22"/>
        </w:rPr>
        <w:t>C</w:t>
      </w:r>
      <w:r w:rsidR="008A6134" w:rsidRPr="000151A9">
        <w:rPr>
          <w:rFonts w:ascii="Verdana" w:hAnsi="Verdana" w:cs="Candara"/>
          <w:color w:val="0000FF"/>
          <w:sz w:val="22"/>
          <w:szCs w:val="22"/>
        </w:rPr>
        <w:t xml:space="preserve">entre P. Boulez : </w:t>
      </w:r>
      <w:r w:rsidR="004A4599">
        <w:rPr>
          <w:rFonts w:ascii="Verdana" w:hAnsi="Verdana" w:cs="Candara"/>
          <w:color w:val="0000FF"/>
          <w:sz w:val="22"/>
          <w:szCs w:val="22"/>
        </w:rPr>
        <w:t xml:space="preserve">alarme </w:t>
      </w:r>
      <w:r w:rsidR="00B547E8">
        <w:rPr>
          <w:rFonts w:ascii="Verdana" w:hAnsi="Verdana" w:cs="Candara"/>
          <w:color w:val="0000FF"/>
          <w:sz w:val="22"/>
          <w:szCs w:val="22"/>
        </w:rPr>
        <w:t>incendie</w:t>
      </w:r>
      <w:r w:rsidR="004A4599">
        <w:rPr>
          <w:rFonts w:ascii="Verdana" w:hAnsi="Verdana" w:cs="Candara"/>
          <w:color w:val="0000FF"/>
          <w:sz w:val="22"/>
          <w:szCs w:val="22"/>
        </w:rPr>
        <w:t xml:space="preserve"> et </w:t>
      </w:r>
      <w:r w:rsidR="008A6134" w:rsidRPr="000151A9">
        <w:rPr>
          <w:rFonts w:ascii="Verdana" w:hAnsi="Verdana" w:cs="Candara"/>
          <w:color w:val="0000FF"/>
          <w:sz w:val="22"/>
          <w:szCs w:val="22"/>
        </w:rPr>
        <w:t xml:space="preserve">aménagement </w:t>
      </w:r>
      <w:r w:rsidR="00F27CF9" w:rsidRPr="000151A9">
        <w:rPr>
          <w:rFonts w:ascii="Verdana" w:hAnsi="Verdana" w:cs="Candara"/>
          <w:color w:val="0000FF"/>
          <w:sz w:val="22"/>
          <w:szCs w:val="22"/>
        </w:rPr>
        <w:t>de</w:t>
      </w:r>
      <w:r w:rsidR="003961E2" w:rsidRPr="000151A9">
        <w:rPr>
          <w:rFonts w:ascii="Verdana" w:hAnsi="Verdana" w:cs="Candara"/>
          <w:color w:val="0000FF"/>
          <w:sz w:val="22"/>
          <w:szCs w:val="22"/>
        </w:rPr>
        <w:t>s locaux</w:t>
      </w:r>
    </w:p>
    <w:p w14:paraId="5F1F4438" w14:textId="40BF2FD0" w:rsidR="00CF0A68" w:rsidRDefault="00A22F0A" w:rsidP="00B115A6">
      <w:pPr>
        <w:ind w:left="1418"/>
        <w:jc w:val="both"/>
        <w:rPr>
          <w:rFonts w:ascii="Verdana" w:hAnsi="Verdana" w:cs="Candara"/>
          <w:color w:val="0000FF"/>
          <w:sz w:val="22"/>
          <w:szCs w:val="22"/>
        </w:rPr>
      </w:pPr>
      <w:r w:rsidRPr="000151A9">
        <w:rPr>
          <w:rFonts w:ascii="Verdana" w:hAnsi="Verdana" w:cs="Candara"/>
          <w:color w:val="0000FF"/>
          <w:sz w:val="22"/>
          <w:szCs w:val="22"/>
        </w:rPr>
        <w:t>Théâtre des Pénitents : fonds de concours </w:t>
      </w:r>
      <w:r w:rsidR="00116370">
        <w:rPr>
          <w:rFonts w:ascii="Verdana" w:hAnsi="Verdana" w:cs="Candara"/>
          <w:color w:val="0000FF"/>
          <w:sz w:val="22"/>
          <w:szCs w:val="22"/>
        </w:rPr>
        <w:t>pour</w:t>
      </w:r>
      <w:r w:rsidRPr="000151A9">
        <w:rPr>
          <w:rFonts w:ascii="Verdana" w:hAnsi="Verdana" w:cs="Candara"/>
          <w:color w:val="0000FF"/>
          <w:sz w:val="22"/>
          <w:szCs w:val="22"/>
        </w:rPr>
        <w:t xml:space="preserve"> </w:t>
      </w:r>
      <w:r w:rsidR="00250231">
        <w:rPr>
          <w:rFonts w:ascii="Verdana" w:hAnsi="Verdana" w:cs="Candara"/>
          <w:color w:val="0000FF"/>
          <w:sz w:val="22"/>
          <w:szCs w:val="22"/>
        </w:rPr>
        <w:t>travaux</w:t>
      </w:r>
    </w:p>
    <w:p w14:paraId="2982CB2A" w14:textId="6E9C85DF" w:rsidR="00305343" w:rsidRDefault="00305343" w:rsidP="00305343">
      <w:pPr>
        <w:ind w:left="1418" w:hanging="1418"/>
        <w:jc w:val="both"/>
        <w:rPr>
          <w:rFonts w:ascii="Verdana" w:hAnsi="Verdana" w:cs="Candara"/>
          <w:color w:val="0000FF"/>
          <w:sz w:val="22"/>
          <w:szCs w:val="22"/>
        </w:rPr>
      </w:pPr>
      <w:r w:rsidRPr="000151A9">
        <w:rPr>
          <w:rFonts w:ascii="Verdana" w:hAnsi="Verdana" w:cs="Candara"/>
          <w:b/>
          <w:bCs/>
          <w:color w:val="0000FF"/>
          <w:sz w:val="22"/>
          <w:szCs w:val="22"/>
        </w:rPr>
        <w:tab/>
      </w:r>
      <w:r w:rsidRPr="000151A9">
        <w:rPr>
          <w:rFonts w:ascii="Verdana" w:hAnsi="Verdana" w:cs="Candara"/>
          <w:color w:val="0000FF"/>
          <w:sz w:val="22"/>
          <w:szCs w:val="22"/>
        </w:rPr>
        <w:t xml:space="preserve">Gymnase </w:t>
      </w:r>
      <w:r w:rsidR="002844E9">
        <w:rPr>
          <w:rFonts w:ascii="Verdana" w:hAnsi="Verdana" w:cs="Candara"/>
          <w:color w:val="0000FF"/>
          <w:sz w:val="22"/>
          <w:szCs w:val="22"/>
        </w:rPr>
        <w:t>Dubruc</w:t>
      </w:r>
      <w:r w:rsidRPr="000151A9">
        <w:rPr>
          <w:rFonts w:ascii="Verdana" w:hAnsi="Verdana" w:cs="Candara"/>
          <w:color w:val="0000FF"/>
          <w:sz w:val="22"/>
          <w:szCs w:val="22"/>
        </w:rPr>
        <w:t xml:space="preserve"> : </w:t>
      </w:r>
      <w:r>
        <w:rPr>
          <w:rFonts w:ascii="Verdana" w:hAnsi="Verdana" w:cs="Candara"/>
          <w:color w:val="0000FF"/>
          <w:sz w:val="22"/>
          <w:szCs w:val="22"/>
        </w:rPr>
        <w:t>éclairage</w:t>
      </w:r>
    </w:p>
    <w:p w14:paraId="19B8C887" w14:textId="05C89DAF" w:rsidR="00305343" w:rsidRDefault="00305343" w:rsidP="00305343">
      <w:pPr>
        <w:ind w:left="1418"/>
        <w:jc w:val="both"/>
        <w:rPr>
          <w:rFonts w:ascii="Verdana" w:hAnsi="Verdana" w:cs="Candara"/>
          <w:color w:val="0000FF"/>
          <w:sz w:val="22"/>
          <w:szCs w:val="22"/>
        </w:rPr>
      </w:pPr>
      <w:r>
        <w:rPr>
          <w:rFonts w:ascii="Verdana" w:hAnsi="Verdana" w:cs="Candara"/>
          <w:color w:val="0000FF"/>
          <w:sz w:val="22"/>
          <w:szCs w:val="22"/>
        </w:rPr>
        <w:t xml:space="preserve">Gymnase Cherblanc : </w:t>
      </w:r>
      <w:r w:rsidR="002844E9">
        <w:rPr>
          <w:rFonts w:ascii="Verdana" w:hAnsi="Verdana" w:cs="Candara"/>
          <w:color w:val="0000FF"/>
          <w:sz w:val="22"/>
          <w:szCs w:val="22"/>
        </w:rPr>
        <w:t>peinture intérieure et aménagements divers</w:t>
      </w:r>
    </w:p>
    <w:p w14:paraId="2ED4E1BD" w14:textId="02ED01F1" w:rsidR="00305343" w:rsidRDefault="00305343" w:rsidP="00305343">
      <w:pPr>
        <w:ind w:left="1418"/>
        <w:jc w:val="both"/>
        <w:rPr>
          <w:rFonts w:ascii="Verdana" w:hAnsi="Verdana" w:cs="Candara"/>
          <w:color w:val="0000FF"/>
          <w:sz w:val="22"/>
          <w:szCs w:val="22"/>
        </w:rPr>
      </w:pPr>
      <w:r w:rsidRPr="000151A9">
        <w:rPr>
          <w:rFonts w:ascii="Verdana" w:hAnsi="Verdana" w:cs="Candara"/>
          <w:color w:val="0000FF"/>
          <w:sz w:val="22"/>
          <w:szCs w:val="22"/>
        </w:rPr>
        <w:t xml:space="preserve">Stade Montplaisir : </w:t>
      </w:r>
      <w:r w:rsidR="002844E9">
        <w:rPr>
          <w:rFonts w:ascii="Verdana" w:hAnsi="Verdana" w:cs="Candara"/>
          <w:color w:val="0000FF"/>
          <w:sz w:val="22"/>
          <w:szCs w:val="22"/>
        </w:rPr>
        <w:t>éclairage du sta</w:t>
      </w:r>
      <w:r w:rsidR="0086396D">
        <w:rPr>
          <w:rFonts w:ascii="Verdana" w:hAnsi="Verdana" w:cs="Candara"/>
          <w:color w:val="0000FF"/>
          <w:sz w:val="22"/>
          <w:szCs w:val="22"/>
        </w:rPr>
        <w:t>d</w:t>
      </w:r>
      <w:r w:rsidR="002844E9">
        <w:rPr>
          <w:rFonts w:ascii="Verdana" w:hAnsi="Verdana" w:cs="Candara"/>
          <w:color w:val="0000FF"/>
          <w:sz w:val="22"/>
          <w:szCs w:val="22"/>
        </w:rPr>
        <w:t>e et huisseries de la salle</w:t>
      </w:r>
    </w:p>
    <w:p w14:paraId="014F6006" w14:textId="77777777" w:rsidR="002844E9" w:rsidRDefault="00305343" w:rsidP="00305343">
      <w:pPr>
        <w:ind w:left="1418"/>
        <w:jc w:val="both"/>
        <w:rPr>
          <w:rFonts w:ascii="Verdana" w:hAnsi="Verdana" w:cs="Candara"/>
          <w:color w:val="0000FF"/>
          <w:sz w:val="22"/>
          <w:szCs w:val="22"/>
        </w:rPr>
      </w:pPr>
      <w:r w:rsidRPr="000151A9">
        <w:rPr>
          <w:rFonts w:ascii="Verdana" w:hAnsi="Verdana" w:cs="Candara"/>
          <w:color w:val="0000FF"/>
          <w:sz w:val="22"/>
          <w:szCs w:val="22"/>
        </w:rPr>
        <w:t xml:space="preserve">Stade de la Madeleine : </w:t>
      </w:r>
      <w:r w:rsidR="002844E9">
        <w:rPr>
          <w:rFonts w:ascii="Verdana" w:hAnsi="Verdana" w:cs="Candara"/>
          <w:color w:val="0000FF"/>
          <w:sz w:val="22"/>
          <w:szCs w:val="22"/>
        </w:rPr>
        <w:t>études pour réhabilitation des vestiaires et tribune</w:t>
      </w:r>
    </w:p>
    <w:p w14:paraId="5E0FACAE" w14:textId="0A59D08D" w:rsidR="00CF0A68" w:rsidRDefault="002844E9" w:rsidP="00305343">
      <w:pPr>
        <w:ind w:left="1418"/>
        <w:jc w:val="both"/>
        <w:rPr>
          <w:rFonts w:ascii="Verdana" w:hAnsi="Verdana" w:cs="Candara"/>
          <w:color w:val="0000FF"/>
          <w:sz w:val="22"/>
          <w:szCs w:val="22"/>
        </w:rPr>
      </w:pPr>
      <w:r>
        <w:rPr>
          <w:rFonts w:ascii="Verdana" w:hAnsi="Verdana" w:cs="Candara"/>
          <w:color w:val="0000FF"/>
          <w:sz w:val="22"/>
          <w:szCs w:val="22"/>
        </w:rPr>
        <w:t>Ter</w:t>
      </w:r>
      <w:r w:rsidR="00305343">
        <w:rPr>
          <w:rFonts w:ascii="Verdana" w:hAnsi="Verdana" w:cs="Candara"/>
          <w:color w:val="0000FF"/>
          <w:sz w:val="22"/>
          <w:szCs w:val="22"/>
        </w:rPr>
        <w:t xml:space="preserve">rain de rugby mutualisé sur la commune de Savigneux : </w:t>
      </w:r>
      <w:r>
        <w:rPr>
          <w:rFonts w:ascii="Verdana" w:hAnsi="Verdana" w:cs="Candara"/>
          <w:color w:val="0000FF"/>
          <w:sz w:val="22"/>
          <w:szCs w:val="22"/>
        </w:rPr>
        <w:t>fin de l’</w:t>
      </w:r>
      <w:r w:rsidR="00305343">
        <w:rPr>
          <w:rFonts w:ascii="Verdana" w:hAnsi="Verdana" w:cs="Candara"/>
          <w:color w:val="0000FF"/>
          <w:sz w:val="22"/>
          <w:szCs w:val="22"/>
        </w:rPr>
        <w:t xml:space="preserve">aménagement </w:t>
      </w:r>
      <w:r w:rsidR="00B547E8">
        <w:rPr>
          <w:rFonts w:ascii="Verdana" w:hAnsi="Verdana" w:cs="Candara"/>
          <w:color w:val="0000FF"/>
          <w:sz w:val="22"/>
          <w:szCs w:val="22"/>
        </w:rPr>
        <w:t xml:space="preserve">des </w:t>
      </w:r>
      <w:r w:rsidR="00305343">
        <w:rPr>
          <w:rFonts w:ascii="Verdana" w:hAnsi="Verdana" w:cs="Candara"/>
          <w:color w:val="0000FF"/>
          <w:sz w:val="22"/>
          <w:szCs w:val="22"/>
        </w:rPr>
        <w:t>vestiaires</w:t>
      </w:r>
    </w:p>
    <w:p w14:paraId="20BED9B2" w14:textId="69DBA6EB" w:rsidR="00603AAE" w:rsidRDefault="00603AAE" w:rsidP="00305343">
      <w:pPr>
        <w:ind w:left="1418"/>
        <w:jc w:val="both"/>
        <w:rPr>
          <w:rFonts w:ascii="Verdana" w:hAnsi="Verdana" w:cs="Candara"/>
          <w:color w:val="0000FF"/>
          <w:sz w:val="22"/>
          <w:szCs w:val="22"/>
        </w:rPr>
      </w:pPr>
      <w:r>
        <w:rPr>
          <w:rFonts w:ascii="Verdana" w:hAnsi="Verdana" w:cs="Candara"/>
          <w:color w:val="0000FF"/>
          <w:sz w:val="22"/>
          <w:szCs w:val="22"/>
        </w:rPr>
        <w:t xml:space="preserve">Diana : </w:t>
      </w:r>
      <w:r w:rsidR="002844E9">
        <w:rPr>
          <w:rFonts w:ascii="Verdana" w:hAnsi="Verdana" w:cs="Candara"/>
          <w:color w:val="0000FF"/>
          <w:sz w:val="22"/>
          <w:szCs w:val="22"/>
        </w:rPr>
        <w:t>alarme incendie, travaux mises aux normes</w:t>
      </w:r>
    </w:p>
    <w:p w14:paraId="69D6F23F" w14:textId="5CB1D893" w:rsidR="00603AAE" w:rsidRDefault="00603AAE" w:rsidP="00305343">
      <w:pPr>
        <w:ind w:left="1418"/>
        <w:jc w:val="both"/>
        <w:rPr>
          <w:rFonts w:ascii="Verdana" w:hAnsi="Verdana" w:cs="Candara"/>
          <w:color w:val="0000FF"/>
          <w:sz w:val="22"/>
          <w:szCs w:val="22"/>
        </w:rPr>
      </w:pPr>
      <w:r>
        <w:rPr>
          <w:rFonts w:ascii="Verdana" w:hAnsi="Verdana" w:cs="Candara"/>
          <w:color w:val="0000FF"/>
          <w:sz w:val="22"/>
          <w:szCs w:val="22"/>
        </w:rPr>
        <w:t>Achats de matériels et mobiliers divers</w:t>
      </w:r>
      <w:r w:rsidR="004A4599">
        <w:rPr>
          <w:rFonts w:ascii="Verdana" w:hAnsi="Verdana" w:cs="Candara"/>
          <w:color w:val="0000FF"/>
          <w:sz w:val="22"/>
          <w:szCs w:val="22"/>
        </w:rPr>
        <w:t>.</w:t>
      </w:r>
    </w:p>
    <w:p w14:paraId="3849DF5A" w14:textId="6036A951" w:rsidR="00CF0A68" w:rsidRDefault="00CF0A68" w:rsidP="00B115A6">
      <w:pPr>
        <w:ind w:left="1418"/>
        <w:jc w:val="both"/>
        <w:rPr>
          <w:rFonts w:ascii="Verdana" w:hAnsi="Verdana" w:cs="Candara"/>
          <w:color w:val="0000FF"/>
          <w:sz w:val="22"/>
          <w:szCs w:val="22"/>
        </w:rPr>
      </w:pPr>
    </w:p>
    <w:p w14:paraId="2FA08157" w14:textId="4876118C" w:rsidR="00603AAE" w:rsidRDefault="003A29B4" w:rsidP="003A29B4">
      <w:pPr>
        <w:ind w:left="1418" w:hanging="1418"/>
        <w:jc w:val="both"/>
        <w:rPr>
          <w:rFonts w:ascii="Verdana" w:hAnsi="Verdana" w:cs="Candara"/>
          <w:color w:val="0000FF"/>
          <w:sz w:val="22"/>
          <w:szCs w:val="22"/>
        </w:rPr>
      </w:pPr>
      <w:r w:rsidRPr="000151A9">
        <w:rPr>
          <w:rFonts w:ascii="Verdana" w:hAnsi="Verdana" w:cs="Candara"/>
          <w:b/>
          <w:bCs/>
          <w:color w:val="0000FF"/>
          <w:sz w:val="22"/>
          <w:szCs w:val="22"/>
        </w:rPr>
        <w:t>Chapitre 4</w:t>
      </w:r>
      <w:r w:rsidRPr="000151A9">
        <w:rPr>
          <w:rFonts w:ascii="Verdana" w:hAnsi="Verdana" w:cs="Candara"/>
          <w:b/>
          <w:bCs/>
          <w:color w:val="0000FF"/>
          <w:sz w:val="22"/>
          <w:szCs w:val="22"/>
        </w:rPr>
        <w:tab/>
        <w:t>S</w:t>
      </w:r>
      <w:r w:rsidR="00305343">
        <w:rPr>
          <w:rFonts w:ascii="Verdana" w:hAnsi="Verdana" w:cs="Candara"/>
          <w:b/>
          <w:bCs/>
          <w:color w:val="0000FF"/>
          <w:sz w:val="22"/>
          <w:szCs w:val="22"/>
        </w:rPr>
        <w:t>anté et action sociale</w:t>
      </w:r>
      <w:r w:rsidR="00603AAE">
        <w:rPr>
          <w:rFonts w:ascii="Verdana" w:hAnsi="Verdana" w:cs="Candara"/>
          <w:b/>
          <w:bCs/>
          <w:color w:val="0000FF"/>
          <w:sz w:val="22"/>
          <w:szCs w:val="22"/>
        </w:rPr>
        <w:t xml:space="preserve"> </w:t>
      </w:r>
      <w:r w:rsidRPr="000151A9">
        <w:rPr>
          <w:rFonts w:ascii="Verdana" w:hAnsi="Verdana" w:cs="Candara"/>
          <w:b/>
          <w:bCs/>
          <w:color w:val="0000FF"/>
          <w:sz w:val="22"/>
          <w:szCs w:val="22"/>
        </w:rPr>
        <w:t>:</w:t>
      </w:r>
      <w:r w:rsidRPr="000151A9">
        <w:rPr>
          <w:rFonts w:ascii="Verdana" w:hAnsi="Verdana" w:cs="Candara"/>
          <w:color w:val="0000FF"/>
          <w:sz w:val="22"/>
          <w:szCs w:val="22"/>
        </w:rPr>
        <w:t xml:space="preserve"> </w:t>
      </w:r>
    </w:p>
    <w:p w14:paraId="24FCF3EC" w14:textId="1BEF6DD7" w:rsidR="004A4599" w:rsidRDefault="00603AAE" w:rsidP="003A29B4">
      <w:pPr>
        <w:ind w:left="1418"/>
        <w:jc w:val="both"/>
        <w:rPr>
          <w:rFonts w:ascii="Verdana" w:hAnsi="Verdana" w:cs="Candara"/>
          <w:color w:val="0000FF"/>
          <w:sz w:val="22"/>
          <w:szCs w:val="22"/>
        </w:rPr>
      </w:pPr>
      <w:r>
        <w:rPr>
          <w:rFonts w:ascii="Verdana" w:hAnsi="Verdana" w:cs="Candara"/>
          <w:color w:val="0000FF"/>
          <w:sz w:val="22"/>
          <w:szCs w:val="22"/>
        </w:rPr>
        <w:t>Crèche Gégé</w:t>
      </w:r>
      <w:r w:rsidR="004A4599">
        <w:rPr>
          <w:rFonts w:ascii="Verdana" w:hAnsi="Verdana" w:cs="Candara"/>
          <w:color w:val="0000FF"/>
          <w:sz w:val="22"/>
          <w:szCs w:val="22"/>
        </w:rPr>
        <w:t xml:space="preserve"> : </w:t>
      </w:r>
      <w:r w:rsidR="002844E9">
        <w:rPr>
          <w:rFonts w:ascii="Verdana" w:hAnsi="Verdana" w:cs="Candara"/>
          <w:color w:val="0000FF"/>
          <w:sz w:val="22"/>
          <w:szCs w:val="22"/>
        </w:rPr>
        <w:t>solde de l’</w:t>
      </w:r>
      <w:r w:rsidR="004A4599">
        <w:rPr>
          <w:rFonts w:ascii="Verdana" w:hAnsi="Verdana" w:cs="Candara"/>
          <w:color w:val="0000FF"/>
          <w:sz w:val="22"/>
          <w:szCs w:val="22"/>
        </w:rPr>
        <w:t>achat</w:t>
      </w:r>
      <w:r w:rsidR="00B547E8">
        <w:rPr>
          <w:rFonts w:ascii="Verdana" w:hAnsi="Verdana" w:cs="Candara"/>
          <w:color w:val="0000FF"/>
          <w:sz w:val="22"/>
          <w:szCs w:val="22"/>
        </w:rPr>
        <w:t xml:space="preserve"> </w:t>
      </w:r>
      <w:r w:rsidR="00F26404">
        <w:rPr>
          <w:rFonts w:ascii="Verdana" w:hAnsi="Verdana" w:cs="Candara"/>
          <w:color w:val="0000FF"/>
          <w:sz w:val="22"/>
          <w:szCs w:val="22"/>
        </w:rPr>
        <w:t>des locaux</w:t>
      </w:r>
      <w:r w:rsidR="002844E9">
        <w:rPr>
          <w:rFonts w:ascii="Verdana" w:hAnsi="Verdana" w:cs="Candara"/>
          <w:color w:val="0000FF"/>
          <w:sz w:val="22"/>
          <w:szCs w:val="22"/>
        </w:rPr>
        <w:t xml:space="preserve"> et</w:t>
      </w:r>
      <w:r w:rsidR="004A4599">
        <w:rPr>
          <w:rFonts w:ascii="Verdana" w:hAnsi="Verdana" w:cs="Candara"/>
          <w:color w:val="0000FF"/>
          <w:sz w:val="22"/>
          <w:szCs w:val="22"/>
        </w:rPr>
        <w:t xml:space="preserve"> travaux</w:t>
      </w:r>
      <w:r w:rsidR="002844E9">
        <w:rPr>
          <w:rFonts w:ascii="Verdana" w:hAnsi="Verdana" w:cs="Candara"/>
          <w:color w:val="0000FF"/>
          <w:sz w:val="22"/>
          <w:szCs w:val="22"/>
        </w:rPr>
        <w:t xml:space="preserve"> d’aménagement</w:t>
      </w:r>
    </w:p>
    <w:p w14:paraId="5BDDB43F" w14:textId="4B55833B" w:rsidR="004A4599" w:rsidRDefault="004A4599" w:rsidP="003A29B4">
      <w:pPr>
        <w:ind w:left="1418"/>
        <w:jc w:val="both"/>
        <w:rPr>
          <w:rFonts w:ascii="Verdana" w:hAnsi="Verdana" w:cs="Candara"/>
          <w:color w:val="0000FF"/>
          <w:sz w:val="22"/>
          <w:szCs w:val="22"/>
        </w:rPr>
      </w:pPr>
      <w:r>
        <w:rPr>
          <w:rFonts w:ascii="Verdana" w:hAnsi="Verdana" w:cs="Candara"/>
          <w:color w:val="0000FF"/>
          <w:sz w:val="22"/>
          <w:szCs w:val="22"/>
        </w:rPr>
        <w:t>P</w:t>
      </w:r>
      <w:r w:rsidR="00603AAE">
        <w:rPr>
          <w:rFonts w:ascii="Verdana" w:hAnsi="Verdana" w:cs="Candara"/>
          <w:color w:val="0000FF"/>
          <w:sz w:val="22"/>
          <w:szCs w:val="22"/>
        </w:rPr>
        <w:t>ôle enfance</w:t>
      </w:r>
      <w:r>
        <w:rPr>
          <w:rFonts w:ascii="Verdana" w:hAnsi="Verdana" w:cs="Candara"/>
          <w:color w:val="0000FF"/>
          <w:sz w:val="22"/>
          <w:szCs w:val="22"/>
        </w:rPr>
        <w:t xml:space="preserve"> : </w:t>
      </w:r>
      <w:r w:rsidR="002844E9">
        <w:rPr>
          <w:rFonts w:ascii="Verdana" w:hAnsi="Verdana" w:cs="Candara"/>
          <w:color w:val="0000FF"/>
          <w:sz w:val="22"/>
          <w:szCs w:val="22"/>
        </w:rPr>
        <w:t>travaux</w:t>
      </w:r>
      <w:r w:rsidR="008C73F5">
        <w:rPr>
          <w:rFonts w:ascii="Verdana" w:hAnsi="Verdana" w:cs="Candara"/>
          <w:color w:val="0000FF"/>
          <w:sz w:val="22"/>
          <w:szCs w:val="22"/>
        </w:rPr>
        <w:t>.</w:t>
      </w:r>
    </w:p>
    <w:p w14:paraId="6B076DAE" w14:textId="77777777" w:rsidR="00603AAE" w:rsidRDefault="00603AAE">
      <w:pPr>
        <w:ind w:left="1418" w:hanging="1418"/>
        <w:jc w:val="both"/>
        <w:rPr>
          <w:rFonts w:ascii="Verdana" w:hAnsi="Verdana" w:cs="Candara"/>
          <w:b/>
          <w:color w:val="0000FF"/>
          <w:sz w:val="22"/>
          <w:szCs w:val="22"/>
        </w:rPr>
      </w:pPr>
    </w:p>
    <w:p w14:paraId="34F8D3CC" w14:textId="77777777" w:rsidR="0086396D" w:rsidRDefault="0086396D">
      <w:pPr>
        <w:ind w:left="1418" w:hanging="1418"/>
        <w:jc w:val="both"/>
        <w:rPr>
          <w:rFonts w:ascii="Verdana" w:hAnsi="Verdana" w:cs="Candara"/>
          <w:b/>
          <w:color w:val="0000FF"/>
          <w:sz w:val="22"/>
          <w:szCs w:val="22"/>
        </w:rPr>
      </w:pPr>
    </w:p>
    <w:p w14:paraId="03556D60" w14:textId="77777777" w:rsidR="0086396D" w:rsidRDefault="0086396D">
      <w:pPr>
        <w:ind w:left="1418" w:hanging="1418"/>
        <w:jc w:val="both"/>
        <w:rPr>
          <w:rFonts w:ascii="Verdana" w:hAnsi="Verdana" w:cs="Candara"/>
          <w:b/>
          <w:color w:val="0000FF"/>
          <w:sz w:val="22"/>
          <w:szCs w:val="22"/>
        </w:rPr>
      </w:pPr>
    </w:p>
    <w:p w14:paraId="74005E9C" w14:textId="62F333D4" w:rsidR="00603AAE" w:rsidRDefault="00F90217">
      <w:pPr>
        <w:ind w:left="1418" w:hanging="1418"/>
        <w:jc w:val="both"/>
        <w:rPr>
          <w:rFonts w:ascii="Verdana" w:hAnsi="Verdana" w:cs="Candara"/>
          <w:color w:val="0000FF"/>
          <w:sz w:val="22"/>
          <w:szCs w:val="22"/>
        </w:rPr>
      </w:pPr>
      <w:r w:rsidRPr="000151A9">
        <w:rPr>
          <w:rFonts w:ascii="Verdana" w:hAnsi="Verdana" w:cs="Candara"/>
          <w:b/>
          <w:color w:val="0000FF"/>
          <w:sz w:val="22"/>
          <w:szCs w:val="22"/>
        </w:rPr>
        <w:lastRenderedPageBreak/>
        <w:t>Chapitre 5</w:t>
      </w:r>
      <w:r w:rsidRPr="000151A9">
        <w:rPr>
          <w:rFonts w:ascii="Verdana" w:hAnsi="Verdana" w:cs="Candara"/>
          <w:color w:val="0000FF"/>
          <w:sz w:val="22"/>
          <w:szCs w:val="22"/>
        </w:rPr>
        <w:tab/>
      </w:r>
      <w:r w:rsidR="00603AAE">
        <w:rPr>
          <w:rFonts w:ascii="Verdana" w:hAnsi="Verdana" w:cs="Candara"/>
          <w:b/>
          <w:color w:val="0000FF"/>
          <w:sz w:val="22"/>
          <w:szCs w:val="22"/>
        </w:rPr>
        <w:t xml:space="preserve">Aménagement territoires et habitat </w:t>
      </w:r>
      <w:r w:rsidRPr="000151A9">
        <w:rPr>
          <w:rFonts w:ascii="Verdana" w:hAnsi="Verdana" w:cs="Candara"/>
          <w:color w:val="0000FF"/>
          <w:sz w:val="22"/>
          <w:szCs w:val="22"/>
        </w:rPr>
        <w:t xml:space="preserve">: </w:t>
      </w:r>
    </w:p>
    <w:p w14:paraId="51796CF7" w14:textId="3ECF5D09" w:rsidR="00F90217" w:rsidRDefault="002844E9" w:rsidP="00603AAE">
      <w:pPr>
        <w:ind w:left="1418"/>
        <w:jc w:val="both"/>
        <w:rPr>
          <w:rFonts w:ascii="Verdana" w:hAnsi="Verdana" w:cs="Candara"/>
          <w:color w:val="0000FF"/>
          <w:sz w:val="22"/>
          <w:szCs w:val="22"/>
        </w:rPr>
      </w:pPr>
      <w:r>
        <w:rPr>
          <w:rFonts w:ascii="Verdana" w:hAnsi="Verdana" w:cs="Candara"/>
          <w:color w:val="0000FF"/>
          <w:sz w:val="22"/>
          <w:szCs w:val="22"/>
        </w:rPr>
        <w:t>T</w:t>
      </w:r>
      <w:r w:rsidR="00603AAE">
        <w:rPr>
          <w:rFonts w:ascii="Verdana" w:hAnsi="Verdana" w:cs="Candara"/>
          <w:color w:val="0000FF"/>
          <w:sz w:val="22"/>
          <w:szCs w:val="22"/>
        </w:rPr>
        <w:t>ravaux au camping, opération cœur de ville avec les éventuelles acquisitions de fonds de commerce et fonds de concours</w:t>
      </w:r>
      <w:r w:rsidR="004A4599">
        <w:rPr>
          <w:rFonts w:ascii="Verdana" w:hAnsi="Verdana" w:cs="Candara"/>
          <w:color w:val="0000FF"/>
          <w:sz w:val="22"/>
          <w:szCs w:val="22"/>
        </w:rPr>
        <w:t xml:space="preserve"> du </w:t>
      </w:r>
      <w:r w:rsidR="00603AAE">
        <w:rPr>
          <w:rFonts w:ascii="Verdana" w:hAnsi="Verdana" w:cs="Candara"/>
          <w:color w:val="0000FF"/>
          <w:sz w:val="22"/>
          <w:szCs w:val="22"/>
        </w:rPr>
        <w:t>plan façade.</w:t>
      </w:r>
      <w:r w:rsidR="00036C6A" w:rsidRPr="000151A9">
        <w:rPr>
          <w:rFonts w:ascii="Verdana" w:hAnsi="Verdana" w:cs="Candara"/>
          <w:color w:val="0000FF"/>
          <w:sz w:val="22"/>
          <w:szCs w:val="22"/>
        </w:rPr>
        <w:t xml:space="preserve"> </w:t>
      </w:r>
      <w:r w:rsidR="00C2084E" w:rsidRPr="000151A9">
        <w:rPr>
          <w:rFonts w:ascii="Verdana" w:hAnsi="Verdana" w:cs="Candara"/>
          <w:color w:val="0000FF"/>
          <w:sz w:val="22"/>
          <w:szCs w:val="22"/>
        </w:rPr>
        <w:t xml:space="preserve"> </w:t>
      </w:r>
    </w:p>
    <w:p w14:paraId="0F898FAD" w14:textId="77777777" w:rsidR="00F14166" w:rsidRDefault="00F14166" w:rsidP="00603AAE">
      <w:pPr>
        <w:ind w:left="1418"/>
        <w:jc w:val="both"/>
        <w:rPr>
          <w:rFonts w:ascii="Verdana" w:hAnsi="Verdana" w:cs="Candara"/>
          <w:color w:val="0000FF"/>
          <w:sz w:val="22"/>
          <w:szCs w:val="22"/>
        </w:rPr>
      </w:pPr>
    </w:p>
    <w:p w14:paraId="0C0DC698" w14:textId="77777777" w:rsidR="00116370" w:rsidRPr="000151A9" w:rsidRDefault="00116370">
      <w:pPr>
        <w:ind w:left="1418" w:hanging="1418"/>
        <w:jc w:val="both"/>
        <w:rPr>
          <w:rFonts w:ascii="Verdana" w:hAnsi="Verdana" w:cs="Candara"/>
          <w:color w:val="0000FF"/>
          <w:sz w:val="22"/>
          <w:szCs w:val="22"/>
          <w:highlight w:val="yellow"/>
        </w:rPr>
      </w:pPr>
    </w:p>
    <w:p w14:paraId="69608FB7" w14:textId="60917B23" w:rsidR="000151A9" w:rsidRDefault="00205A4B">
      <w:pPr>
        <w:ind w:left="1418" w:hanging="1418"/>
        <w:jc w:val="both"/>
        <w:rPr>
          <w:rFonts w:ascii="Verdana" w:hAnsi="Verdana" w:cs="Candara"/>
          <w:b/>
          <w:bCs/>
          <w:color w:val="0000FF"/>
          <w:sz w:val="22"/>
          <w:szCs w:val="22"/>
        </w:rPr>
      </w:pPr>
      <w:r w:rsidRPr="000151A9">
        <w:rPr>
          <w:rFonts w:ascii="Verdana" w:hAnsi="Verdana" w:cs="Candara"/>
          <w:b/>
          <w:bCs/>
          <w:color w:val="0000FF"/>
          <w:sz w:val="22"/>
          <w:szCs w:val="22"/>
        </w:rPr>
        <w:t>Chapitre 8</w:t>
      </w:r>
      <w:r w:rsidRPr="000151A9">
        <w:rPr>
          <w:rFonts w:ascii="Verdana" w:hAnsi="Verdana" w:cs="Candara"/>
          <w:color w:val="0000FF"/>
          <w:sz w:val="22"/>
          <w:szCs w:val="22"/>
        </w:rPr>
        <w:tab/>
      </w:r>
      <w:r w:rsidR="00603AAE">
        <w:rPr>
          <w:rFonts w:ascii="Verdana" w:hAnsi="Verdana" w:cs="Candara"/>
          <w:b/>
          <w:bCs/>
          <w:color w:val="0000FF"/>
          <w:sz w:val="22"/>
          <w:szCs w:val="22"/>
        </w:rPr>
        <w:t>Transports :</w:t>
      </w:r>
    </w:p>
    <w:p w14:paraId="38764E4D" w14:textId="25DE96DD" w:rsidR="002005BA" w:rsidRDefault="004A4599" w:rsidP="003D2373">
      <w:pPr>
        <w:ind w:left="1418"/>
        <w:jc w:val="both"/>
        <w:rPr>
          <w:rFonts w:ascii="Verdana" w:hAnsi="Verdana" w:cs="Candara"/>
          <w:color w:val="0000FF"/>
          <w:sz w:val="22"/>
          <w:szCs w:val="22"/>
        </w:rPr>
      </w:pPr>
      <w:r>
        <w:rPr>
          <w:rFonts w:ascii="Verdana" w:hAnsi="Verdana" w:cs="Candara"/>
          <w:color w:val="0000FF"/>
          <w:sz w:val="22"/>
          <w:szCs w:val="22"/>
        </w:rPr>
        <w:t>Serres municipales : e</w:t>
      </w:r>
      <w:r w:rsidR="00C31B15" w:rsidRPr="000151A9">
        <w:rPr>
          <w:rFonts w:ascii="Verdana" w:hAnsi="Verdana" w:cs="Candara"/>
          <w:color w:val="0000FF"/>
          <w:sz w:val="22"/>
          <w:szCs w:val="22"/>
        </w:rPr>
        <w:t xml:space="preserve">xtension du bâtiment </w:t>
      </w:r>
      <w:r w:rsidR="000151A9">
        <w:rPr>
          <w:rFonts w:ascii="Verdana" w:hAnsi="Verdana" w:cs="Candara"/>
          <w:color w:val="0000FF"/>
          <w:sz w:val="22"/>
          <w:szCs w:val="22"/>
        </w:rPr>
        <w:t>et</w:t>
      </w:r>
      <w:r w:rsidR="00C31B15" w:rsidRPr="000151A9">
        <w:rPr>
          <w:rFonts w:ascii="Verdana" w:hAnsi="Verdana" w:cs="Candara"/>
          <w:color w:val="0000FF"/>
          <w:sz w:val="22"/>
          <w:szCs w:val="22"/>
        </w:rPr>
        <w:t xml:space="preserve"> réfection des vestiaires</w:t>
      </w:r>
      <w:r w:rsidR="000151A9">
        <w:rPr>
          <w:rFonts w:ascii="Verdana" w:hAnsi="Verdana" w:cs="Candara"/>
          <w:color w:val="0000FF"/>
          <w:sz w:val="22"/>
          <w:szCs w:val="22"/>
        </w:rPr>
        <w:t xml:space="preserve"> </w:t>
      </w:r>
      <w:r w:rsidR="008C73F5">
        <w:rPr>
          <w:rFonts w:ascii="Verdana" w:hAnsi="Verdana" w:cs="Candara"/>
          <w:color w:val="0000FF"/>
          <w:sz w:val="22"/>
          <w:szCs w:val="22"/>
        </w:rPr>
        <w:t xml:space="preserve">- </w:t>
      </w:r>
      <w:r w:rsidR="000151A9" w:rsidRPr="000151A9">
        <w:rPr>
          <w:rFonts w:ascii="Verdana" w:hAnsi="Verdana" w:cs="Candara"/>
          <w:color w:val="0000FF"/>
          <w:sz w:val="22"/>
          <w:szCs w:val="22"/>
        </w:rPr>
        <w:t>Programme enrobés et émulsions</w:t>
      </w:r>
      <w:r w:rsidR="000151A9">
        <w:rPr>
          <w:rFonts w:ascii="Verdana" w:hAnsi="Verdana" w:cs="Candara"/>
          <w:color w:val="0000FF"/>
          <w:sz w:val="22"/>
          <w:szCs w:val="22"/>
        </w:rPr>
        <w:t xml:space="preserve"> -</w:t>
      </w:r>
      <w:r w:rsidR="00036C6A" w:rsidRPr="000151A9">
        <w:rPr>
          <w:rFonts w:ascii="Verdana" w:hAnsi="Verdana" w:cs="Candara"/>
          <w:color w:val="0000FF"/>
          <w:sz w:val="22"/>
          <w:szCs w:val="22"/>
        </w:rPr>
        <w:t xml:space="preserve"> </w:t>
      </w:r>
      <w:r w:rsidR="005F7A57" w:rsidRPr="000151A9">
        <w:rPr>
          <w:rFonts w:ascii="Verdana" w:hAnsi="Verdana" w:cs="Candara"/>
          <w:color w:val="0000FF"/>
          <w:sz w:val="22"/>
          <w:szCs w:val="22"/>
        </w:rPr>
        <w:t>Travaux de voiries effectués par LFA avec versement</w:t>
      </w:r>
      <w:r w:rsidR="00674B74" w:rsidRPr="000151A9">
        <w:rPr>
          <w:rFonts w:ascii="Verdana" w:hAnsi="Verdana" w:cs="Candara"/>
          <w:color w:val="0000FF"/>
          <w:sz w:val="22"/>
          <w:szCs w:val="22"/>
        </w:rPr>
        <w:t xml:space="preserve"> </w:t>
      </w:r>
      <w:r w:rsidR="000151A9">
        <w:rPr>
          <w:rFonts w:ascii="Verdana" w:hAnsi="Verdana" w:cs="Candara"/>
          <w:color w:val="0000FF"/>
          <w:sz w:val="22"/>
          <w:szCs w:val="22"/>
        </w:rPr>
        <w:t>d’un fonds</w:t>
      </w:r>
      <w:r w:rsidR="00F26404">
        <w:rPr>
          <w:rFonts w:ascii="Verdana" w:hAnsi="Verdana" w:cs="Candara"/>
          <w:color w:val="0000FF"/>
          <w:sz w:val="22"/>
          <w:szCs w:val="22"/>
        </w:rPr>
        <w:t xml:space="preserve"> de</w:t>
      </w:r>
      <w:r w:rsidR="005F7A57" w:rsidRPr="000151A9">
        <w:rPr>
          <w:rFonts w:ascii="Verdana" w:hAnsi="Verdana" w:cs="Candara"/>
          <w:color w:val="0000FF"/>
          <w:sz w:val="22"/>
          <w:szCs w:val="22"/>
        </w:rPr>
        <w:t xml:space="preserve"> </w:t>
      </w:r>
      <w:r w:rsidR="00530CA3">
        <w:rPr>
          <w:rFonts w:ascii="Verdana" w:hAnsi="Verdana" w:cs="Candara"/>
          <w:color w:val="0000FF"/>
          <w:sz w:val="22"/>
          <w:szCs w:val="22"/>
        </w:rPr>
        <w:t>c</w:t>
      </w:r>
      <w:r w:rsidR="005F7A57" w:rsidRPr="000151A9">
        <w:rPr>
          <w:rFonts w:ascii="Verdana" w:hAnsi="Verdana" w:cs="Candara"/>
          <w:color w:val="0000FF"/>
          <w:sz w:val="22"/>
          <w:szCs w:val="22"/>
        </w:rPr>
        <w:t>oncours et d’une attribution de compensation d’investissement</w:t>
      </w:r>
      <w:r w:rsidR="00036C6A" w:rsidRPr="000151A9">
        <w:rPr>
          <w:rFonts w:ascii="Verdana" w:hAnsi="Verdana" w:cs="Candara"/>
          <w:color w:val="0000FF"/>
          <w:sz w:val="22"/>
          <w:szCs w:val="22"/>
        </w:rPr>
        <w:t xml:space="preserve"> </w:t>
      </w:r>
      <w:r w:rsidR="001A41DB" w:rsidRPr="000151A9">
        <w:rPr>
          <w:rFonts w:ascii="Verdana" w:hAnsi="Verdana" w:cs="Candara"/>
          <w:color w:val="0000FF"/>
          <w:sz w:val="22"/>
          <w:szCs w:val="22"/>
        </w:rPr>
        <w:t>–</w:t>
      </w:r>
      <w:r w:rsidR="00B547E8">
        <w:rPr>
          <w:rFonts w:ascii="Verdana" w:hAnsi="Verdana" w:cs="Candara"/>
          <w:color w:val="0000FF"/>
          <w:sz w:val="22"/>
          <w:szCs w:val="22"/>
        </w:rPr>
        <w:t xml:space="preserve"> </w:t>
      </w:r>
      <w:r>
        <w:rPr>
          <w:rFonts w:ascii="Verdana" w:hAnsi="Verdana" w:cs="Candara"/>
          <w:color w:val="0000FF"/>
          <w:sz w:val="22"/>
          <w:szCs w:val="22"/>
        </w:rPr>
        <w:t>Place du marché du site Gégé</w:t>
      </w:r>
      <w:r w:rsidR="00C76A39">
        <w:rPr>
          <w:rFonts w:ascii="Verdana" w:hAnsi="Verdana" w:cs="Candara"/>
          <w:color w:val="0000FF"/>
          <w:sz w:val="22"/>
          <w:szCs w:val="22"/>
        </w:rPr>
        <w:t xml:space="preserve"> </w:t>
      </w:r>
      <w:r w:rsidR="002844E9">
        <w:rPr>
          <w:rFonts w:ascii="Verdana" w:hAnsi="Verdana" w:cs="Candara"/>
          <w:color w:val="0000FF"/>
          <w:sz w:val="22"/>
          <w:szCs w:val="22"/>
        </w:rPr>
        <w:t>–</w:t>
      </w:r>
      <w:r w:rsidR="00C76A39">
        <w:rPr>
          <w:rFonts w:ascii="Verdana" w:hAnsi="Verdana" w:cs="Candara"/>
          <w:color w:val="0000FF"/>
          <w:sz w:val="22"/>
          <w:szCs w:val="22"/>
        </w:rPr>
        <w:t xml:space="preserve"> </w:t>
      </w:r>
      <w:r w:rsidR="002844E9">
        <w:rPr>
          <w:rFonts w:ascii="Verdana" w:hAnsi="Verdana" w:cs="Candara"/>
          <w:color w:val="0000FF"/>
          <w:sz w:val="22"/>
          <w:szCs w:val="22"/>
        </w:rPr>
        <w:t>Rue St Jean : réfection et enfouissement des réseaux –</w:t>
      </w:r>
      <w:r w:rsidR="00E83791">
        <w:rPr>
          <w:rFonts w:ascii="Verdana" w:hAnsi="Verdana" w:cs="Candara"/>
          <w:color w:val="0000FF"/>
          <w:sz w:val="22"/>
          <w:szCs w:val="22"/>
        </w:rPr>
        <w:t xml:space="preserve"> </w:t>
      </w:r>
      <w:r w:rsidR="002844E9">
        <w:rPr>
          <w:rFonts w:ascii="Verdana" w:hAnsi="Verdana" w:cs="Candara"/>
          <w:color w:val="0000FF"/>
          <w:sz w:val="22"/>
          <w:szCs w:val="22"/>
        </w:rPr>
        <w:t>Avenue Thermale et rue St Exupéry : enfouissement des réseaux – Aménagement espace ex-FJT – Bornes de sécurité et s</w:t>
      </w:r>
      <w:r w:rsidR="003D2373" w:rsidRPr="000151A9">
        <w:rPr>
          <w:rFonts w:ascii="Verdana" w:hAnsi="Verdana" w:cs="Candara"/>
          <w:color w:val="0000FF"/>
          <w:sz w:val="22"/>
          <w:szCs w:val="22"/>
        </w:rPr>
        <w:t xml:space="preserve">ignalétique directionnelle – </w:t>
      </w:r>
      <w:r w:rsidR="002005BA" w:rsidRPr="000151A9">
        <w:rPr>
          <w:rFonts w:ascii="Verdana" w:hAnsi="Verdana" w:cs="Candara"/>
          <w:color w:val="0000FF"/>
          <w:sz w:val="22"/>
          <w:szCs w:val="22"/>
        </w:rPr>
        <w:t>Achats de terrains</w:t>
      </w:r>
      <w:r>
        <w:rPr>
          <w:rFonts w:ascii="Verdana" w:hAnsi="Verdana" w:cs="Candara"/>
          <w:color w:val="0000FF"/>
          <w:sz w:val="22"/>
          <w:szCs w:val="22"/>
        </w:rPr>
        <w:t xml:space="preserve"> </w:t>
      </w:r>
      <w:r w:rsidR="00AF27FA" w:rsidRPr="000151A9">
        <w:rPr>
          <w:rFonts w:ascii="Verdana" w:hAnsi="Verdana" w:cs="Candara"/>
          <w:color w:val="0000FF"/>
          <w:sz w:val="22"/>
          <w:szCs w:val="22"/>
        </w:rPr>
        <w:t>– E</w:t>
      </w:r>
      <w:r w:rsidR="00036C6A" w:rsidRPr="000151A9">
        <w:rPr>
          <w:rFonts w:ascii="Verdana" w:hAnsi="Verdana" w:cs="Candara"/>
          <w:color w:val="0000FF"/>
          <w:sz w:val="22"/>
          <w:szCs w:val="22"/>
        </w:rPr>
        <w:t>xtension réseaux électriques</w:t>
      </w:r>
      <w:r w:rsidR="003D2373" w:rsidRPr="000151A9">
        <w:rPr>
          <w:rFonts w:ascii="Verdana" w:hAnsi="Verdana" w:cs="Candara"/>
          <w:color w:val="0000FF"/>
          <w:sz w:val="22"/>
          <w:szCs w:val="22"/>
        </w:rPr>
        <w:t xml:space="preserve"> – Vidéo protection.</w:t>
      </w:r>
    </w:p>
    <w:p w14:paraId="2DA6AC40" w14:textId="77777777" w:rsidR="000151A9" w:rsidRPr="000151A9" w:rsidRDefault="000151A9" w:rsidP="003D2373">
      <w:pPr>
        <w:ind w:left="1418"/>
        <w:jc w:val="both"/>
        <w:rPr>
          <w:rFonts w:ascii="Verdana" w:hAnsi="Verdana" w:cs="Candara"/>
          <w:color w:val="0000FF"/>
          <w:sz w:val="22"/>
          <w:szCs w:val="22"/>
        </w:rPr>
      </w:pPr>
    </w:p>
    <w:p w14:paraId="49BEBBA4" w14:textId="0836431C" w:rsidR="00DB7454" w:rsidRPr="000151A9" w:rsidRDefault="00636631" w:rsidP="00941A50">
      <w:pPr>
        <w:ind w:firstLine="709"/>
        <w:jc w:val="both"/>
        <w:rPr>
          <w:rFonts w:ascii="Verdana" w:hAnsi="Verdana" w:cs="Candara"/>
          <w:color w:val="0000FF"/>
          <w:sz w:val="22"/>
          <w:szCs w:val="22"/>
        </w:rPr>
      </w:pPr>
      <w:r w:rsidRPr="006360E9">
        <w:rPr>
          <w:rFonts w:ascii="Verdana" w:hAnsi="Verdana" w:cs="Candara"/>
          <w:b/>
          <w:bCs/>
          <w:color w:val="0000FF"/>
          <w:sz w:val="22"/>
          <w:szCs w:val="22"/>
          <w:u w:val="single"/>
        </w:rPr>
        <w:t xml:space="preserve">5 </w:t>
      </w:r>
      <w:r w:rsidR="00FB79BA" w:rsidRPr="006360E9">
        <w:rPr>
          <w:rFonts w:ascii="Verdana" w:hAnsi="Verdana" w:cs="Candara"/>
          <w:b/>
          <w:bCs/>
          <w:color w:val="0000FF"/>
          <w:sz w:val="22"/>
          <w:szCs w:val="22"/>
          <w:u w:val="single"/>
        </w:rPr>
        <w:t>- Les</w:t>
      </w:r>
      <w:r w:rsidR="00941A50" w:rsidRPr="006360E9">
        <w:rPr>
          <w:rFonts w:ascii="Verdana" w:hAnsi="Verdana" w:cs="Candara"/>
          <w:b/>
          <w:bCs/>
          <w:color w:val="0000FF"/>
          <w:sz w:val="22"/>
          <w:szCs w:val="22"/>
          <w:u w:val="single"/>
        </w:rPr>
        <w:t xml:space="preserve"> ratios du </w:t>
      </w:r>
      <w:r w:rsidRPr="006360E9">
        <w:rPr>
          <w:rFonts w:ascii="Verdana" w:hAnsi="Verdana" w:cs="Candara"/>
          <w:b/>
          <w:bCs/>
          <w:color w:val="0000FF"/>
          <w:sz w:val="22"/>
          <w:szCs w:val="22"/>
          <w:u w:val="single"/>
        </w:rPr>
        <w:t xml:space="preserve">BP </w:t>
      </w:r>
      <w:r w:rsidR="00DB7454" w:rsidRPr="006360E9">
        <w:rPr>
          <w:rFonts w:ascii="Verdana" w:hAnsi="Verdana" w:cs="Candara"/>
          <w:b/>
          <w:bCs/>
          <w:color w:val="0000FF"/>
          <w:sz w:val="22"/>
          <w:szCs w:val="22"/>
        </w:rPr>
        <w:t>(</w:t>
      </w:r>
      <w:r w:rsidR="00DB7454" w:rsidRPr="006360E9">
        <w:rPr>
          <w:rFonts w:ascii="Verdana" w:hAnsi="Verdana" w:cs="Candara"/>
          <w:color w:val="0000FF"/>
          <w:sz w:val="22"/>
          <w:szCs w:val="22"/>
        </w:rPr>
        <w:t>source DGCL)</w:t>
      </w:r>
    </w:p>
    <w:p w14:paraId="35316868" w14:textId="77777777" w:rsidR="00DB7454" w:rsidRPr="000151A9" w:rsidRDefault="00DB7454" w:rsidP="00DB7454">
      <w:pPr>
        <w:jc w:val="both"/>
        <w:rPr>
          <w:rFonts w:ascii="Verdana" w:hAnsi="Verdana" w:cs="Candara"/>
          <w:b/>
          <w:bCs/>
          <w:color w:val="0000FF"/>
          <w:sz w:val="22"/>
          <w:szCs w:val="22"/>
          <w:u w:val="single"/>
        </w:rPr>
      </w:pPr>
    </w:p>
    <w:p w14:paraId="437F31DA" w14:textId="77777777" w:rsidR="00DB7454" w:rsidRPr="000151A9" w:rsidRDefault="00DB7454" w:rsidP="009E3691">
      <w:pPr>
        <w:numPr>
          <w:ilvl w:val="0"/>
          <w:numId w:val="14"/>
        </w:numPr>
        <w:jc w:val="both"/>
        <w:rPr>
          <w:rFonts w:ascii="Verdana" w:hAnsi="Verdana" w:cs="Candara"/>
          <w:color w:val="0000FF"/>
          <w:sz w:val="22"/>
          <w:szCs w:val="22"/>
        </w:rPr>
      </w:pPr>
      <w:r w:rsidRPr="000151A9">
        <w:rPr>
          <w:rFonts w:ascii="Verdana" w:hAnsi="Verdana" w:cs="Candara"/>
          <w:color w:val="0000FF"/>
          <w:sz w:val="22"/>
          <w:szCs w:val="22"/>
        </w:rPr>
        <w:t xml:space="preserve">Les 11 ratios ci-dessous font partie des informations obligatoires du budget primitif. Considérés seuls, ils ont peu de signification. Il convient donc de les comparer avec ceux des communes de même importance démographique que Montbrison (communes de 10 à 20 000 habitants). Il est néanmoins à considérer que Montbrison est placée dans l’obligation de devoir supporter des charges « de centralité » alors que telle ou telle ville de </w:t>
      </w:r>
      <w:r w:rsidR="00B368A3" w:rsidRPr="000151A9">
        <w:rPr>
          <w:rFonts w:ascii="Verdana" w:hAnsi="Verdana" w:cs="Candara"/>
          <w:color w:val="0000FF"/>
          <w:sz w:val="22"/>
          <w:szCs w:val="22"/>
        </w:rPr>
        <w:t xml:space="preserve">la </w:t>
      </w:r>
      <w:r w:rsidRPr="000151A9">
        <w:rPr>
          <w:rFonts w:ascii="Verdana" w:hAnsi="Verdana" w:cs="Candara"/>
          <w:color w:val="0000FF"/>
          <w:sz w:val="22"/>
          <w:szCs w:val="22"/>
        </w:rPr>
        <w:t xml:space="preserve">même strate n’aurait pas à prendre en compte les mêmes charges.  </w:t>
      </w:r>
    </w:p>
    <w:p w14:paraId="01A84A65" w14:textId="77777777" w:rsidR="00B368A3" w:rsidRPr="000151A9" w:rsidRDefault="00B368A3" w:rsidP="00E62C2A">
      <w:pPr>
        <w:ind w:left="993"/>
        <w:jc w:val="both"/>
        <w:rPr>
          <w:rFonts w:ascii="Verdana" w:hAnsi="Verdana" w:cs="Candara"/>
          <w:color w:val="0000FF"/>
          <w:sz w:val="22"/>
          <w:szCs w:val="22"/>
        </w:rPr>
      </w:pPr>
    </w:p>
    <w:p w14:paraId="303AC222" w14:textId="77777777" w:rsidR="00DB7454" w:rsidRPr="000151A9" w:rsidRDefault="00DB7454" w:rsidP="009E3691">
      <w:pPr>
        <w:numPr>
          <w:ilvl w:val="0"/>
          <w:numId w:val="14"/>
        </w:numPr>
        <w:jc w:val="both"/>
        <w:rPr>
          <w:rFonts w:ascii="Verdana" w:hAnsi="Verdana" w:cs="Candara"/>
          <w:color w:val="0000FF"/>
          <w:sz w:val="22"/>
          <w:szCs w:val="22"/>
        </w:rPr>
      </w:pPr>
      <w:r w:rsidRPr="000151A9">
        <w:rPr>
          <w:rFonts w:ascii="Verdana" w:hAnsi="Verdana" w:cs="Candara"/>
          <w:color w:val="0000FF"/>
          <w:sz w:val="22"/>
          <w:szCs w:val="22"/>
        </w:rPr>
        <w:t>Il convient également d'analyser l'évolution de ces ratios dans le temps.</w:t>
      </w:r>
    </w:p>
    <w:p w14:paraId="59366A18" w14:textId="0502AA77" w:rsidR="00E97CFE" w:rsidRDefault="00DB7454" w:rsidP="00B368A3">
      <w:pPr>
        <w:ind w:left="1058"/>
        <w:jc w:val="both"/>
        <w:rPr>
          <w:rFonts w:ascii="Verdana" w:hAnsi="Verdana" w:cs="Candara"/>
          <w:color w:val="0000FF"/>
          <w:sz w:val="22"/>
          <w:szCs w:val="22"/>
        </w:rPr>
      </w:pPr>
      <w:r w:rsidRPr="000151A9">
        <w:rPr>
          <w:rFonts w:ascii="Verdana" w:hAnsi="Verdana" w:cs="Candara"/>
          <w:color w:val="0000FF"/>
          <w:sz w:val="22"/>
          <w:szCs w:val="22"/>
        </w:rPr>
        <w:t>Ce sont donc les ratios du BP qui sont indiqués, mais ceux-ci ne sauraient être comparés d’une manière stricte avec ceux des CA</w:t>
      </w:r>
      <w:r w:rsidR="00B368A3" w:rsidRPr="000151A9">
        <w:rPr>
          <w:rFonts w:ascii="Verdana" w:hAnsi="Verdana" w:cs="Candara"/>
          <w:color w:val="0000FF"/>
          <w:sz w:val="22"/>
          <w:szCs w:val="22"/>
        </w:rPr>
        <w:t> :</w:t>
      </w:r>
      <w:r w:rsidRPr="000151A9">
        <w:rPr>
          <w:rFonts w:ascii="Verdana" w:hAnsi="Verdana" w:cs="Candara"/>
          <w:color w:val="0000FF"/>
          <w:sz w:val="22"/>
          <w:szCs w:val="22"/>
        </w:rPr>
        <w:t xml:space="preserve"> ils ne sont portés que pour indiquer</w:t>
      </w:r>
      <w:r w:rsidR="00976FB4">
        <w:rPr>
          <w:rFonts w:ascii="Verdana" w:hAnsi="Verdana" w:cs="Candara"/>
          <w:color w:val="0000FF"/>
          <w:sz w:val="22"/>
          <w:szCs w:val="22"/>
        </w:rPr>
        <w:t xml:space="preserve"> </w:t>
      </w:r>
      <w:r w:rsidRPr="000151A9">
        <w:rPr>
          <w:rFonts w:ascii="Verdana" w:hAnsi="Verdana" w:cs="Candara"/>
          <w:color w:val="0000FF"/>
          <w:sz w:val="22"/>
          <w:szCs w:val="22"/>
        </w:rPr>
        <w:t>une tendance.</w:t>
      </w:r>
    </w:p>
    <w:p w14:paraId="525238A6" w14:textId="04279751" w:rsidR="009B2C89" w:rsidRDefault="009B2C89" w:rsidP="00B368A3">
      <w:pPr>
        <w:ind w:left="1058"/>
        <w:jc w:val="both"/>
        <w:rPr>
          <w:rFonts w:ascii="Verdana" w:hAnsi="Verdana" w:cs="Candara"/>
          <w:color w:val="0000FF"/>
          <w:sz w:val="22"/>
          <w:szCs w:val="22"/>
        </w:rPr>
      </w:pPr>
    </w:p>
    <w:p w14:paraId="1790F499" w14:textId="466AE63C" w:rsidR="00976FB4" w:rsidRDefault="005B6095" w:rsidP="00B368A3">
      <w:pPr>
        <w:ind w:left="1058"/>
        <w:jc w:val="both"/>
        <w:rPr>
          <w:rFonts w:ascii="Verdana" w:hAnsi="Verdana" w:cs="Candara"/>
          <w:color w:val="0000FF"/>
          <w:sz w:val="22"/>
          <w:szCs w:val="22"/>
        </w:rPr>
      </w:pPr>
      <w:r w:rsidRPr="005B6095">
        <w:rPr>
          <w:noProof/>
        </w:rPr>
        <w:lastRenderedPageBreak/>
        <w:drawing>
          <wp:inline distT="0" distB="0" distL="0" distR="0" wp14:anchorId="2C06DC80" wp14:editId="6C1395E8">
            <wp:extent cx="3346450" cy="7529195"/>
            <wp:effectExtent l="0" t="0" r="6350" b="0"/>
            <wp:docPr id="17439374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46450" cy="7529195"/>
                    </a:xfrm>
                    <a:prstGeom prst="rect">
                      <a:avLst/>
                    </a:prstGeom>
                    <a:noFill/>
                    <a:ln>
                      <a:noFill/>
                    </a:ln>
                  </pic:spPr>
                </pic:pic>
              </a:graphicData>
            </a:graphic>
          </wp:inline>
        </w:drawing>
      </w:r>
    </w:p>
    <w:p w14:paraId="2F045385" w14:textId="77777777" w:rsidR="00976FB4" w:rsidRDefault="00976FB4" w:rsidP="00B368A3">
      <w:pPr>
        <w:ind w:left="1058"/>
        <w:jc w:val="both"/>
        <w:rPr>
          <w:rFonts w:ascii="Verdana" w:hAnsi="Verdana" w:cs="Candara"/>
          <w:color w:val="0000FF"/>
          <w:sz w:val="22"/>
          <w:szCs w:val="22"/>
        </w:rPr>
      </w:pPr>
    </w:p>
    <w:p w14:paraId="5404E929" w14:textId="77777777" w:rsidR="00976FB4" w:rsidRDefault="00976FB4" w:rsidP="00B368A3">
      <w:pPr>
        <w:ind w:left="1058"/>
        <w:jc w:val="both"/>
        <w:rPr>
          <w:rFonts w:ascii="Verdana" w:hAnsi="Verdana" w:cs="Candara"/>
          <w:color w:val="0000FF"/>
          <w:sz w:val="22"/>
          <w:szCs w:val="22"/>
        </w:rPr>
      </w:pPr>
    </w:p>
    <w:p w14:paraId="5B71AD8C" w14:textId="77777777" w:rsidR="00976FB4" w:rsidRDefault="00976FB4" w:rsidP="00B368A3">
      <w:pPr>
        <w:ind w:left="1058"/>
        <w:jc w:val="both"/>
        <w:rPr>
          <w:rFonts w:ascii="Verdana" w:hAnsi="Verdana" w:cs="Candara"/>
          <w:color w:val="0000FF"/>
          <w:sz w:val="22"/>
          <w:szCs w:val="22"/>
        </w:rPr>
      </w:pPr>
    </w:p>
    <w:p w14:paraId="7D764A02" w14:textId="77777777" w:rsidR="005B6095" w:rsidRDefault="005B6095" w:rsidP="00B368A3">
      <w:pPr>
        <w:ind w:left="1058"/>
        <w:jc w:val="both"/>
        <w:rPr>
          <w:rFonts w:ascii="Verdana" w:hAnsi="Verdana" w:cs="Candara"/>
          <w:color w:val="0000FF"/>
          <w:sz w:val="22"/>
          <w:szCs w:val="22"/>
        </w:rPr>
      </w:pPr>
    </w:p>
    <w:p w14:paraId="331BC407" w14:textId="77777777" w:rsidR="00976FB4" w:rsidRDefault="00976FB4" w:rsidP="00B368A3">
      <w:pPr>
        <w:ind w:left="1058"/>
        <w:jc w:val="both"/>
        <w:rPr>
          <w:rFonts w:ascii="Verdana" w:hAnsi="Verdana" w:cs="Candara"/>
          <w:color w:val="0000FF"/>
          <w:sz w:val="22"/>
          <w:szCs w:val="22"/>
        </w:rPr>
      </w:pPr>
    </w:p>
    <w:p w14:paraId="4B3C1729" w14:textId="77777777" w:rsidR="00976FB4" w:rsidRDefault="00976FB4" w:rsidP="00B368A3">
      <w:pPr>
        <w:ind w:left="1058"/>
        <w:jc w:val="both"/>
        <w:rPr>
          <w:rFonts w:ascii="Verdana" w:hAnsi="Verdana" w:cs="Candara"/>
          <w:color w:val="0000FF"/>
          <w:sz w:val="22"/>
          <w:szCs w:val="22"/>
        </w:rPr>
      </w:pPr>
    </w:p>
    <w:p w14:paraId="5B5158D5" w14:textId="77777777" w:rsidR="00976FB4" w:rsidRDefault="00976FB4" w:rsidP="00B368A3">
      <w:pPr>
        <w:ind w:left="1058"/>
        <w:jc w:val="both"/>
        <w:rPr>
          <w:rFonts w:ascii="Verdana" w:hAnsi="Verdana" w:cs="Candara"/>
          <w:color w:val="0000FF"/>
          <w:sz w:val="22"/>
          <w:szCs w:val="22"/>
        </w:rPr>
      </w:pPr>
    </w:p>
    <w:p w14:paraId="5AC9D485" w14:textId="77777777" w:rsidR="00976FB4" w:rsidRDefault="00976FB4" w:rsidP="00B368A3">
      <w:pPr>
        <w:ind w:left="1058"/>
        <w:jc w:val="both"/>
        <w:rPr>
          <w:rFonts w:ascii="Verdana" w:hAnsi="Verdana" w:cs="Candara"/>
          <w:color w:val="0000FF"/>
          <w:sz w:val="22"/>
          <w:szCs w:val="22"/>
        </w:rPr>
      </w:pPr>
    </w:p>
    <w:p w14:paraId="0BEAD6CC" w14:textId="77777777" w:rsidR="00976FB4" w:rsidRDefault="00976FB4" w:rsidP="00B368A3">
      <w:pPr>
        <w:ind w:left="1058"/>
        <w:jc w:val="both"/>
        <w:rPr>
          <w:rFonts w:ascii="Verdana" w:hAnsi="Verdana" w:cs="Candara"/>
          <w:color w:val="0000FF"/>
          <w:sz w:val="22"/>
          <w:szCs w:val="22"/>
        </w:rPr>
      </w:pPr>
    </w:p>
    <w:p w14:paraId="4B3F19D7" w14:textId="77777777" w:rsidR="00976FB4" w:rsidRDefault="00976FB4" w:rsidP="00B368A3">
      <w:pPr>
        <w:ind w:left="1058"/>
        <w:jc w:val="both"/>
        <w:rPr>
          <w:rFonts w:ascii="Verdana" w:hAnsi="Verdana" w:cs="Candara"/>
          <w:color w:val="0000FF"/>
          <w:sz w:val="22"/>
          <w:szCs w:val="22"/>
        </w:rPr>
      </w:pPr>
    </w:p>
    <w:p w14:paraId="4ECF1CC1" w14:textId="0CF93768" w:rsidR="00976FB4" w:rsidRDefault="00976FB4" w:rsidP="00B368A3">
      <w:pPr>
        <w:ind w:left="1058"/>
        <w:jc w:val="both"/>
        <w:rPr>
          <w:rFonts w:ascii="Verdana" w:hAnsi="Verdana" w:cs="Candara"/>
          <w:color w:val="0000FF"/>
          <w:sz w:val="22"/>
          <w:szCs w:val="22"/>
        </w:rPr>
      </w:pPr>
    </w:p>
    <w:p w14:paraId="7A8EF52C" w14:textId="77777777" w:rsidR="00976FB4" w:rsidRDefault="00976FB4" w:rsidP="00B368A3">
      <w:pPr>
        <w:ind w:left="1058"/>
        <w:jc w:val="both"/>
        <w:rPr>
          <w:rFonts w:ascii="Verdana" w:hAnsi="Verdana" w:cs="Candara"/>
          <w:color w:val="0000FF"/>
          <w:sz w:val="22"/>
          <w:szCs w:val="22"/>
        </w:rPr>
      </w:pPr>
    </w:p>
    <w:p w14:paraId="3DADC872" w14:textId="77777777" w:rsidR="00DB7454" w:rsidRPr="00F10BCC" w:rsidRDefault="00DB7454" w:rsidP="00DB7454">
      <w:pPr>
        <w:ind w:left="708"/>
        <w:jc w:val="both"/>
        <w:rPr>
          <w:rFonts w:ascii="Verdana" w:hAnsi="Verdana" w:cs="Candara"/>
          <w:b/>
          <w:bCs/>
          <w:color w:val="0000FF"/>
          <w:sz w:val="22"/>
          <w:szCs w:val="22"/>
        </w:rPr>
      </w:pPr>
      <w:r w:rsidRPr="00F10BCC">
        <w:rPr>
          <w:rFonts w:ascii="Verdana" w:hAnsi="Verdana" w:cs="Candara"/>
          <w:b/>
          <w:bCs/>
          <w:color w:val="0000FF"/>
          <w:sz w:val="22"/>
          <w:szCs w:val="22"/>
        </w:rPr>
        <w:lastRenderedPageBreak/>
        <w:t xml:space="preserve">Commentaires sur les ratios ci-dessus </w:t>
      </w:r>
    </w:p>
    <w:p w14:paraId="4EEF8F03" w14:textId="77777777" w:rsidR="00DB7454" w:rsidRPr="00F10BCC" w:rsidRDefault="00DB7454" w:rsidP="00DB7454">
      <w:pPr>
        <w:ind w:left="708"/>
        <w:jc w:val="both"/>
        <w:rPr>
          <w:rFonts w:ascii="Verdana" w:hAnsi="Verdana" w:cs="Candara"/>
          <w:b/>
          <w:bCs/>
          <w:color w:val="0000FF"/>
          <w:sz w:val="22"/>
          <w:szCs w:val="22"/>
        </w:rPr>
      </w:pPr>
    </w:p>
    <w:p w14:paraId="574E3883" w14:textId="77777777" w:rsidR="00DB7454" w:rsidRPr="00F10BCC" w:rsidRDefault="00DB7454" w:rsidP="00DB7454">
      <w:pPr>
        <w:ind w:left="708" w:firstLine="12"/>
        <w:jc w:val="both"/>
        <w:rPr>
          <w:rFonts w:ascii="Verdana" w:hAnsi="Verdana" w:cs="Candara"/>
          <w:color w:val="0000FF"/>
          <w:sz w:val="22"/>
          <w:szCs w:val="22"/>
        </w:rPr>
      </w:pPr>
      <w:r w:rsidRPr="00F10BCC">
        <w:rPr>
          <w:rFonts w:ascii="Verdana" w:hAnsi="Verdana" w:cs="Candara"/>
          <w:color w:val="0000FF"/>
          <w:sz w:val="22"/>
          <w:szCs w:val="22"/>
        </w:rPr>
        <w:tab/>
      </w:r>
      <w:r w:rsidRPr="00F10BCC">
        <w:rPr>
          <w:rFonts w:ascii="Verdana" w:hAnsi="Verdana" w:cs="Candara"/>
          <w:color w:val="0000FF"/>
          <w:sz w:val="22"/>
          <w:szCs w:val="22"/>
        </w:rPr>
        <w:tab/>
      </w:r>
      <w:r w:rsidRPr="00F10BCC">
        <w:rPr>
          <w:rFonts w:ascii="Verdana" w:hAnsi="Verdana" w:cs="Candara"/>
          <w:color w:val="0000FF"/>
          <w:sz w:val="22"/>
          <w:szCs w:val="22"/>
        </w:rPr>
        <w:tab/>
      </w:r>
      <w:r w:rsidRPr="00F10BCC">
        <w:rPr>
          <w:rFonts w:ascii="Verdana" w:hAnsi="Verdana" w:cs="Candara"/>
          <w:color w:val="0000FF"/>
          <w:sz w:val="22"/>
          <w:szCs w:val="22"/>
        </w:rPr>
        <w:tab/>
      </w:r>
      <w:r w:rsidRPr="00F10BCC">
        <w:rPr>
          <w:rFonts w:ascii="Verdana" w:hAnsi="Verdana" w:cs="Candara"/>
          <w:color w:val="0000FF"/>
          <w:sz w:val="22"/>
          <w:szCs w:val="22"/>
        </w:rPr>
        <w:tab/>
      </w:r>
    </w:p>
    <w:p w14:paraId="6EDACBEF" w14:textId="7EB94CF3" w:rsidR="00DB7454" w:rsidRPr="00F10BCC" w:rsidRDefault="00DB7454" w:rsidP="009E3691">
      <w:pPr>
        <w:numPr>
          <w:ilvl w:val="0"/>
          <w:numId w:val="8"/>
        </w:numPr>
        <w:jc w:val="both"/>
        <w:rPr>
          <w:rFonts w:ascii="Verdana" w:hAnsi="Verdana" w:cs="Candara"/>
          <w:color w:val="0000FF"/>
          <w:sz w:val="22"/>
          <w:szCs w:val="22"/>
        </w:rPr>
      </w:pPr>
      <w:r w:rsidRPr="00F10BCC">
        <w:rPr>
          <w:rFonts w:ascii="Verdana" w:hAnsi="Verdana" w:cs="Candara"/>
          <w:color w:val="0000FF"/>
          <w:sz w:val="22"/>
          <w:szCs w:val="22"/>
        </w:rPr>
        <w:t xml:space="preserve">Les </w:t>
      </w:r>
      <w:r w:rsidRPr="00F10BCC">
        <w:rPr>
          <w:rFonts w:ascii="Verdana" w:hAnsi="Verdana" w:cs="Candara"/>
          <w:b/>
          <w:bCs/>
          <w:color w:val="0000FF"/>
          <w:sz w:val="22"/>
          <w:szCs w:val="22"/>
        </w:rPr>
        <w:t>dépenses de fonctionnement</w:t>
      </w:r>
      <w:r w:rsidR="004B0737" w:rsidRPr="00F10BCC">
        <w:rPr>
          <w:rFonts w:ascii="Verdana" w:hAnsi="Verdana" w:cs="Candara"/>
          <w:color w:val="0000FF"/>
          <w:sz w:val="22"/>
          <w:szCs w:val="22"/>
        </w:rPr>
        <w:t xml:space="preserve"> </w:t>
      </w:r>
      <w:r w:rsidR="005B6095">
        <w:rPr>
          <w:rFonts w:ascii="Verdana" w:hAnsi="Verdana" w:cs="Candara"/>
          <w:color w:val="0000FF"/>
          <w:sz w:val="22"/>
          <w:szCs w:val="22"/>
        </w:rPr>
        <w:t>diminu</w:t>
      </w:r>
      <w:r w:rsidR="001D6630">
        <w:rPr>
          <w:rFonts w:ascii="Verdana" w:hAnsi="Verdana" w:cs="Candara"/>
          <w:color w:val="0000FF"/>
          <w:sz w:val="22"/>
          <w:szCs w:val="22"/>
        </w:rPr>
        <w:t xml:space="preserve">ent </w:t>
      </w:r>
      <w:r w:rsidR="009B2C89">
        <w:rPr>
          <w:rFonts w:ascii="Verdana" w:hAnsi="Verdana" w:cs="Candara"/>
          <w:color w:val="0000FF"/>
          <w:sz w:val="22"/>
          <w:szCs w:val="22"/>
        </w:rPr>
        <w:t>e</w:t>
      </w:r>
      <w:r w:rsidR="0011227B" w:rsidRPr="00F10BCC">
        <w:rPr>
          <w:rFonts w:ascii="Verdana" w:hAnsi="Verdana" w:cs="Candara"/>
          <w:color w:val="0000FF"/>
          <w:sz w:val="22"/>
          <w:szCs w:val="22"/>
        </w:rPr>
        <w:t>ntre</w:t>
      </w:r>
      <w:r w:rsidR="00B96379" w:rsidRPr="00F10BCC">
        <w:rPr>
          <w:rFonts w:ascii="Verdana" w:hAnsi="Verdana" w:cs="Candara"/>
          <w:color w:val="0000FF"/>
          <w:sz w:val="22"/>
          <w:szCs w:val="22"/>
        </w:rPr>
        <w:t xml:space="preserve"> 20</w:t>
      </w:r>
      <w:r w:rsidR="001274F9">
        <w:rPr>
          <w:rFonts w:ascii="Verdana" w:hAnsi="Verdana" w:cs="Candara"/>
          <w:color w:val="0000FF"/>
          <w:sz w:val="22"/>
          <w:szCs w:val="22"/>
        </w:rPr>
        <w:t>2</w:t>
      </w:r>
      <w:r w:rsidR="005B6095">
        <w:rPr>
          <w:rFonts w:ascii="Verdana" w:hAnsi="Verdana" w:cs="Candara"/>
          <w:color w:val="0000FF"/>
          <w:sz w:val="22"/>
          <w:szCs w:val="22"/>
        </w:rPr>
        <w:t>3</w:t>
      </w:r>
      <w:r w:rsidR="005D42C9" w:rsidRPr="00F10BCC">
        <w:rPr>
          <w:rFonts w:ascii="Verdana" w:hAnsi="Verdana" w:cs="Candara"/>
          <w:color w:val="0000FF"/>
          <w:sz w:val="22"/>
          <w:szCs w:val="22"/>
        </w:rPr>
        <w:t xml:space="preserve"> et 202</w:t>
      </w:r>
      <w:r w:rsidR="005B6095">
        <w:rPr>
          <w:rFonts w:ascii="Verdana" w:hAnsi="Verdana" w:cs="Candara"/>
          <w:color w:val="0000FF"/>
          <w:sz w:val="22"/>
          <w:szCs w:val="22"/>
        </w:rPr>
        <w:t>4</w:t>
      </w:r>
      <w:r w:rsidR="009B2C89">
        <w:rPr>
          <w:rFonts w:ascii="Verdana" w:hAnsi="Verdana" w:cs="Candara"/>
          <w:color w:val="0000FF"/>
          <w:sz w:val="22"/>
          <w:szCs w:val="22"/>
        </w:rPr>
        <w:t xml:space="preserve"> du fait d</w:t>
      </w:r>
      <w:r w:rsidR="005B6095">
        <w:rPr>
          <w:rFonts w:ascii="Verdana" w:hAnsi="Verdana" w:cs="Candara"/>
          <w:color w:val="0000FF"/>
          <w:sz w:val="22"/>
          <w:szCs w:val="22"/>
        </w:rPr>
        <w:t>e l’aj</w:t>
      </w:r>
      <w:r w:rsidR="009B2C89">
        <w:rPr>
          <w:rFonts w:ascii="Verdana" w:hAnsi="Verdana" w:cs="Candara"/>
          <w:color w:val="0000FF"/>
          <w:sz w:val="22"/>
          <w:szCs w:val="22"/>
        </w:rPr>
        <w:t>u</w:t>
      </w:r>
      <w:r w:rsidR="005B6095">
        <w:rPr>
          <w:rFonts w:ascii="Verdana" w:hAnsi="Verdana" w:cs="Candara"/>
          <w:color w:val="0000FF"/>
          <w:sz w:val="22"/>
          <w:szCs w:val="22"/>
        </w:rPr>
        <w:t>stement des coûts</w:t>
      </w:r>
      <w:r w:rsidR="009B2C89">
        <w:rPr>
          <w:rFonts w:ascii="Verdana" w:hAnsi="Verdana" w:cs="Candara"/>
          <w:color w:val="0000FF"/>
          <w:sz w:val="22"/>
          <w:szCs w:val="22"/>
        </w:rPr>
        <w:t xml:space="preserve"> de l’énergie</w:t>
      </w:r>
      <w:r w:rsidR="00B96379" w:rsidRPr="00F10BCC">
        <w:rPr>
          <w:rFonts w:ascii="Verdana" w:hAnsi="Verdana" w:cs="Candara"/>
          <w:color w:val="0000FF"/>
          <w:sz w:val="22"/>
          <w:szCs w:val="22"/>
        </w:rPr>
        <w:t>. Les dépenses restent</w:t>
      </w:r>
      <w:r w:rsidRPr="00F10BCC">
        <w:rPr>
          <w:rFonts w:ascii="Verdana" w:hAnsi="Verdana" w:cs="Candara"/>
          <w:color w:val="0000FF"/>
          <w:sz w:val="22"/>
          <w:szCs w:val="22"/>
        </w:rPr>
        <w:t xml:space="preserve"> très inférieures aux chiffres de la strate : </w:t>
      </w:r>
      <w:r w:rsidR="009B2C89">
        <w:rPr>
          <w:rFonts w:ascii="Verdana" w:hAnsi="Verdana" w:cs="Candara"/>
          <w:color w:val="0000FF"/>
          <w:sz w:val="22"/>
          <w:szCs w:val="22"/>
        </w:rPr>
        <w:t>10</w:t>
      </w:r>
      <w:r w:rsidR="005B6095">
        <w:rPr>
          <w:rFonts w:ascii="Verdana" w:hAnsi="Verdana" w:cs="Candara"/>
          <w:color w:val="0000FF"/>
          <w:sz w:val="22"/>
          <w:szCs w:val="22"/>
        </w:rPr>
        <w:t>47</w:t>
      </w:r>
      <w:r w:rsidR="009B2C89">
        <w:rPr>
          <w:rFonts w:ascii="Verdana" w:hAnsi="Verdana" w:cs="Candara"/>
          <w:color w:val="0000FF"/>
          <w:sz w:val="22"/>
          <w:szCs w:val="22"/>
        </w:rPr>
        <w:t xml:space="preserve"> €/h contre </w:t>
      </w:r>
      <w:r w:rsidRPr="00F10BCC">
        <w:rPr>
          <w:rFonts w:ascii="Verdana" w:hAnsi="Verdana" w:cs="Candara"/>
          <w:color w:val="0000FF"/>
          <w:sz w:val="22"/>
          <w:szCs w:val="22"/>
        </w:rPr>
        <w:t>1</w:t>
      </w:r>
      <w:r w:rsidR="001D6630">
        <w:rPr>
          <w:rFonts w:ascii="Verdana" w:hAnsi="Verdana" w:cs="Candara"/>
          <w:color w:val="0000FF"/>
          <w:sz w:val="22"/>
          <w:szCs w:val="22"/>
        </w:rPr>
        <w:t xml:space="preserve"> </w:t>
      </w:r>
      <w:r w:rsidR="009B2C89">
        <w:rPr>
          <w:rFonts w:ascii="Verdana" w:hAnsi="Verdana" w:cs="Candara"/>
          <w:color w:val="0000FF"/>
          <w:sz w:val="22"/>
          <w:szCs w:val="22"/>
        </w:rPr>
        <w:t>213</w:t>
      </w:r>
      <w:r w:rsidRPr="00F10BCC">
        <w:rPr>
          <w:rFonts w:ascii="Verdana" w:hAnsi="Verdana" w:cs="Candara"/>
          <w:color w:val="0000FF"/>
          <w:sz w:val="22"/>
          <w:szCs w:val="22"/>
        </w:rPr>
        <w:t xml:space="preserve"> €/h.</w:t>
      </w:r>
    </w:p>
    <w:p w14:paraId="5ACE8190" w14:textId="77777777" w:rsidR="00DB7454" w:rsidRPr="00F10BCC" w:rsidRDefault="00DB7454" w:rsidP="00DB7454">
      <w:pPr>
        <w:ind w:left="1080"/>
        <w:jc w:val="both"/>
        <w:rPr>
          <w:rFonts w:ascii="Verdana" w:hAnsi="Verdana" w:cs="Candara"/>
          <w:color w:val="0000FF"/>
          <w:sz w:val="22"/>
          <w:szCs w:val="22"/>
        </w:rPr>
      </w:pPr>
    </w:p>
    <w:p w14:paraId="3F4D6753" w14:textId="7FFF6B15" w:rsidR="00DB7454" w:rsidRPr="00F10BCC" w:rsidRDefault="00DB7454" w:rsidP="009E3691">
      <w:pPr>
        <w:numPr>
          <w:ilvl w:val="0"/>
          <w:numId w:val="8"/>
        </w:numPr>
        <w:jc w:val="both"/>
        <w:rPr>
          <w:rFonts w:ascii="Verdana" w:hAnsi="Verdana" w:cs="Candara"/>
          <w:b/>
          <w:color w:val="0000FF"/>
          <w:sz w:val="22"/>
          <w:szCs w:val="22"/>
        </w:rPr>
      </w:pPr>
      <w:r w:rsidRPr="00F10BCC">
        <w:rPr>
          <w:rFonts w:ascii="Verdana" w:hAnsi="Verdana" w:cs="Candara"/>
          <w:color w:val="0000FF"/>
          <w:sz w:val="22"/>
          <w:szCs w:val="22"/>
        </w:rPr>
        <w:t xml:space="preserve">Le </w:t>
      </w:r>
      <w:r w:rsidRPr="00F10BCC">
        <w:rPr>
          <w:rFonts w:ascii="Verdana" w:hAnsi="Verdana" w:cs="Candara"/>
          <w:b/>
          <w:bCs/>
          <w:color w:val="0000FF"/>
          <w:sz w:val="22"/>
          <w:szCs w:val="22"/>
        </w:rPr>
        <w:t>produit des impôts directs</w:t>
      </w:r>
      <w:r w:rsidRPr="00F10BCC">
        <w:rPr>
          <w:rFonts w:ascii="Verdana" w:hAnsi="Verdana" w:cs="Candara"/>
          <w:color w:val="0000FF"/>
          <w:sz w:val="22"/>
          <w:szCs w:val="22"/>
        </w:rPr>
        <w:t xml:space="preserve"> </w:t>
      </w:r>
      <w:r w:rsidR="00B96379" w:rsidRPr="00F10BCC">
        <w:rPr>
          <w:rFonts w:ascii="Verdana" w:hAnsi="Verdana" w:cs="Candara"/>
          <w:color w:val="0000FF"/>
          <w:sz w:val="22"/>
          <w:szCs w:val="22"/>
        </w:rPr>
        <w:t xml:space="preserve">augmente </w:t>
      </w:r>
      <w:r w:rsidR="00976FB4">
        <w:rPr>
          <w:rFonts w:ascii="Verdana" w:hAnsi="Verdana" w:cs="Candara"/>
          <w:color w:val="0000FF"/>
          <w:sz w:val="22"/>
          <w:szCs w:val="22"/>
        </w:rPr>
        <w:t>du fait d’</w:t>
      </w:r>
      <w:r w:rsidR="00B96379" w:rsidRPr="00F10BCC">
        <w:rPr>
          <w:rFonts w:ascii="Verdana" w:hAnsi="Verdana" w:cs="Candara"/>
          <w:color w:val="0000FF"/>
          <w:sz w:val="22"/>
          <w:szCs w:val="22"/>
        </w:rPr>
        <w:t xml:space="preserve">une évolution </w:t>
      </w:r>
      <w:r w:rsidR="002476AD" w:rsidRPr="00F10BCC">
        <w:rPr>
          <w:rFonts w:ascii="Verdana" w:hAnsi="Verdana" w:cs="Candara"/>
          <w:color w:val="0000FF"/>
          <w:sz w:val="22"/>
          <w:szCs w:val="22"/>
        </w:rPr>
        <w:t xml:space="preserve">des bases </w:t>
      </w:r>
      <w:r w:rsidR="008E7990">
        <w:rPr>
          <w:rFonts w:ascii="Verdana" w:hAnsi="Verdana" w:cs="Candara"/>
          <w:color w:val="0000FF"/>
          <w:sz w:val="22"/>
          <w:szCs w:val="22"/>
        </w:rPr>
        <w:t>et</w:t>
      </w:r>
      <w:r w:rsidR="008E7990" w:rsidRPr="00F10BCC">
        <w:rPr>
          <w:rFonts w:ascii="Verdana" w:hAnsi="Verdana" w:cs="Candara"/>
          <w:color w:val="0000FF"/>
          <w:sz w:val="22"/>
          <w:szCs w:val="22"/>
        </w:rPr>
        <w:t xml:space="preserve"> </w:t>
      </w:r>
      <w:r w:rsidR="004B0737" w:rsidRPr="00F10BCC">
        <w:rPr>
          <w:rFonts w:ascii="Verdana" w:hAnsi="Verdana" w:cs="Candara"/>
          <w:color w:val="0000FF"/>
          <w:sz w:val="22"/>
          <w:szCs w:val="22"/>
        </w:rPr>
        <w:t xml:space="preserve">le ratio est </w:t>
      </w:r>
      <w:r w:rsidR="005B6095">
        <w:rPr>
          <w:rFonts w:ascii="Verdana" w:hAnsi="Verdana" w:cs="Candara"/>
          <w:color w:val="0000FF"/>
          <w:sz w:val="22"/>
          <w:szCs w:val="22"/>
        </w:rPr>
        <w:t>devenu supérieur</w:t>
      </w:r>
      <w:r w:rsidR="004B0737" w:rsidRPr="00F10BCC">
        <w:rPr>
          <w:rFonts w:ascii="Verdana" w:hAnsi="Verdana" w:cs="Candara"/>
          <w:color w:val="0000FF"/>
          <w:sz w:val="22"/>
          <w:szCs w:val="22"/>
        </w:rPr>
        <w:t xml:space="preserve"> à celui de la strate</w:t>
      </w:r>
      <w:r w:rsidRPr="00F10BCC">
        <w:rPr>
          <w:rFonts w:ascii="Verdana" w:hAnsi="Verdana" w:cs="Candara"/>
          <w:color w:val="0000FF"/>
          <w:sz w:val="22"/>
          <w:szCs w:val="22"/>
        </w:rPr>
        <w:t>.</w:t>
      </w:r>
      <w:r w:rsidR="005D42C9" w:rsidRPr="00F10BCC">
        <w:rPr>
          <w:rFonts w:ascii="Verdana" w:hAnsi="Verdana" w:cs="Candara"/>
          <w:color w:val="0000FF"/>
          <w:sz w:val="22"/>
          <w:szCs w:val="22"/>
        </w:rPr>
        <w:t xml:space="preserve"> </w:t>
      </w:r>
      <w:r w:rsidR="001274F9">
        <w:rPr>
          <w:rFonts w:ascii="Verdana" w:hAnsi="Verdana" w:cs="Candara"/>
          <w:b/>
          <w:color w:val="0000FF"/>
          <w:sz w:val="22"/>
          <w:szCs w:val="22"/>
        </w:rPr>
        <w:t>En</w:t>
      </w:r>
      <w:r w:rsidRPr="00F10BCC">
        <w:rPr>
          <w:rFonts w:ascii="Verdana" w:hAnsi="Verdana" w:cs="Candara"/>
          <w:b/>
          <w:color w:val="0000FF"/>
          <w:sz w:val="22"/>
          <w:szCs w:val="22"/>
        </w:rPr>
        <w:t xml:space="preserve"> 20</w:t>
      </w:r>
      <w:r w:rsidR="005D42C9" w:rsidRPr="00F10BCC">
        <w:rPr>
          <w:rFonts w:ascii="Verdana" w:hAnsi="Verdana" w:cs="Candara"/>
          <w:b/>
          <w:color w:val="0000FF"/>
          <w:sz w:val="22"/>
          <w:szCs w:val="22"/>
        </w:rPr>
        <w:t>2</w:t>
      </w:r>
      <w:r w:rsidR="009B2C89">
        <w:rPr>
          <w:rFonts w:ascii="Verdana" w:hAnsi="Verdana" w:cs="Candara"/>
          <w:b/>
          <w:color w:val="0000FF"/>
          <w:sz w:val="22"/>
          <w:szCs w:val="22"/>
        </w:rPr>
        <w:t>3</w:t>
      </w:r>
      <w:r w:rsidRPr="00F10BCC">
        <w:rPr>
          <w:rFonts w:ascii="Verdana" w:hAnsi="Verdana" w:cs="Candara"/>
          <w:b/>
          <w:color w:val="0000FF"/>
          <w:sz w:val="22"/>
          <w:szCs w:val="22"/>
        </w:rPr>
        <w:t>, les taux de fiscalité ne seront</w:t>
      </w:r>
      <w:r w:rsidR="001D6630">
        <w:rPr>
          <w:rFonts w:ascii="Verdana" w:hAnsi="Verdana" w:cs="Candara"/>
          <w:b/>
          <w:color w:val="0000FF"/>
          <w:sz w:val="22"/>
          <w:szCs w:val="22"/>
        </w:rPr>
        <w:t xml:space="preserve"> toujours</w:t>
      </w:r>
      <w:r w:rsidRPr="00F10BCC">
        <w:rPr>
          <w:rFonts w:ascii="Verdana" w:hAnsi="Verdana" w:cs="Candara"/>
          <w:b/>
          <w:color w:val="0000FF"/>
          <w:sz w:val="22"/>
          <w:szCs w:val="22"/>
        </w:rPr>
        <w:t xml:space="preserve"> pas augmentés.</w:t>
      </w:r>
      <w:r w:rsidR="005D42C9" w:rsidRPr="00F10BCC">
        <w:rPr>
          <w:rFonts w:ascii="Verdana" w:hAnsi="Verdana" w:cs="Candara"/>
          <w:b/>
          <w:color w:val="0000FF"/>
          <w:sz w:val="22"/>
          <w:szCs w:val="22"/>
        </w:rPr>
        <w:t xml:space="preserve"> </w:t>
      </w:r>
    </w:p>
    <w:p w14:paraId="1781B837" w14:textId="77777777" w:rsidR="00DB7454" w:rsidRPr="00F10BCC" w:rsidRDefault="00DB7454" w:rsidP="00DB7454">
      <w:pPr>
        <w:pStyle w:val="Paragraphedeliste"/>
        <w:rPr>
          <w:rFonts w:ascii="Verdana" w:hAnsi="Verdana" w:cs="Candara"/>
          <w:color w:val="0000FF"/>
          <w:sz w:val="22"/>
          <w:szCs w:val="22"/>
        </w:rPr>
      </w:pPr>
    </w:p>
    <w:p w14:paraId="6684E062" w14:textId="3CAC24EA" w:rsidR="00DB7454" w:rsidRPr="00F10BCC" w:rsidRDefault="00DB7454" w:rsidP="00DB7454">
      <w:pPr>
        <w:numPr>
          <w:ilvl w:val="0"/>
          <w:numId w:val="8"/>
        </w:numPr>
        <w:jc w:val="both"/>
        <w:rPr>
          <w:rFonts w:ascii="Verdana" w:hAnsi="Verdana" w:cs="Candara"/>
          <w:color w:val="0000FF"/>
          <w:sz w:val="22"/>
          <w:szCs w:val="22"/>
        </w:rPr>
      </w:pPr>
      <w:r w:rsidRPr="00F10BCC">
        <w:rPr>
          <w:rFonts w:ascii="Verdana" w:hAnsi="Verdana" w:cs="Candara"/>
          <w:color w:val="0000FF"/>
          <w:sz w:val="22"/>
          <w:szCs w:val="22"/>
        </w:rPr>
        <w:t xml:space="preserve">Les </w:t>
      </w:r>
      <w:r w:rsidRPr="00F10BCC">
        <w:rPr>
          <w:rFonts w:ascii="Verdana" w:hAnsi="Verdana" w:cs="Candara"/>
          <w:b/>
          <w:bCs/>
          <w:color w:val="0000FF"/>
          <w:sz w:val="22"/>
          <w:szCs w:val="22"/>
        </w:rPr>
        <w:t>recettes de fonctionnement</w:t>
      </w:r>
      <w:r w:rsidRPr="00F10BCC">
        <w:rPr>
          <w:rFonts w:ascii="Verdana" w:hAnsi="Verdana" w:cs="Candara"/>
          <w:color w:val="0000FF"/>
          <w:sz w:val="22"/>
          <w:szCs w:val="22"/>
        </w:rPr>
        <w:t>, qui incluent le produit des impôts directs,</w:t>
      </w:r>
      <w:r w:rsidR="00FA1F16" w:rsidRPr="00F10BCC">
        <w:rPr>
          <w:rFonts w:ascii="Verdana" w:hAnsi="Verdana" w:cs="Candara"/>
          <w:color w:val="0000FF"/>
          <w:sz w:val="22"/>
          <w:szCs w:val="22"/>
        </w:rPr>
        <w:t xml:space="preserve"> </w:t>
      </w:r>
      <w:r w:rsidR="005D42C9" w:rsidRPr="00F10BCC">
        <w:rPr>
          <w:rFonts w:ascii="Verdana" w:hAnsi="Verdana" w:cs="Candara"/>
          <w:color w:val="0000FF"/>
          <w:sz w:val="22"/>
          <w:szCs w:val="22"/>
        </w:rPr>
        <w:t xml:space="preserve">augmentent mais </w:t>
      </w:r>
      <w:r w:rsidR="00FC09B6">
        <w:rPr>
          <w:rFonts w:ascii="Verdana" w:hAnsi="Verdana" w:cs="Candara"/>
          <w:color w:val="0000FF"/>
          <w:sz w:val="22"/>
          <w:szCs w:val="22"/>
        </w:rPr>
        <w:t>sont</w:t>
      </w:r>
      <w:r w:rsidR="00FC09B6" w:rsidRPr="00F10BCC">
        <w:rPr>
          <w:rFonts w:ascii="Verdana" w:hAnsi="Verdana" w:cs="Candara"/>
          <w:color w:val="0000FF"/>
          <w:sz w:val="22"/>
          <w:szCs w:val="22"/>
        </w:rPr>
        <w:t xml:space="preserve"> </w:t>
      </w:r>
      <w:r w:rsidR="005D42C9" w:rsidRPr="00F10BCC">
        <w:rPr>
          <w:rFonts w:ascii="Verdana" w:hAnsi="Verdana" w:cs="Candara"/>
          <w:color w:val="0000FF"/>
          <w:sz w:val="22"/>
          <w:szCs w:val="22"/>
        </w:rPr>
        <w:t xml:space="preserve">inférieures à celles de la strate. </w:t>
      </w:r>
    </w:p>
    <w:p w14:paraId="12A0F79B" w14:textId="77777777" w:rsidR="005D42C9" w:rsidRPr="00F10BCC" w:rsidRDefault="005D42C9" w:rsidP="005D42C9">
      <w:pPr>
        <w:pStyle w:val="Paragraphedeliste"/>
        <w:rPr>
          <w:rFonts w:ascii="Verdana" w:hAnsi="Verdana" w:cs="Candara"/>
          <w:color w:val="0000FF"/>
          <w:sz w:val="22"/>
          <w:szCs w:val="22"/>
        </w:rPr>
      </w:pPr>
    </w:p>
    <w:p w14:paraId="4447AD48" w14:textId="5E57C6B6" w:rsidR="00DB7454" w:rsidRPr="00F10BCC" w:rsidRDefault="00DB7454" w:rsidP="009E3691">
      <w:pPr>
        <w:numPr>
          <w:ilvl w:val="0"/>
          <w:numId w:val="8"/>
        </w:numPr>
        <w:jc w:val="both"/>
        <w:rPr>
          <w:rFonts w:ascii="Verdana" w:hAnsi="Verdana" w:cs="Candara"/>
          <w:color w:val="0000FF"/>
          <w:sz w:val="22"/>
          <w:szCs w:val="22"/>
        </w:rPr>
      </w:pPr>
      <w:r w:rsidRPr="00F10BCC">
        <w:rPr>
          <w:rFonts w:ascii="Verdana" w:hAnsi="Verdana" w:cs="Candara"/>
          <w:color w:val="0000FF"/>
          <w:sz w:val="22"/>
          <w:szCs w:val="22"/>
        </w:rPr>
        <w:t xml:space="preserve">Les </w:t>
      </w:r>
      <w:r w:rsidRPr="00F10BCC">
        <w:rPr>
          <w:rFonts w:ascii="Verdana" w:hAnsi="Verdana" w:cs="Candara"/>
          <w:b/>
          <w:bCs/>
          <w:color w:val="0000FF"/>
          <w:sz w:val="22"/>
          <w:szCs w:val="22"/>
        </w:rPr>
        <w:t>dépenses d’équipement</w:t>
      </w:r>
      <w:r w:rsidRPr="00F10BCC">
        <w:rPr>
          <w:rFonts w:ascii="Verdana" w:hAnsi="Verdana" w:cs="Candara"/>
          <w:color w:val="0000FF"/>
          <w:sz w:val="22"/>
          <w:szCs w:val="22"/>
        </w:rPr>
        <w:t xml:space="preserve"> </w:t>
      </w:r>
      <w:r w:rsidR="005B6095">
        <w:rPr>
          <w:rFonts w:ascii="Verdana" w:hAnsi="Verdana" w:cs="Candara"/>
          <w:color w:val="0000FF"/>
          <w:sz w:val="22"/>
          <w:szCs w:val="22"/>
        </w:rPr>
        <w:t>augment</w:t>
      </w:r>
      <w:r w:rsidR="009B2C89">
        <w:rPr>
          <w:rFonts w:ascii="Verdana" w:hAnsi="Verdana" w:cs="Candara"/>
          <w:color w:val="0000FF"/>
          <w:sz w:val="22"/>
          <w:szCs w:val="22"/>
        </w:rPr>
        <w:t>ent</w:t>
      </w:r>
      <w:r w:rsidR="00B96379" w:rsidRPr="00F10BCC">
        <w:rPr>
          <w:rFonts w:ascii="Verdana" w:hAnsi="Verdana" w:cs="Candara"/>
          <w:color w:val="0000FF"/>
          <w:sz w:val="22"/>
          <w:szCs w:val="22"/>
        </w:rPr>
        <w:t xml:space="preserve"> en 20</w:t>
      </w:r>
      <w:r w:rsidR="005D42C9" w:rsidRPr="00F10BCC">
        <w:rPr>
          <w:rFonts w:ascii="Verdana" w:hAnsi="Verdana" w:cs="Candara"/>
          <w:color w:val="0000FF"/>
          <w:sz w:val="22"/>
          <w:szCs w:val="22"/>
        </w:rPr>
        <w:t>2</w:t>
      </w:r>
      <w:r w:rsidR="005B6095">
        <w:rPr>
          <w:rFonts w:ascii="Verdana" w:hAnsi="Verdana" w:cs="Candara"/>
          <w:color w:val="0000FF"/>
          <w:sz w:val="22"/>
          <w:szCs w:val="22"/>
        </w:rPr>
        <w:t>4</w:t>
      </w:r>
      <w:r w:rsidR="00FA1F16" w:rsidRPr="00F10BCC">
        <w:rPr>
          <w:rFonts w:ascii="Verdana" w:hAnsi="Verdana" w:cs="Candara"/>
          <w:color w:val="0000FF"/>
          <w:sz w:val="22"/>
          <w:szCs w:val="22"/>
        </w:rPr>
        <w:t xml:space="preserve"> par rapport à 20</w:t>
      </w:r>
      <w:r w:rsidR="00976FB4">
        <w:rPr>
          <w:rFonts w:ascii="Verdana" w:hAnsi="Verdana" w:cs="Candara"/>
          <w:color w:val="0000FF"/>
          <w:sz w:val="22"/>
          <w:szCs w:val="22"/>
        </w:rPr>
        <w:t>2</w:t>
      </w:r>
      <w:r w:rsidR="005B6095">
        <w:rPr>
          <w:rFonts w:ascii="Verdana" w:hAnsi="Verdana" w:cs="Candara"/>
          <w:color w:val="0000FF"/>
          <w:sz w:val="22"/>
          <w:szCs w:val="22"/>
        </w:rPr>
        <w:t>3</w:t>
      </w:r>
      <w:r w:rsidR="009B2C89">
        <w:rPr>
          <w:rFonts w:ascii="Verdana" w:hAnsi="Verdana" w:cs="Candara"/>
          <w:color w:val="0000FF"/>
          <w:sz w:val="22"/>
          <w:szCs w:val="22"/>
        </w:rPr>
        <w:t xml:space="preserve">, elles </w:t>
      </w:r>
      <w:r w:rsidR="005B6095">
        <w:rPr>
          <w:rFonts w:ascii="Verdana" w:hAnsi="Verdana" w:cs="Candara"/>
          <w:color w:val="0000FF"/>
          <w:sz w:val="22"/>
          <w:szCs w:val="22"/>
        </w:rPr>
        <w:t>nettement supérieures</w:t>
      </w:r>
      <w:r w:rsidR="002476AD" w:rsidRPr="00F10BCC">
        <w:rPr>
          <w:rFonts w:ascii="Verdana" w:hAnsi="Verdana" w:cs="Candara"/>
          <w:color w:val="0000FF"/>
          <w:sz w:val="22"/>
          <w:szCs w:val="22"/>
        </w:rPr>
        <w:t xml:space="preserve"> à celle</w:t>
      </w:r>
      <w:r w:rsidR="00FA0B55" w:rsidRPr="00F10BCC">
        <w:rPr>
          <w:rFonts w:ascii="Verdana" w:hAnsi="Verdana" w:cs="Candara"/>
          <w:color w:val="0000FF"/>
          <w:sz w:val="22"/>
          <w:szCs w:val="22"/>
        </w:rPr>
        <w:t>s</w:t>
      </w:r>
      <w:r w:rsidR="002476AD" w:rsidRPr="00F10BCC">
        <w:rPr>
          <w:rFonts w:ascii="Verdana" w:hAnsi="Verdana" w:cs="Candara"/>
          <w:color w:val="0000FF"/>
          <w:sz w:val="22"/>
          <w:szCs w:val="22"/>
        </w:rPr>
        <w:t xml:space="preserve"> du r</w:t>
      </w:r>
      <w:r w:rsidRPr="00F10BCC">
        <w:rPr>
          <w:rFonts w:ascii="Verdana" w:hAnsi="Verdana" w:cs="Candara"/>
          <w:color w:val="0000FF"/>
          <w:sz w:val="22"/>
          <w:szCs w:val="22"/>
        </w:rPr>
        <w:t xml:space="preserve">atio de la strate.  </w:t>
      </w:r>
    </w:p>
    <w:p w14:paraId="0CCF70EF" w14:textId="77777777" w:rsidR="00DB7454" w:rsidRPr="00F10BCC" w:rsidRDefault="00DB7454" w:rsidP="00DB7454">
      <w:pPr>
        <w:pStyle w:val="Paragraphedeliste"/>
        <w:rPr>
          <w:rFonts w:ascii="Verdana" w:hAnsi="Verdana" w:cs="Candara"/>
          <w:color w:val="0000FF"/>
          <w:sz w:val="22"/>
          <w:szCs w:val="22"/>
        </w:rPr>
      </w:pPr>
    </w:p>
    <w:p w14:paraId="0D2C4922" w14:textId="6183E994" w:rsidR="00DB7454" w:rsidRPr="00F10BCC" w:rsidRDefault="00DB7454" w:rsidP="009E3691">
      <w:pPr>
        <w:numPr>
          <w:ilvl w:val="0"/>
          <w:numId w:val="8"/>
        </w:numPr>
        <w:jc w:val="both"/>
        <w:rPr>
          <w:rFonts w:ascii="Verdana" w:hAnsi="Verdana" w:cs="Candara"/>
          <w:color w:val="0000FF"/>
          <w:sz w:val="22"/>
          <w:szCs w:val="22"/>
        </w:rPr>
      </w:pPr>
      <w:r w:rsidRPr="00F10BCC">
        <w:rPr>
          <w:rFonts w:ascii="Verdana" w:hAnsi="Verdana" w:cs="Candara"/>
          <w:b/>
          <w:bCs/>
          <w:color w:val="0000FF"/>
          <w:sz w:val="22"/>
          <w:szCs w:val="22"/>
        </w:rPr>
        <w:t>L’encours de la dette</w:t>
      </w:r>
      <w:r w:rsidR="00FA1F16" w:rsidRPr="00F10BCC">
        <w:rPr>
          <w:rFonts w:ascii="Verdana" w:hAnsi="Verdana" w:cs="Candara"/>
          <w:color w:val="0000FF"/>
          <w:sz w:val="22"/>
          <w:szCs w:val="22"/>
        </w:rPr>
        <w:t xml:space="preserve"> </w:t>
      </w:r>
      <w:r w:rsidR="005B6095">
        <w:rPr>
          <w:rFonts w:ascii="Verdana" w:hAnsi="Verdana" w:cs="Candara"/>
          <w:color w:val="0000FF"/>
          <w:sz w:val="22"/>
          <w:szCs w:val="22"/>
        </w:rPr>
        <w:t>augment</w:t>
      </w:r>
      <w:r w:rsidR="009B2C89">
        <w:rPr>
          <w:rFonts w:ascii="Verdana" w:hAnsi="Verdana" w:cs="Candara"/>
          <w:color w:val="0000FF"/>
          <w:sz w:val="22"/>
          <w:szCs w:val="22"/>
        </w:rPr>
        <w:t>e</w:t>
      </w:r>
      <w:r w:rsidR="00976FB4">
        <w:rPr>
          <w:rFonts w:ascii="Verdana" w:hAnsi="Verdana" w:cs="Candara"/>
          <w:color w:val="0000FF"/>
          <w:sz w:val="22"/>
          <w:szCs w:val="22"/>
        </w:rPr>
        <w:t xml:space="preserve"> pa</w:t>
      </w:r>
      <w:r w:rsidR="005D42C9" w:rsidRPr="00F10BCC">
        <w:rPr>
          <w:rFonts w:ascii="Verdana" w:hAnsi="Verdana" w:cs="Candara"/>
          <w:color w:val="0000FF"/>
          <w:sz w:val="22"/>
          <w:szCs w:val="22"/>
        </w:rPr>
        <w:t>r</w:t>
      </w:r>
      <w:r w:rsidR="00976FB4">
        <w:rPr>
          <w:rFonts w:ascii="Verdana" w:hAnsi="Verdana" w:cs="Candara"/>
          <w:color w:val="0000FF"/>
          <w:sz w:val="22"/>
          <w:szCs w:val="22"/>
        </w:rPr>
        <w:t xml:space="preserve"> rapport à 202</w:t>
      </w:r>
      <w:r w:rsidR="005B6095">
        <w:rPr>
          <w:rFonts w:ascii="Verdana" w:hAnsi="Verdana" w:cs="Candara"/>
          <w:color w:val="0000FF"/>
          <w:sz w:val="22"/>
          <w:szCs w:val="22"/>
        </w:rPr>
        <w:t>3</w:t>
      </w:r>
      <w:r w:rsidR="009B2C89">
        <w:rPr>
          <w:rFonts w:ascii="Verdana" w:hAnsi="Verdana" w:cs="Candara"/>
          <w:color w:val="0000FF"/>
          <w:sz w:val="22"/>
          <w:szCs w:val="22"/>
        </w:rPr>
        <w:t xml:space="preserve"> et reste</w:t>
      </w:r>
      <w:r w:rsidR="005D42C9" w:rsidRPr="00F10BCC">
        <w:rPr>
          <w:rFonts w:ascii="Verdana" w:hAnsi="Verdana" w:cs="Candara"/>
          <w:color w:val="0000FF"/>
          <w:sz w:val="22"/>
          <w:szCs w:val="22"/>
        </w:rPr>
        <w:t xml:space="preserve"> </w:t>
      </w:r>
      <w:r w:rsidR="004B0737" w:rsidRPr="00F10BCC">
        <w:rPr>
          <w:rFonts w:ascii="Verdana" w:hAnsi="Verdana" w:cs="Candara"/>
          <w:color w:val="0000FF"/>
          <w:sz w:val="22"/>
          <w:szCs w:val="22"/>
        </w:rPr>
        <w:t>inférieur</w:t>
      </w:r>
      <w:r w:rsidR="00BC5140" w:rsidRPr="00F10BCC">
        <w:rPr>
          <w:rFonts w:ascii="Verdana" w:hAnsi="Verdana" w:cs="Candara"/>
          <w:color w:val="0000FF"/>
          <w:sz w:val="22"/>
          <w:szCs w:val="22"/>
        </w:rPr>
        <w:t xml:space="preserve"> au ratio de la strate</w:t>
      </w:r>
      <w:r w:rsidR="002476AD" w:rsidRPr="00F10BCC">
        <w:rPr>
          <w:rFonts w:ascii="Verdana" w:hAnsi="Verdana" w:cs="Candara"/>
          <w:color w:val="0000FF"/>
          <w:sz w:val="22"/>
          <w:szCs w:val="22"/>
        </w:rPr>
        <w:t>.</w:t>
      </w:r>
      <w:r w:rsidRPr="00F10BCC">
        <w:rPr>
          <w:rFonts w:ascii="Verdana" w:hAnsi="Verdana" w:cs="Candara"/>
          <w:color w:val="0000FF"/>
          <w:sz w:val="22"/>
          <w:szCs w:val="22"/>
        </w:rPr>
        <w:t xml:space="preserve"> </w:t>
      </w:r>
    </w:p>
    <w:p w14:paraId="76FE5BB0" w14:textId="77777777" w:rsidR="00DB7454" w:rsidRPr="00F10BCC" w:rsidRDefault="00DB7454" w:rsidP="00DB7454">
      <w:pPr>
        <w:jc w:val="both"/>
        <w:rPr>
          <w:rFonts w:ascii="Verdana" w:hAnsi="Verdana" w:cs="Candara"/>
          <w:color w:val="0000FF"/>
          <w:sz w:val="22"/>
          <w:szCs w:val="22"/>
        </w:rPr>
      </w:pPr>
    </w:p>
    <w:p w14:paraId="171073F0" w14:textId="79ACDC7D" w:rsidR="00DB7454" w:rsidRPr="008C213C" w:rsidRDefault="00DB7454" w:rsidP="00DB7454">
      <w:pPr>
        <w:numPr>
          <w:ilvl w:val="0"/>
          <w:numId w:val="8"/>
        </w:numPr>
        <w:jc w:val="both"/>
        <w:rPr>
          <w:rFonts w:ascii="Verdana" w:hAnsi="Verdana" w:cs="Candara"/>
          <w:color w:val="0000FF"/>
          <w:sz w:val="22"/>
          <w:szCs w:val="22"/>
        </w:rPr>
      </w:pPr>
      <w:r w:rsidRPr="00F10BCC">
        <w:rPr>
          <w:rFonts w:ascii="Verdana" w:hAnsi="Verdana" w:cs="Candara"/>
          <w:color w:val="0000FF"/>
          <w:sz w:val="22"/>
          <w:szCs w:val="22"/>
        </w:rPr>
        <w:t xml:space="preserve">Le </w:t>
      </w:r>
      <w:r w:rsidRPr="00F10BCC">
        <w:rPr>
          <w:rFonts w:ascii="Verdana" w:hAnsi="Verdana" w:cs="Candara"/>
          <w:b/>
          <w:bCs/>
          <w:color w:val="0000FF"/>
          <w:sz w:val="22"/>
          <w:szCs w:val="22"/>
        </w:rPr>
        <w:t>taux des dépenses de personnel</w:t>
      </w:r>
      <w:r w:rsidRPr="00F10BCC">
        <w:rPr>
          <w:rFonts w:ascii="Verdana" w:hAnsi="Verdana" w:cs="Candara"/>
          <w:color w:val="0000FF"/>
          <w:sz w:val="22"/>
          <w:szCs w:val="22"/>
        </w:rPr>
        <w:t xml:space="preserve"> est </w:t>
      </w:r>
      <w:r w:rsidR="009B2C89">
        <w:rPr>
          <w:rFonts w:ascii="Verdana" w:hAnsi="Verdana" w:cs="Candara"/>
          <w:color w:val="0000FF"/>
          <w:sz w:val="22"/>
          <w:szCs w:val="22"/>
        </w:rPr>
        <w:t>inférieur</w:t>
      </w:r>
      <w:r w:rsidRPr="00F10BCC">
        <w:rPr>
          <w:rFonts w:ascii="Verdana" w:hAnsi="Verdana" w:cs="Candara"/>
          <w:color w:val="0000FF"/>
          <w:sz w:val="22"/>
          <w:szCs w:val="22"/>
        </w:rPr>
        <w:t xml:space="preserve"> aux communes de même importance </w:t>
      </w:r>
      <w:r w:rsidR="00656447">
        <w:rPr>
          <w:rFonts w:ascii="Verdana" w:hAnsi="Verdana" w:cs="Candara"/>
          <w:color w:val="0000FF"/>
          <w:sz w:val="22"/>
          <w:szCs w:val="22"/>
        </w:rPr>
        <w:t xml:space="preserve">bien </w:t>
      </w:r>
      <w:r w:rsidRPr="00F10BCC">
        <w:rPr>
          <w:rFonts w:ascii="Verdana" w:hAnsi="Verdana" w:cs="Candara"/>
          <w:color w:val="0000FF"/>
          <w:sz w:val="22"/>
          <w:szCs w:val="22"/>
        </w:rPr>
        <w:t>que la ville de Montbrison gère en régie un nombre significatif de services à la population</w:t>
      </w:r>
      <w:r w:rsidR="00FA1F16" w:rsidRPr="00F10BCC">
        <w:rPr>
          <w:rFonts w:ascii="Verdana" w:hAnsi="Verdana" w:cs="Candara"/>
          <w:color w:val="0000FF"/>
          <w:sz w:val="22"/>
          <w:szCs w:val="22"/>
        </w:rPr>
        <w:t>.</w:t>
      </w:r>
      <w:r w:rsidR="00786BDB" w:rsidRPr="00F10BCC">
        <w:rPr>
          <w:rFonts w:ascii="Verdana" w:hAnsi="Verdana" w:cs="Candara"/>
          <w:color w:val="0000FF"/>
          <w:sz w:val="22"/>
          <w:szCs w:val="22"/>
        </w:rPr>
        <w:t xml:space="preserve"> Il s’agit du taux brut, c’est-à-dire non déduits les remboursements des budgets annexes. </w:t>
      </w:r>
      <w:r w:rsidR="00786BDB" w:rsidRPr="008C213C">
        <w:rPr>
          <w:rFonts w:ascii="Verdana" w:hAnsi="Verdana" w:cs="Candara"/>
          <w:color w:val="0000FF"/>
          <w:sz w:val="22"/>
          <w:szCs w:val="22"/>
        </w:rPr>
        <w:t xml:space="preserve">Le taux net, déduction </w:t>
      </w:r>
      <w:r w:rsidR="00510148" w:rsidRPr="008C213C">
        <w:rPr>
          <w:rFonts w:ascii="Verdana" w:hAnsi="Verdana" w:cs="Candara"/>
          <w:color w:val="0000FF"/>
          <w:sz w:val="22"/>
          <w:szCs w:val="22"/>
        </w:rPr>
        <w:t xml:space="preserve">faite </w:t>
      </w:r>
      <w:r w:rsidR="00786BDB" w:rsidRPr="008C213C">
        <w:rPr>
          <w:rFonts w:ascii="Verdana" w:hAnsi="Verdana" w:cs="Candara"/>
          <w:color w:val="0000FF"/>
          <w:sz w:val="22"/>
          <w:szCs w:val="22"/>
        </w:rPr>
        <w:t xml:space="preserve">des refacturations aux budgets annexes, s’élève à </w:t>
      </w:r>
      <w:r w:rsidR="009B2C89" w:rsidRPr="008C213C">
        <w:rPr>
          <w:rFonts w:ascii="Verdana" w:hAnsi="Verdana" w:cs="Candara"/>
          <w:b/>
          <w:color w:val="0000FF"/>
          <w:sz w:val="22"/>
          <w:szCs w:val="22"/>
        </w:rPr>
        <w:t>4</w:t>
      </w:r>
      <w:r w:rsidR="008C213C" w:rsidRPr="008C213C">
        <w:rPr>
          <w:rFonts w:ascii="Verdana" w:hAnsi="Verdana" w:cs="Candara"/>
          <w:b/>
          <w:color w:val="0000FF"/>
          <w:sz w:val="22"/>
          <w:szCs w:val="22"/>
        </w:rPr>
        <w:t>4</w:t>
      </w:r>
      <w:r w:rsidR="008213AE" w:rsidRPr="008C213C">
        <w:rPr>
          <w:rFonts w:ascii="Verdana" w:hAnsi="Verdana" w:cs="Candara"/>
          <w:b/>
          <w:color w:val="0000FF"/>
          <w:sz w:val="22"/>
          <w:szCs w:val="22"/>
        </w:rPr>
        <w:t>,</w:t>
      </w:r>
      <w:r w:rsidR="009B2C89" w:rsidRPr="008C213C">
        <w:rPr>
          <w:rFonts w:ascii="Verdana" w:hAnsi="Verdana" w:cs="Candara"/>
          <w:b/>
          <w:color w:val="0000FF"/>
          <w:sz w:val="22"/>
          <w:szCs w:val="22"/>
        </w:rPr>
        <w:t>2</w:t>
      </w:r>
      <w:r w:rsidR="008C213C" w:rsidRPr="008C213C">
        <w:rPr>
          <w:rFonts w:ascii="Verdana" w:hAnsi="Verdana" w:cs="Candara"/>
          <w:b/>
          <w:color w:val="0000FF"/>
          <w:sz w:val="22"/>
          <w:szCs w:val="22"/>
        </w:rPr>
        <w:t>9</w:t>
      </w:r>
      <w:r w:rsidR="00786BDB" w:rsidRPr="008C213C">
        <w:rPr>
          <w:rFonts w:ascii="Verdana" w:hAnsi="Verdana" w:cs="Candara"/>
          <w:b/>
          <w:color w:val="0000FF"/>
          <w:sz w:val="22"/>
          <w:szCs w:val="22"/>
        </w:rPr>
        <w:t xml:space="preserve"> %</w:t>
      </w:r>
      <w:r w:rsidR="00E97CFE" w:rsidRPr="008C213C">
        <w:rPr>
          <w:rFonts w:ascii="Verdana" w:hAnsi="Verdana" w:cs="Candara"/>
          <w:color w:val="0000FF"/>
          <w:sz w:val="22"/>
          <w:szCs w:val="22"/>
        </w:rPr>
        <w:t xml:space="preserve"> des charges réelles de fonctionnement et à </w:t>
      </w:r>
      <w:r w:rsidR="005B6095" w:rsidRPr="008C213C">
        <w:rPr>
          <w:rFonts w:ascii="Verdana" w:hAnsi="Verdana" w:cs="Candara"/>
          <w:b/>
          <w:color w:val="0000FF"/>
          <w:sz w:val="22"/>
          <w:szCs w:val="22"/>
        </w:rPr>
        <w:t>50,4</w:t>
      </w:r>
      <w:r w:rsidR="009B2C89" w:rsidRPr="008C213C">
        <w:rPr>
          <w:rFonts w:ascii="Verdana" w:hAnsi="Verdana" w:cs="Candara"/>
          <w:b/>
          <w:color w:val="0000FF"/>
          <w:sz w:val="22"/>
          <w:szCs w:val="22"/>
        </w:rPr>
        <w:t>9</w:t>
      </w:r>
      <w:r w:rsidR="00C01F2F" w:rsidRPr="008C213C">
        <w:rPr>
          <w:rFonts w:ascii="Verdana" w:hAnsi="Verdana" w:cs="Candara"/>
          <w:b/>
          <w:color w:val="0000FF"/>
          <w:sz w:val="22"/>
          <w:szCs w:val="22"/>
        </w:rPr>
        <w:t xml:space="preserve"> %</w:t>
      </w:r>
      <w:r w:rsidR="00E97CFE" w:rsidRPr="008C213C">
        <w:rPr>
          <w:rFonts w:ascii="Verdana" w:hAnsi="Verdana" w:cs="Candara"/>
          <w:color w:val="0000FF"/>
          <w:sz w:val="22"/>
          <w:szCs w:val="22"/>
        </w:rPr>
        <w:t xml:space="preserve"> du budget total</w:t>
      </w:r>
      <w:r w:rsidR="00510148" w:rsidRPr="008C213C">
        <w:rPr>
          <w:rFonts w:ascii="Verdana" w:hAnsi="Verdana" w:cs="Candara"/>
          <w:color w:val="0000FF"/>
          <w:sz w:val="22"/>
          <w:szCs w:val="22"/>
        </w:rPr>
        <w:t xml:space="preserve"> de fonctionnement</w:t>
      </w:r>
      <w:r w:rsidR="00E97CFE" w:rsidRPr="008C213C">
        <w:rPr>
          <w:rFonts w:ascii="Verdana" w:hAnsi="Verdana" w:cs="Candara"/>
          <w:color w:val="0000FF"/>
          <w:sz w:val="22"/>
          <w:szCs w:val="22"/>
        </w:rPr>
        <w:t>.</w:t>
      </w:r>
    </w:p>
    <w:p w14:paraId="6D3C818C" w14:textId="77777777" w:rsidR="00E97CFE" w:rsidRPr="00F10BCC" w:rsidRDefault="00E97CFE" w:rsidP="00E97CFE">
      <w:pPr>
        <w:ind w:left="1620"/>
        <w:jc w:val="both"/>
        <w:rPr>
          <w:rFonts w:ascii="Verdana" w:hAnsi="Verdana" w:cs="Candara"/>
          <w:color w:val="0000FF"/>
          <w:sz w:val="22"/>
          <w:szCs w:val="22"/>
        </w:rPr>
      </w:pPr>
    </w:p>
    <w:p w14:paraId="4542BD03" w14:textId="77777777" w:rsidR="00DB7454" w:rsidRPr="00F10BCC" w:rsidRDefault="00DB7454" w:rsidP="00DB7454">
      <w:pPr>
        <w:ind w:left="709"/>
        <w:jc w:val="both"/>
        <w:rPr>
          <w:rFonts w:ascii="Verdana" w:hAnsi="Verdana" w:cs="Candara"/>
          <w:color w:val="0000FF"/>
          <w:sz w:val="22"/>
          <w:szCs w:val="22"/>
        </w:rPr>
      </w:pPr>
      <w:r w:rsidRPr="00F10BCC">
        <w:rPr>
          <w:rFonts w:ascii="Verdana" w:hAnsi="Verdana" w:cs="Candara"/>
          <w:color w:val="0000FF"/>
          <w:sz w:val="22"/>
          <w:szCs w:val="22"/>
        </w:rPr>
        <w:t xml:space="preserve"> </w:t>
      </w:r>
    </w:p>
    <w:p w14:paraId="2C59FE53" w14:textId="77777777" w:rsidR="00DB7454" w:rsidRPr="00F10BCC" w:rsidRDefault="00DB7454">
      <w:pPr>
        <w:jc w:val="both"/>
        <w:rPr>
          <w:sz w:val="22"/>
          <w:szCs w:val="22"/>
        </w:rPr>
      </w:pPr>
    </w:p>
    <w:p w14:paraId="137E6EA7" w14:textId="77777777" w:rsidR="00DB7454" w:rsidRPr="00F10BCC" w:rsidRDefault="00DB7454">
      <w:pPr>
        <w:jc w:val="both"/>
        <w:rPr>
          <w:sz w:val="22"/>
          <w:szCs w:val="22"/>
        </w:rPr>
      </w:pPr>
    </w:p>
    <w:p w14:paraId="7467AE7E" w14:textId="77777777" w:rsidR="00DB7454" w:rsidRPr="00F10BCC" w:rsidRDefault="00DB7454">
      <w:pPr>
        <w:jc w:val="both"/>
        <w:rPr>
          <w:sz w:val="22"/>
          <w:szCs w:val="22"/>
        </w:rPr>
      </w:pPr>
    </w:p>
    <w:p w14:paraId="489E0FF5" w14:textId="77777777" w:rsidR="00636631" w:rsidRPr="00F10BCC" w:rsidRDefault="00636631">
      <w:pPr>
        <w:jc w:val="both"/>
        <w:rPr>
          <w:sz w:val="22"/>
          <w:szCs w:val="22"/>
        </w:rPr>
      </w:pPr>
    </w:p>
    <w:p w14:paraId="72D71154" w14:textId="77777777" w:rsidR="00636631" w:rsidRPr="00F10BCC" w:rsidRDefault="00636631">
      <w:pPr>
        <w:jc w:val="both"/>
        <w:rPr>
          <w:sz w:val="22"/>
          <w:szCs w:val="22"/>
        </w:rPr>
      </w:pPr>
    </w:p>
    <w:p w14:paraId="3FC0AFDD" w14:textId="77777777" w:rsidR="00636631" w:rsidRPr="00F10BCC" w:rsidRDefault="00636631">
      <w:pPr>
        <w:jc w:val="both"/>
        <w:rPr>
          <w:sz w:val="22"/>
          <w:szCs w:val="22"/>
        </w:rPr>
      </w:pPr>
    </w:p>
    <w:p w14:paraId="5E277DEF" w14:textId="77777777" w:rsidR="00636631" w:rsidRPr="00F10BCC" w:rsidRDefault="00636631">
      <w:pPr>
        <w:jc w:val="both"/>
        <w:rPr>
          <w:sz w:val="22"/>
          <w:szCs w:val="22"/>
        </w:rPr>
      </w:pPr>
    </w:p>
    <w:p w14:paraId="2C17330F" w14:textId="77777777" w:rsidR="00636631" w:rsidRPr="00F10BCC" w:rsidRDefault="00636631">
      <w:pPr>
        <w:jc w:val="both"/>
        <w:rPr>
          <w:sz w:val="22"/>
          <w:szCs w:val="22"/>
        </w:rPr>
      </w:pPr>
    </w:p>
    <w:p w14:paraId="110E9C3F" w14:textId="77777777" w:rsidR="00636631" w:rsidRPr="00F10BCC" w:rsidRDefault="00636631">
      <w:pPr>
        <w:jc w:val="both"/>
        <w:rPr>
          <w:sz w:val="22"/>
          <w:szCs w:val="22"/>
        </w:rPr>
      </w:pPr>
    </w:p>
    <w:p w14:paraId="788CCF89" w14:textId="77777777" w:rsidR="00636631" w:rsidRPr="00F10BCC" w:rsidRDefault="00636631">
      <w:pPr>
        <w:jc w:val="both"/>
        <w:rPr>
          <w:sz w:val="22"/>
          <w:szCs w:val="22"/>
        </w:rPr>
      </w:pPr>
    </w:p>
    <w:p w14:paraId="4D02B2E1" w14:textId="77777777" w:rsidR="00636631" w:rsidRPr="00F10BCC" w:rsidRDefault="00636631">
      <w:pPr>
        <w:jc w:val="both"/>
        <w:rPr>
          <w:sz w:val="22"/>
          <w:szCs w:val="22"/>
        </w:rPr>
      </w:pPr>
    </w:p>
    <w:p w14:paraId="7B95422B" w14:textId="77777777" w:rsidR="00636631" w:rsidRPr="00F10BCC" w:rsidRDefault="00636631">
      <w:pPr>
        <w:jc w:val="both"/>
        <w:rPr>
          <w:sz w:val="22"/>
          <w:szCs w:val="22"/>
        </w:rPr>
      </w:pPr>
    </w:p>
    <w:p w14:paraId="2818630F" w14:textId="77777777" w:rsidR="00636631" w:rsidRPr="00F10BCC" w:rsidRDefault="00636631">
      <w:pPr>
        <w:jc w:val="both"/>
        <w:rPr>
          <w:sz w:val="22"/>
          <w:szCs w:val="22"/>
        </w:rPr>
      </w:pPr>
    </w:p>
    <w:p w14:paraId="4A9CFE9B" w14:textId="77777777" w:rsidR="003D6D1C" w:rsidRPr="00F10BCC" w:rsidRDefault="003D6D1C">
      <w:pPr>
        <w:jc w:val="both"/>
        <w:rPr>
          <w:sz w:val="22"/>
          <w:szCs w:val="22"/>
        </w:rPr>
      </w:pPr>
    </w:p>
    <w:p w14:paraId="03E05714" w14:textId="77777777" w:rsidR="00636631" w:rsidRPr="00F10BCC" w:rsidRDefault="00636631">
      <w:pPr>
        <w:jc w:val="both"/>
        <w:rPr>
          <w:sz w:val="22"/>
          <w:szCs w:val="22"/>
        </w:rPr>
      </w:pPr>
    </w:p>
    <w:p w14:paraId="50795AC7" w14:textId="77777777" w:rsidR="00636631" w:rsidRPr="00F10BCC" w:rsidRDefault="00636631">
      <w:pPr>
        <w:jc w:val="both"/>
        <w:rPr>
          <w:sz w:val="22"/>
          <w:szCs w:val="22"/>
        </w:rPr>
      </w:pPr>
    </w:p>
    <w:p w14:paraId="5A9C6D31" w14:textId="77777777" w:rsidR="00636631" w:rsidRDefault="00636631">
      <w:pPr>
        <w:jc w:val="both"/>
      </w:pPr>
    </w:p>
    <w:p w14:paraId="3E15D608" w14:textId="77777777" w:rsidR="00636631" w:rsidRDefault="00636631">
      <w:pPr>
        <w:jc w:val="both"/>
      </w:pPr>
    </w:p>
    <w:p w14:paraId="66C0B397" w14:textId="77777777" w:rsidR="00636631" w:rsidRDefault="00636631">
      <w:pPr>
        <w:jc w:val="both"/>
      </w:pPr>
    </w:p>
    <w:p w14:paraId="09B69B06" w14:textId="77777777" w:rsidR="00636631" w:rsidRDefault="00636631">
      <w:pPr>
        <w:jc w:val="both"/>
      </w:pPr>
    </w:p>
    <w:p w14:paraId="3D65EFA0" w14:textId="77777777" w:rsidR="00636631" w:rsidRDefault="00636631">
      <w:pPr>
        <w:jc w:val="both"/>
      </w:pPr>
    </w:p>
    <w:p w14:paraId="0AA69AAE" w14:textId="77777777" w:rsidR="00673445" w:rsidRDefault="00673445">
      <w:pPr>
        <w:jc w:val="both"/>
      </w:pPr>
    </w:p>
    <w:p w14:paraId="3488B89D" w14:textId="77777777" w:rsidR="003D5804" w:rsidRDefault="003D5804">
      <w:pPr>
        <w:jc w:val="both"/>
      </w:pPr>
    </w:p>
    <w:p w14:paraId="7C1F29BC" w14:textId="77777777" w:rsidR="003D5804" w:rsidRDefault="003D5804">
      <w:pPr>
        <w:jc w:val="both"/>
      </w:pPr>
    </w:p>
    <w:p w14:paraId="5291152B" w14:textId="77777777" w:rsidR="003D5804" w:rsidRDefault="003D5804">
      <w:pPr>
        <w:jc w:val="both"/>
      </w:pPr>
    </w:p>
    <w:p w14:paraId="22E606D6" w14:textId="2A6E1BA1" w:rsidR="00636631" w:rsidRDefault="009B22FF" w:rsidP="00E97CFE">
      <w:pPr>
        <w:jc w:val="both"/>
        <w:rPr>
          <w:rFonts w:ascii="Verdana" w:hAnsi="Verdana" w:cs="Candara"/>
          <w:b/>
          <w:bCs/>
          <w:color w:val="0000FF"/>
          <w:sz w:val="20"/>
          <w:szCs w:val="20"/>
          <w:u w:val="single"/>
        </w:rPr>
      </w:pPr>
      <w:r>
        <w:br w:type="page"/>
      </w:r>
      <w:r w:rsidR="00941A50">
        <w:rPr>
          <w:rFonts w:ascii="Verdana" w:hAnsi="Verdana" w:cs="Candara"/>
          <w:b/>
          <w:bCs/>
          <w:color w:val="0000FF"/>
          <w:sz w:val="20"/>
          <w:szCs w:val="20"/>
          <w:u w:val="single"/>
        </w:rPr>
        <w:lastRenderedPageBreak/>
        <w:t>6</w:t>
      </w:r>
      <w:r w:rsidR="00636631" w:rsidRPr="004D136C">
        <w:rPr>
          <w:rFonts w:ascii="Verdana" w:hAnsi="Verdana" w:cs="Candara"/>
          <w:b/>
          <w:bCs/>
          <w:color w:val="0000FF"/>
          <w:sz w:val="20"/>
          <w:szCs w:val="20"/>
          <w:u w:val="single"/>
        </w:rPr>
        <w:t xml:space="preserve"> - </w:t>
      </w:r>
      <w:r w:rsidR="00636631">
        <w:rPr>
          <w:rFonts w:ascii="Verdana" w:hAnsi="Verdana" w:cs="Candara"/>
          <w:b/>
          <w:bCs/>
          <w:color w:val="0000FF"/>
          <w:sz w:val="20"/>
          <w:szCs w:val="20"/>
          <w:u w:val="single"/>
        </w:rPr>
        <w:t xml:space="preserve">LES BUDGETS ANNEXES </w:t>
      </w:r>
    </w:p>
    <w:p w14:paraId="5D26AD14" w14:textId="77777777" w:rsidR="00722E80" w:rsidRDefault="00722E80" w:rsidP="00E97CFE">
      <w:pPr>
        <w:jc w:val="both"/>
        <w:rPr>
          <w:rFonts w:ascii="Verdana" w:hAnsi="Verdana" w:cs="Candara"/>
          <w:b/>
          <w:bCs/>
          <w:color w:val="0000FF"/>
          <w:sz w:val="20"/>
          <w:szCs w:val="20"/>
          <w:u w:val="single"/>
        </w:rPr>
      </w:pPr>
    </w:p>
    <w:p w14:paraId="6DA10F04" w14:textId="2BF60076" w:rsidR="00A96A20" w:rsidRDefault="00314B19" w:rsidP="00E97CFE">
      <w:pPr>
        <w:jc w:val="both"/>
      </w:pPr>
      <w:r w:rsidRPr="00314B19">
        <w:rPr>
          <w:noProof/>
        </w:rPr>
        <w:drawing>
          <wp:inline distT="0" distB="0" distL="0" distR="0" wp14:anchorId="5E5321DD" wp14:editId="3A74BFFC">
            <wp:extent cx="4678680" cy="6400800"/>
            <wp:effectExtent l="0" t="0" r="7620" b="0"/>
            <wp:docPr id="78380694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78680" cy="6400800"/>
                    </a:xfrm>
                    <a:prstGeom prst="rect">
                      <a:avLst/>
                    </a:prstGeom>
                    <a:noFill/>
                    <a:ln>
                      <a:noFill/>
                    </a:ln>
                  </pic:spPr>
                </pic:pic>
              </a:graphicData>
            </a:graphic>
          </wp:inline>
        </w:drawing>
      </w:r>
    </w:p>
    <w:p w14:paraId="3585DBFA" w14:textId="77777777" w:rsidR="009E3788" w:rsidRDefault="009E3788">
      <w:pPr>
        <w:jc w:val="both"/>
        <w:rPr>
          <w:rFonts w:ascii="Verdana" w:hAnsi="Verdana" w:cs="Candara"/>
          <w:b/>
          <w:bCs/>
          <w:color w:val="0000FF"/>
          <w:sz w:val="22"/>
          <w:szCs w:val="22"/>
          <w:u w:val="single"/>
        </w:rPr>
      </w:pPr>
    </w:p>
    <w:p w14:paraId="1718D6CB" w14:textId="1E5ECA5C" w:rsidR="00205A4B" w:rsidRPr="00F10BCC" w:rsidRDefault="00205A4B">
      <w:pPr>
        <w:jc w:val="both"/>
        <w:rPr>
          <w:rFonts w:ascii="Verdana" w:hAnsi="Verdana" w:cs="Candara"/>
          <w:color w:val="0000FF"/>
          <w:sz w:val="22"/>
          <w:szCs w:val="22"/>
        </w:rPr>
      </w:pPr>
      <w:r w:rsidRPr="00F10BCC">
        <w:rPr>
          <w:rFonts w:ascii="Verdana" w:hAnsi="Verdana" w:cs="Candara"/>
          <w:b/>
          <w:bCs/>
          <w:color w:val="0000FF"/>
          <w:sz w:val="22"/>
          <w:szCs w:val="22"/>
          <w:u w:val="single"/>
        </w:rPr>
        <w:t>Commentaires</w:t>
      </w:r>
      <w:r w:rsidRPr="00F10BCC">
        <w:rPr>
          <w:rFonts w:ascii="Verdana" w:hAnsi="Verdana" w:cs="Candara"/>
          <w:color w:val="0000FF"/>
          <w:sz w:val="22"/>
          <w:szCs w:val="22"/>
        </w:rPr>
        <w:t xml:space="preserve"> sur le budget de la régie Restaurants</w:t>
      </w:r>
    </w:p>
    <w:p w14:paraId="2EF4EF35" w14:textId="77777777" w:rsidR="00205A4B" w:rsidRPr="00F10BCC" w:rsidRDefault="00205A4B">
      <w:pPr>
        <w:jc w:val="both"/>
        <w:rPr>
          <w:rFonts w:ascii="Verdana" w:hAnsi="Verdana" w:cs="Candara"/>
          <w:color w:val="0000FF"/>
          <w:sz w:val="22"/>
          <w:szCs w:val="22"/>
        </w:rPr>
      </w:pPr>
    </w:p>
    <w:p w14:paraId="07F39964" w14:textId="177C8783" w:rsidR="00C25186" w:rsidRDefault="00B37C6D" w:rsidP="003B6B4E">
      <w:pPr>
        <w:numPr>
          <w:ilvl w:val="0"/>
          <w:numId w:val="5"/>
        </w:numPr>
        <w:jc w:val="both"/>
        <w:rPr>
          <w:rFonts w:ascii="Verdana" w:hAnsi="Verdana" w:cs="Candara"/>
          <w:color w:val="0000FF"/>
          <w:sz w:val="22"/>
          <w:szCs w:val="22"/>
        </w:rPr>
      </w:pPr>
      <w:r w:rsidRPr="008030C8">
        <w:rPr>
          <w:rFonts w:ascii="Verdana" w:hAnsi="Verdana" w:cs="Candara"/>
          <w:color w:val="0000FF"/>
          <w:sz w:val="22"/>
          <w:szCs w:val="22"/>
        </w:rPr>
        <w:t xml:space="preserve">L’investissement </w:t>
      </w:r>
      <w:r w:rsidR="00060C5D" w:rsidRPr="008030C8">
        <w:rPr>
          <w:rFonts w:ascii="Verdana" w:hAnsi="Verdana" w:cs="Candara"/>
          <w:color w:val="0000FF"/>
          <w:sz w:val="22"/>
          <w:szCs w:val="22"/>
        </w:rPr>
        <w:t>concern</w:t>
      </w:r>
      <w:r w:rsidR="00205A4B" w:rsidRPr="008030C8">
        <w:rPr>
          <w:rFonts w:ascii="Verdana" w:hAnsi="Verdana" w:cs="Candara"/>
          <w:color w:val="0000FF"/>
          <w:sz w:val="22"/>
          <w:szCs w:val="22"/>
        </w:rPr>
        <w:t>e</w:t>
      </w:r>
      <w:r w:rsidR="002370D4" w:rsidRPr="008030C8">
        <w:rPr>
          <w:rFonts w:ascii="Verdana" w:hAnsi="Verdana" w:cs="Candara"/>
          <w:color w:val="0000FF"/>
          <w:sz w:val="22"/>
          <w:szCs w:val="22"/>
        </w:rPr>
        <w:t xml:space="preserve"> l’acquisition d</w:t>
      </w:r>
      <w:r w:rsidR="008030C8" w:rsidRPr="008030C8">
        <w:rPr>
          <w:rFonts w:ascii="Verdana" w:hAnsi="Verdana" w:cs="Candara"/>
          <w:color w:val="0000FF"/>
          <w:sz w:val="22"/>
          <w:szCs w:val="22"/>
        </w:rPr>
        <w:t>’un</w:t>
      </w:r>
      <w:r w:rsidR="003415EE">
        <w:rPr>
          <w:rFonts w:ascii="Verdana" w:hAnsi="Verdana" w:cs="Candara"/>
          <w:color w:val="0000FF"/>
          <w:sz w:val="22"/>
          <w:szCs w:val="22"/>
        </w:rPr>
        <w:t xml:space="preserve"> matéri</w:t>
      </w:r>
      <w:r w:rsidR="002370D4" w:rsidRPr="008030C8">
        <w:rPr>
          <w:rFonts w:ascii="Verdana" w:hAnsi="Verdana" w:cs="Candara"/>
          <w:color w:val="0000FF"/>
          <w:sz w:val="22"/>
          <w:szCs w:val="22"/>
        </w:rPr>
        <w:t>e</w:t>
      </w:r>
      <w:r w:rsidR="003415EE">
        <w:rPr>
          <w:rFonts w:ascii="Verdana" w:hAnsi="Verdana" w:cs="Candara"/>
          <w:color w:val="0000FF"/>
          <w:sz w:val="22"/>
          <w:szCs w:val="22"/>
        </w:rPr>
        <w:t>l de cuisine</w:t>
      </w:r>
      <w:r w:rsidR="008030C8" w:rsidRPr="008030C8">
        <w:rPr>
          <w:rFonts w:ascii="Verdana" w:hAnsi="Verdana" w:cs="Candara"/>
          <w:color w:val="0000FF"/>
          <w:sz w:val="22"/>
          <w:szCs w:val="22"/>
        </w:rPr>
        <w:t xml:space="preserve">. </w:t>
      </w:r>
    </w:p>
    <w:p w14:paraId="1D04E54C" w14:textId="77777777" w:rsidR="008030C8" w:rsidRPr="008030C8" w:rsidRDefault="008030C8" w:rsidP="008030C8">
      <w:pPr>
        <w:ind w:left="720"/>
        <w:jc w:val="both"/>
        <w:rPr>
          <w:rFonts w:ascii="Verdana" w:hAnsi="Verdana" w:cs="Candara"/>
          <w:color w:val="0000FF"/>
          <w:sz w:val="22"/>
          <w:szCs w:val="22"/>
        </w:rPr>
      </w:pPr>
    </w:p>
    <w:p w14:paraId="09149830" w14:textId="537E192D" w:rsidR="00EE2701" w:rsidRDefault="00205A4B" w:rsidP="00F66883">
      <w:pPr>
        <w:numPr>
          <w:ilvl w:val="0"/>
          <w:numId w:val="5"/>
        </w:numPr>
        <w:jc w:val="both"/>
        <w:rPr>
          <w:rFonts w:ascii="Verdana" w:hAnsi="Verdana" w:cs="Candara"/>
          <w:color w:val="0000FF"/>
          <w:sz w:val="22"/>
          <w:szCs w:val="22"/>
        </w:rPr>
      </w:pPr>
      <w:r w:rsidRPr="00F10BCC">
        <w:rPr>
          <w:rFonts w:ascii="Verdana" w:hAnsi="Verdana" w:cs="Candara"/>
          <w:color w:val="0000FF"/>
          <w:sz w:val="22"/>
          <w:szCs w:val="22"/>
        </w:rPr>
        <w:t xml:space="preserve">Le budget de fonctionnement </w:t>
      </w:r>
      <w:r w:rsidR="00530CA3">
        <w:rPr>
          <w:rFonts w:ascii="Verdana" w:hAnsi="Verdana" w:cs="Candara"/>
          <w:color w:val="0000FF"/>
          <w:sz w:val="22"/>
          <w:szCs w:val="22"/>
        </w:rPr>
        <w:t xml:space="preserve">augmente </w:t>
      </w:r>
      <w:r w:rsidR="00314B19">
        <w:rPr>
          <w:rFonts w:ascii="Verdana" w:hAnsi="Verdana" w:cs="Candara"/>
          <w:color w:val="0000FF"/>
          <w:sz w:val="22"/>
          <w:szCs w:val="22"/>
        </w:rPr>
        <w:t xml:space="preserve">légèrement </w:t>
      </w:r>
      <w:r w:rsidR="00530CA3">
        <w:rPr>
          <w:rFonts w:ascii="Verdana" w:hAnsi="Verdana" w:cs="Candara"/>
          <w:color w:val="0000FF"/>
          <w:sz w:val="22"/>
          <w:szCs w:val="22"/>
        </w:rPr>
        <w:t xml:space="preserve">du fait </w:t>
      </w:r>
      <w:r w:rsidR="00EE2701">
        <w:rPr>
          <w:rFonts w:ascii="Verdana" w:hAnsi="Verdana" w:cs="Candara"/>
          <w:color w:val="0000FF"/>
          <w:sz w:val="22"/>
          <w:szCs w:val="22"/>
        </w:rPr>
        <w:t xml:space="preserve">de </w:t>
      </w:r>
      <w:r w:rsidR="00530CA3">
        <w:rPr>
          <w:rFonts w:ascii="Verdana" w:hAnsi="Verdana" w:cs="Candara"/>
          <w:color w:val="0000FF"/>
          <w:sz w:val="22"/>
          <w:szCs w:val="22"/>
        </w:rPr>
        <w:t xml:space="preserve">la </w:t>
      </w:r>
      <w:r w:rsidR="008030C8">
        <w:rPr>
          <w:rFonts w:ascii="Verdana" w:hAnsi="Verdana" w:cs="Candara"/>
          <w:color w:val="0000FF"/>
          <w:sz w:val="22"/>
          <w:szCs w:val="22"/>
        </w:rPr>
        <w:t>hausse des matières premières.</w:t>
      </w:r>
    </w:p>
    <w:p w14:paraId="761F1C9C" w14:textId="77777777" w:rsidR="00EE2701" w:rsidRDefault="00EE2701" w:rsidP="00EE2701">
      <w:pPr>
        <w:pStyle w:val="Paragraphedeliste"/>
        <w:rPr>
          <w:rFonts w:ascii="Verdana" w:hAnsi="Verdana" w:cs="Candara"/>
          <w:color w:val="0000FF"/>
          <w:sz w:val="22"/>
          <w:szCs w:val="22"/>
        </w:rPr>
      </w:pPr>
    </w:p>
    <w:p w14:paraId="3A4AE39B" w14:textId="79C20104" w:rsidR="00205A4B" w:rsidRPr="004D136C" w:rsidRDefault="00205A4B" w:rsidP="0055373B">
      <w:pPr>
        <w:numPr>
          <w:ilvl w:val="0"/>
          <w:numId w:val="5"/>
        </w:numPr>
        <w:jc w:val="both"/>
        <w:rPr>
          <w:rFonts w:ascii="Verdana" w:hAnsi="Verdana" w:cs="Candara"/>
          <w:color w:val="0000FF"/>
          <w:sz w:val="20"/>
          <w:szCs w:val="20"/>
        </w:rPr>
      </w:pPr>
      <w:r w:rsidRPr="008030C8">
        <w:rPr>
          <w:rFonts w:ascii="Verdana" w:hAnsi="Verdana" w:cs="Candara"/>
          <w:color w:val="0000FF"/>
          <w:sz w:val="22"/>
          <w:szCs w:val="22"/>
        </w:rPr>
        <w:t xml:space="preserve">La subvention d’équilibre </w:t>
      </w:r>
      <w:r w:rsidR="003F5F7E" w:rsidRPr="008030C8">
        <w:rPr>
          <w:rFonts w:ascii="Verdana" w:hAnsi="Verdana" w:cs="Candara"/>
          <w:color w:val="0000FF"/>
          <w:sz w:val="22"/>
          <w:szCs w:val="22"/>
        </w:rPr>
        <w:t xml:space="preserve">pour </w:t>
      </w:r>
      <w:r w:rsidR="00FA6985" w:rsidRPr="008030C8">
        <w:rPr>
          <w:rFonts w:ascii="Verdana" w:hAnsi="Verdana" w:cs="Candara"/>
          <w:color w:val="0000FF"/>
          <w:sz w:val="22"/>
          <w:szCs w:val="22"/>
        </w:rPr>
        <w:t>les</w:t>
      </w:r>
      <w:r w:rsidRPr="008030C8">
        <w:rPr>
          <w:rFonts w:ascii="Verdana" w:hAnsi="Verdana" w:cs="Candara"/>
          <w:color w:val="0000FF"/>
          <w:sz w:val="22"/>
          <w:szCs w:val="22"/>
        </w:rPr>
        <w:t xml:space="preserve"> repas vendus en dessous du coût de production </w:t>
      </w:r>
      <w:r w:rsidR="00F66883" w:rsidRPr="008030C8">
        <w:rPr>
          <w:rFonts w:ascii="Verdana" w:hAnsi="Verdana" w:cs="Candara"/>
          <w:color w:val="0000FF"/>
          <w:sz w:val="22"/>
          <w:szCs w:val="22"/>
        </w:rPr>
        <w:t>r</w:t>
      </w:r>
      <w:r w:rsidR="003F5F7E" w:rsidRPr="008030C8">
        <w:rPr>
          <w:rFonts w:ascii="Verdana" w:hAnsi="Verdana" w:cs="Candara"/>
          <w:color w:val="0000FF"/>
          <w:sz w:val="22"/>
          <w:szCs w:val="22"/>
        </w:rPr>
        <w:t>est</w:t>
      </w:r>
      <w:r w:rsidR="00F66883" w:rsidRPr="008030C8">
        <w:rPr>
          <w:rFonts w:ascii="Verdana" w:hAnsi="Verdana" w:cs="Candara"/>
          <w:color w:val="0000FF"/>
          <w:sz w:val="22"/>
          <w:szCs w:val="22"/>
        </w:rPr>
        <w:t>e</w:t>
      </w:r>
      <w:r w:rsidRPr="008030C8">
        <w:rPr>
          <w:rFonts w:ascii="Verdana" w:hAnsi="Verdana" w:cs="Candara"/>
          <w:color w:val="0000FF"/>
          <w:sz w:val="22"/>
          <w:szCs w:val="22"/>
        </w:rPr>
        <w:t xml:space="preserve"> financé</w:t>
      </w:r>
      <w:r w:rsidR="003F5F7E" w:rsidRPr="008030C8">
        <w:rPr>
          <w:rFonts w:ascii="Verdana" w:hAnsi="Verdana" w:cs="Candara"/>
          <w:color w:val="0000FF"/>
          <w:sz w:val="22"/>
          <w:szCs w:val="22"/>
        </w:rPr>
        <w:t>e</w:t>
      </w:r>
      <w:r w:rsidRPr="008030C8">
        <w:rPr>
          <w:rFonts w:ascii="Verdana" w:hAnsi="Verdana" w:cs="Candara"/>
          <w:color w:val="0000FF"/>
          <w:sz w:val="22"/>
          <w:szCs w:val="22"/>
        </w:rPr>
        <w:t xml:space="preserve"> par le CCAS</w:t>
      </w:r>
      <w:r w:rsidR="00EE2701" w:rsidRPr="008030C8">
        <w:rPr>
          <w:rFonts w:ascii="Verdana" w:hAnsi="Verdana" w:cs="Candara"/>
          <w:color w:val="0000FF"/>
          <w:sz w:val="22"/>
          <w:szCs w:val="22"/>
        </w:rPr>
        <w:t xml:space="preserve">, en </w:t>
      </w:r>
      <w:r w:rsidR="00B547E8">
        <w:rPr>
          <w:rFonts w:ascii="Verdana" w:hAnsi="Verdana" w:cs="Candara"/>
          <w:color w:val="0000FF"/>
          <w:sz w:val="22"/>
          <w:szCs w:val="22"/>
        </w:rPr>
        <w:t>hausse</w:t>
      </w:r>
      <w:r w:rsidR="00EE2701" w:rsidRPr="008030C8">
        <w:rPr>
          <w:rFonts w:ascii="Verdana" w:hAnsi="Verdana" w:cs="Candara"/>
          <w:color w:val="0000FF"/>
          <w:sz w:val="22"/>
          <w:szCs w:val="22"/>
        </w:rPr>
        <w:t xml:space="preserve"> avec l</w:t>
      </w:r>
      <w:r w:rsidR="008030C8" w:rsidRPr="008030C8">
        <w:rPr>
          <w:rFonts w:ascii="Verdana" w:hAnsi="Verdana" w:cs="Candara"/>
          <w:color w:val="0000FF"/>
          <w:sz w:val="22"/>
          <w:szCs w:val="22"/>
        </w:rPr>
        <w:t>’</w:t>
      </w:r>
      <w:r w:rsidR="00EE2701" w:rsidRPr="008030C8">
        <w:rPr>
          <w:rFonts w:ascii="Verdana" w:hAnsi="Verdana" w:cs="Candara"/>
          <w:color w:val="0000FF"/>
          <w:sz w:val="22"/>
          <w:szCs w:val="22"/>
        </w:rPr>
        <w:t>a</w:t>
      </w:r>
      <w:r w:rsidR="008030C8" w:rsidRPr="008030C8">
        <w:rPr>
          <w:rFonts w:ascii="Verdana" w:hAnsi="Verdana" w:cs="Candara"/>
          <w:color w:val="0000FF"/>
          <w:sz w:val="22"/>
          <w:szCs w:val="22"/>
        </w:rPr>
        <w:t xml:space="preserve">ugmentation </w:t>
      </w:r>
      <w:r w:rsidR="008E7990">
        <w:rPr>
          <w:rFonts w:ascii="Verdana" w:hAnsi="Verdana" w:cs="Candara"/>
          <w:color w:val="0000FF"/>
          <w:sz w:val="22"/>
          <w:szCs w:val="22"/>
        </w:rPr>
        <w:t xml:space="preserve">du coût </w:t>
      </w:r>
      <w:r w:rsidR="008030C8" w:rsidRPr="008030C8">
        <w:rPr>
          <w:rFonts w:ascii="Verdana" w:hAnsi="Verdana" w:cs="Candara"/>
          <w:color w:val="0000FF"/>
          <w:sz w:val="22"/>
          <w:szCs w:val="22"/>
        </w:rPr>
        <w:t xml:space="preserve">des matières premières. </w:t>
      </w:r>
      <w:r w:rsidR="00EE2701" w:rsidRPr="008030C8">
        <w:rPr>
          <w:rFonts w:ascii="Verdana" w:hAnsi="Verdana" w:cs="Candara"/>
          <w:color w:val="0000FF"/>
          <w:sz w:val="22"/>
          <w:szCs w:val="22"/>
        </w:rPr>
        <w:t xml:space="preserve"> </w:t>
      </w:r>
    </w:p>
    <w:p w14:paraId="660A93B0" w14:textId="6CDA35F1" w:rsidR="005C179F" w:rsidRDefault="005C179F">
      <w:pPr>
        <w:jc w:val="both"/>
        <w:rPr>
          <w:rFonts w:ascii="Verdana" w:hAnsi="Verdana" w:cs="Candara"/>
          <w:color w:val="0000FF"/>
          <w:sz w:val="20"/>
          <w:szCs w:val="20"/>
        </w:rPr>
      </w:pPr>
    </w:p>
    <w:p w14:paraId="0A545790" w14:textId="4A9533CB" w:rsidR="007B7684" w:rsidRDefault="007B7684">
      <w:pPr>
        <w:jc w:val="both"/>
        <w:rPr>
          <w:rFonts w:ascii="Verdana" w:hAnsi="Verdana" w:cs="Candara"/>
          <w:color w:val="0000FF"/>
          <w:sz w:val="20"/>
          <w:szCs w:val="20"/>
        </w:rPr>
      </w:pPr>
    </w:p>
    <w:p w14:paraId="085B7D12" w14:textId="77777777" w:rsidR="00813B5A" w:rsidRDefault="00813B5A">
      <w:pPr>
        <w:jc w:val="both"/>
        <w:rPr>
          <w:rFonts w:ascii="Verdana" w:hAnsi="Verdana" w:cs="Candara"/>
          <w:color w:val="0000FF"/>
          <w:sz w:val="20"/>
          <w:szCs w:val="20"/>
        </w:rPr>
      </w:pPr>
    </w:p>
    <w:p w14:paraId="5B24F977" w14:textId="77777777" w:rsidR="00813B5A" w:rsidRDefault="00813B5A">
      <w:pPr>
        <w:jc w:val="both"/>
        <w:rPr>
          <w:rFonts w:ascii="Verdana" w:hAnsi="Verdana" w:cs="Candara"/>
          <w:color w:val="0000FF"/>
          <w:sz w:val="20"/>
          <w:szCs w:val="20"/>
        </w:rPr>
      </w:pPr>
    </w:p>
    <w:p w14:paraId="56BC2046" w14:textId="77777777" w:rsidR="00813B5A" w:rsidRDefault="00813B5A">
      <w:pPr>
        <w:jc w:val="both"/>
        <w:rPr>
          <w:rFonts w:ascii="Verdana" w:hAnsi="Verdana" w:cs="Candara"/>
          <w:color w:val="0000FF"/>
          <w:sz w:val="20"/>
          <w:szCs w:val="20"/>
        </w:rPr>
      </w:pPr>
    </w:p>
    <w:p w14:paraId="58F0DE0B" w14:textId="2B832A08" w:rsidR="007B7684" w:rsidRDefault="007B7684">
      <w:pPr>
        <w:jc w:val="both"/>
        <w:rPr>
          <w:rFonts w:ascii="Verdana" w:hAnsi="Verdana" w:cs="Candara"/>
          <w:color w:val="0000FF"/>
          <w:sz w:val="20"/>
          <w:szCs w:val="20"/>
        </w:rPr>
      </w:pPr>
    </w:p>
    <w:p w14:paraId="61F04D2C" w14:textId="5ACD69C6" w:rsidR="007B7684" w:rsidRDefault="007B7684">
      <w:pPr>
        <w:jc w:val="both"/>
        <w:rPr>
          <w:rFonts w:ascii="Verdana" w:hAnsi="Verdana" w:cs="Candara"/>
          <w:color w:val="0000FF"/>
          <w:sz w:val="20"/>
          <w:szCs w:val="20"/>
        </w:rPr>
      </w:pPr>
    </w:p>
    <w:p w14:paraId="155FB423" w14:textId="77777777" w:rsidR="007B7684" w:rsidRPr="004D136C" w:rsidRDefault="007B7684">
      <w:pPr>
        <w:jc w:val="both"/>
        <w:rPr>
          <w:rFonts w:ascii="Verdana" w:hAnsi="Verdana" w:cs="Candara"/>
          <w:color w:val="0000FF"/>
          <w:sz w:val="20"/>
          <w:szCs w:val="20"/>
        </w:rPr>
      </w:pPr>
    </w:p>
    <w:p w14:paraId="0AAC7A86" w14:textId="6DA9B652" w:rsidR="00205A4B" w:rsidRDefault="00205A4B" w:rsidP="008B6FFD">
      <w:pPr>
        <w:jc w:val="both"/>
        <w:rPr>
          <w:rFonts w:ascii="Verdana" w:hAnsi="Verdana" w:cs="Candara"/>
          <w:color w:val="0000FF"/>
          <w:sz w:val="22"/>
          <w:szCs w:val="22"/>
        </w:rPr>
      </w:pPr>
      <w:r w:rsidRPr="007B7684">
        <w:rPr>
          <w:rFonts w:ascii="Verdana" w:hAnsi="Verdana" w:cs="Candara"/>
          <w:color w:val="0000FF"/>
          <w:sz w:val="22"/>
          <w:szCs w:val="22"/>
        </w:rPr>
        <w:lastRenderedPageBreak/>
        <w:t>Le tableau ci-dessous présente l'évolution du nombre des repas servis à la régie depuis 20</w:t>
      </w:r>
      <w:r w:rsidR="00497EEB" w:rsidRPr="007B7684">
        <w:rPr>
          <w:rFonts w:ascii="Verdana" w:hAnsi="Verdana" w:cs="Candara"/>
          <w:color w:val="0000FF"/>
          <w:sz w:val="22"/>
          <w:szCs w:val="22"/>
        </w:rPr>
        <w:t>1</w:t>
      </w:r>
      <w:r w:rsidR="00E62CF6">
        <w:rPr>
          <w:rFonts w:ascii="Verdana" w:hAnsi="Verdana" w:cs="Candara"/>
          <w:color w:val="0000FF"/>
          <w:sz w:val="22"/>
          <w:szCs w:val="22"/>
        </w:rPr>
        <w:t>8</w:t>
      </w:r>
    </w:p>
    <w:p w14:paraId="4986AEA5" w14:textId="77777777" w:rsidR="00CD2DAA" w:rsidRDefault="00CD2DAA" w:rsidP="008B6FFD">
      <w:pPr>
        <w:jc w:val="both"/>
        <w:rPr>
          <w:rFonts w:ascii="Verdana" w:hAnsi="Verdana" w:cs="Candara"/>
          <w:color w:val="0000FF"/>
          <w:sz w:val="22"/>
          <w:szCs w:val="22"/>
        </w:rPr>
      </w:pPr>
    </w:p>
    <w:p w14:paraId="000E4EA5" w14:textId="765F8FF1" w:rsidR="00CD2DAA" w:rsidRDefault="00CD2DAA" w:rsidP="008B6FFD">
      <w:pPr>
        <w:jc w:val="both"/>
        <w:rPr>
          <w:rFonts w:ascii="Verdana" w:hAnsi="Verdana" w:cs="Candara"/>
          <w:color w:val="0000FF"/>
          <w:sz w:val="22"/>
          <w:szCs w:val="22"/>
        </w:rPr>
      </w:pPr>
      <w:r w:rsidRPr="00CD2DAA">
        <w:rPr>
          <w:noProof/>
        </w:rPr>
        <w:drawing>
          <wp:inline distT="0" distB="0" distL="0" distR="0" wp14:anchorId="506565D2" wp14:editId="1AEC4D56">
            <wp:extent cx="5775960" cy="1615440"/>
            <wp:effectExtent l="0" t="0" r="0" b="0"/>
            <wp:docPr id="15027283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75960" cy="1615440"/>
                    </a:xfrm>
                    <a:prstGeom prst="rect">
                      <a:avLst/>
                    </a:prstGeom>
                    <a:noFill/>
                    <a:ln>
                      <a:noFill/>
                    </a:ln>
                  </pic:spPr>
                </pic:pic>
              </a:graphicData>
            </a:graphic>
          </wp:inline>
        </w:drawing>
      </w:r>
    </w:p>
    <w:p w14:paraId="3FA6D34D" w14:textId="35C7A1E7" w:rsidR="001325FD" w:rsidRPr="001325FD" w:rsidRDefault="001325FD" w:rsidP="008B6FFD">
      <w:pPr>
        <w:jc w:val="both"/>
        <w:rPr>
          <w:rFonts w:ascii="Verdana" w:hAnsi="Verdana" w:cs="Candara"/>
          <w:color w:val="0000FF"/>
          <w:sz w:val="22"/>
          <w:szCs w:val="22"/>
        </w:rPr>
      </w:pPr>
    </w:p>
    <w:p w14:paraId="61AB471C" w14:textId="0045DD99" w:rsidR="00205A4B" w:rsidRDefault="00205A4B">
      <w:pPr>
        <w:jc w:val="both"/>
        <w:rPr>
          <w:rFonts w:ascii="Verdana" w:hAnsi="Verdana" w:cs="Candara"/>
          <w:color w:val="0000FF"/>
          <w:sz w:val="22"/>
          <w:szCs w:val="22"/>
        </w:rPr>
      </w:pPr>
      <w:r w:rsidRPr="001325FD">
        <w:rPr>
          <w:rFonts w:ascii="Verdana" w:hAnsi="Verdana" w:cs="Candara"/>
          <w:color w:val="0000FF"/>
          <w:sz w:val="22"/>
          <w:szCs w:val="22"/>
        </w:rPr>
        <w:t>On peut observer</w:t>
      </w:r>
      <w:r w:rsidR="0086396D">
        <w:rPr>
          <w:rFonts w:ascii="Verdana" w:hAnsi="Verdana" w:cs="Candara"/>
          <w:color w:val="0000FF"/>
          <w:sz w:val="22"/>
          <w:szCs w:val="22"/>
        </w:rPr>
        <w:t xml:space="preserve"> que</w:t>
      </w:r>
      <w:r w:rsidRPr="001325FD">
        <w:rPr>
          <w:rFonts w:ascii="Verdana" w:hAnsi="Verdana" w:cs="Candara"/>
          <w:color w:val="0000FF"/>
          <w:sz w:val="22"/>
          <w:szCs w:val="22"/>
        </w:rPr>
        <w:t xml:space="preserve"> </w:t>
      </w:r>
      <w:r w:rsidR="0096013D" w:rsidRPr="001325FD">
        <w:rPr>
          <w:rFonts w:ascii="Verdana" w:hAnsi="Verdana" w:cs="Candara"/>
          <w:color w:val="0000FF"/>
          <w:sz w:val="22"/>
          <w:szCs w:val="22"/>
        </w:rPr>
        <w:t xml:space="preserve">le nombre de repas </w:t>
      </w:r>
      <w:r w:rsidR="001325FD" w:rsidRPr="001325FD">
        <w:rPr>
          <w:rFonts w:ascii="Verdana" w:hAnsi="Verdana" w:cs="Candara"/>
          <w:color w:val="0000FF"/>
          <w:sz w:val="22"/>
          <w:szCs w:val="22"/>
        </w:rPr>
        <w:t>n</w:t>
      </w:r>
      <w:r w:rsidR="0096013D" w:rsidRPr="001325FD">
        <w:rPr>
          <w:rFonts w:ascii="Verdana" w:hAnsi="Verdana" w:cs="Candara"/>
          <w:color w:val="0000FF"/>
          <w:sz w:val="22"/>
          <w:szCs w:val="22"/>
        </w:rPr>
        <w:t>e</w:t>
      </w:r>
      <w:r w:rsidR="001325FD" w:rsidRPr="001325FD">
        <w:rPr>
          <w:rFonts w:ascii="Verdana" w:hAnsi="Verdana" w:cs="Candara"/>
          <w:color w:val="0000FF"/>
          <w:sz w:val="22"/>
          <w:szCs w:val="22"/>
        </w:rPr>
        <w:t xml:space="preserve"> ces</w:t>
      </w:r>
      <w:r w:rsidR="0096013D" w:rsidRPr="001325FD">
        <w:rPr>
          <w:rFonts w:ascii="Verdana" w:hAnsi="Verdana" w:cs="Candara"/>
          <w:color w:val="0000FF"/>
          <w:sz w:val="22"/>
          <w:szCs w:val="22"/>
        </w:rPr>
        <w:t>s</w:t>
      </w:r>
      <w:r w:rsidR="001325FD" w:rsidRPr="001325FD">
        <w:rPr>
          <w:rFonts w:ascii="Verdana" w:hAnsi="Verdana" w:cs="Candara"/>
          <w:color w:val="0000FF"/>
          <w:sz w:val="22"/>
          <w:szCs w:val="22"/>
        </w:rPr>
        <w:t>e d’augmenter mise à part l’année 2020</w:t>
      </w:r>
      <w:r w:rsidR="0096013D" w:rsidRPr="001325FD">
        <w:rPr>
          <w:rFonts w:ascii="Verdana" w:hAnsi="Verdana" w:cs="Candara"/>
          <w:color w:val="0000FF"/>
          <w:sz w:val="22"/>
          <w:szCs w:val="22"/>
        </w:rPr>
        <w:t xml:space="preserve"> fortement impacté</w:t>
      </w:r>
      <w:r w:rsidR="005E24BA">
        <w:rPr>
          <w:rFonts w:ascii="Verdana" w:hAnsi="Verdana" w:cs="Candara"/>
          <w:color w:val="0000FF"/>
          <w:sz w:val="22"/>
          <w:szCs w:val="22"/>
        </w:rPr>
        <w:t>e</w:t>
      </w:r>
      <w:r w:rsidR="0096013D" w:rsidRPr="001325FD">
        <w:rPr>
          <w:rFonts w:ascii="Verdana" w:hAnsi="Verdana" w:cs="Candara"/>
          <w:color w:val="0000FF"/>
          <w:sz w:val="22"/>
          <w:szCs w:val="22"/>
        </w:rPr>
        <w:t xml:space="preserve"> par les périodes de confinement</w:t>
      </w:r>
      <w:r w:rsidR="007B7684">
        <w:rPr>
          <w:rFonts w:ascii="Verdana" w:hAnsi="Verdana" w:cs="Candara"/>
          <w:color w:val="0000FF"/>
          <w:sz w:val="22"/>
          <w:szCs w:val="22"/>
        </w:rPr>
        <w:t xml:space="preserve">. </w:t>
      </w:r>
      <w:r w:rsidR="00E62CF6">
        <w:rPr>
          <w:rFonts w:ascii="Verdana" w:hAnsi="Verdana" w:cs="Candara"/>
          <w:color w:val="0000FF"/>
          <w:sz w:val="22"/>
          <w:szCs w:val="22"/>
        </w:rPr>
        <w:t xml:space="preserve">L’année 2023 </w:t>
      </w:r>
      <w:r w:rsidR="00CD2DAA">
        <w:rPr>
          <w:rFonts w:ascii="Verdana" w:hAnsi="Verdana" w:cs="Candara"/>
          <w:color w:val="0000FF"/>
          <w:sz w:val="22"/>
          <w:szCs w:val="22"/>
        </w:rPr>
        <w:t xml:space="preserve">sera supérieure aux deux années précédentes du fait que le mois de décembre reste à venir. </w:t>
      </w:r>
    </w:p>
    <w:p w14:paraId="6CF97B29" w14:textId="7A8CE331" w:rsidR="009E3788" w:rsidRDefault="009E3788">
      <w:pPr>
        <w:jc w:val="both"/>
        <w:rPr>
          <w:rFonts w:ascii="Verdana" w:hAnsi="Verdana" w:cs="Candara"/>
          <w:color w:val="0000FF"/>
          <w:sz w:val="22"/>
          <w:szCs w:val="22"/>
        </w:rPr>
      </w:pPr>
      <w:r>
        <w:rPr>
          <w:rFonts w:ascii="Verdana" w:hAnsi="Verdana" w:cs="Candara"/>
          <w:color w:val="0000FF"/>
          <w:sz w:val="22"/>
          <w:szCs w:val="22"/>
        </w:rPr>
        <w:br w:type="page"/>
      </w:r>
    </w:p>
    <w:p w14:paraId="09F4CC89" w14:textId="4134A9FD" w:rsidR="0096013D" w:rsidRPr="00C3318E" w:rsidRDefault="00314B19">
      <w:pPr>
        <w:jc w:val="both"/>
        <w:rPr>
          <w:rFonts w:ascii="Verdana" w:hAnsi="Verdana" w:cs="Candara"/>
          <w:color w:val="0000FF"/>
          <w:sz w:val="22"/>
          <w:szCs w:val="22"/>
        </w:rPr>
      </w:pPr>
      <w:r w:rsidRPr="00314B19">
        <w:rPr>
          <w:noProof/>
        </w:rPr>
        <w:lastRenderedPageBreak/>
        <w:drawing>
          <wp:inline distT="0" distB="0" distL="0" distR="0" wp14:anchorId="596E04C1" wp14:editId="55D400EF">
            <wp:extent cx="4892040" cy="6278880"/>
            <wp:effectExtent l="0" t="0" r="3810" b="7620"/>
            <wp:docPr id="190007287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92040" cy="6278880"/>
                    </a:xfrm>
                    <a:prstGeom prst="rect">
                      <a:avLst/>
                    </a:prstGeom>
                    <a:noFill/>
                    <a:ln>
                      <a:noFill/>
                    </a:ln>
                  </pic:spPr>
                </pic:pic>
              </a:graphicData>
            </a:graphic>
          </wp:inline>
        </w:drawing>
      </w:r>
    </w:p>
    <w:p w14:paraId="02D3D9CA" w14:textId="01357BCD" w:rsidR="00205A4B" w:rsidRPr="00C3318E" w:rsidRDefault="00205A4B">
      <w:pPr>
        <w:jc w:val="both"/>
        <w:rPr>
          <w:rFonts w:ascii="Verdana" w:hAnsi="Verdana" w:cs="Candara"/>
          <w:color w:val="0000FF"/>
          <w:sz w:val="22"/>
          <w:szCs w:val="22"/>
        </w:rPr>
      </w:pPr>
    </w:p>
    <w:p w14:paraId="1456BAFB" w14:textId="77777777" w:rsidR="00205A4B" w:rsidRPr="004D136C" w:rsidRDefault="00205A4B">
      <w:pPr>
        <w:jc w:val="both"/>
        <w:rPr>
          <w:rFonts w:ascii="Verdana" w:hAnsi="Verdana" w:cs="Candara"/>
          <w:color w:val="0000FF"/>
          <w:sz w:val="22"/>
          <w:szCs w:val="22"/>
        </w:rPr>
      </w:pPr>
    </w:p>
    <w:p w14:paraId="5B0879E8" w14:textId="77777777" w:rsidR="00205A4B" w:rsidRPr="00F10BCC" w:rsidRDefault="00205A4B">
      <w:pPr>
        <w:jc w:val="both"/>
        <w:rPr>
          <w:rFonts w:ascii="Verdana" w:hAnsi="Verdana"/>
          <w:color w:val="0000FF"/>
          <w:sz w:val="22"/>
          <w:szCs w:val="22"/>
        </w:rPr>
      </w:pPr>
      <w:r w:rsidRPr="00F10BCC">
        <w:rPr>
          <w:rFonts w:ascii="Verdana" w:hAnsi="Verdana"/>
          <w:b/>
          <w:bCs/>
          <w:color w:val="0000FF"/>
          <w:sz w:val="22"/>
          <w:szCs w:val="22"/>
          <w:u w:val="single"/>
        </w:rPr>
        <w:t>Commentaires</w:t>
      </w:r>
      <w:r w:rsidRPr="00F10BCC">
        <w:rPr>
          <w:rFonts w:ascii="Verdana" w:hAnsi="Verdana"/>
          <w:color w:val="0000FF"/>
          <w:sz w:val="22"/>
          <w:szCs w:val="22"/>
        </w:rPr>
        <w:t> </w:t>
      </w:r>
    </w:p>
    <w:p w14:paraId="6F39924B" w14:textId="77777777" w:rsidR="00205A4B" w:rsidRPr="00F10BCC" w:rsidRDefault="00205A4B">
      <w:pPr>
        <w:jc w:val="both"/>
        <w:rPr>
          <w:rFonts w:ascii="Verdana" w:hAnsi="Verdana"/>
          <w:color w:val="0000FF"/>
          <w:sz w:val="22"/>
          <w:szCs w:val="22"/>
        </w:rPr>
      </w:pPr>
    </w:p>
    <w:p w14:paraId="4DC1667E" w14:textId="56EB828A" w:rsidR="0053232F" w:rsidRPr="00091323" w:rsidRDefault="00205A4B" w:rsidP="009B0009">
      <w:pPr>
        <w:numPr>
          <w:ilvl w:val="0"/>
          <w:numId w:val="20"/>
        </w:numPr>
        <w:jc w:val="both"/>
        <w:rPr>
          <w:rFonts w:ascii="Verdana" w:hAnsi="Verdana" w:cs="Candara"/>
          <w:color w:val="0000FF"/>
          <w:sz w:val="22"/>
          <w:szCs w:val="22"/>
        </w:rPr>
      </w:pPr>
      <w:r w:rsidRPr="00091323">
        <w:rPr>
          <w:rFonts w:ascii="Verdana" w:hAnsi="Verdana"/>
          <w:color w:val="0000FF"/>
          <w:sz w:val="22"/>
          <w:szCs w:val="22"/>
        </w:rPr>
        <w:t xml:space="preserve">Les investissements </w:t>
      </w:r>
      <w:r w:rsidR="005A7B8C">
        <w:rPr>
          <w:rFonts w:ascii="Verdana" w:hAnsi="Verdana"/>
          <w:color w:val="0000FF"/>
          <w:sz w:val="22"/>
          <w:szCs w:val="22"/>
        </w:rPr>
        <w:t>sont limités au cours de l’année 202</w:t>
      </w:r>
      <w:r w:rsidR="00314B19">
        <w:rPr>
          <w:rFonts w:ascii="Verdana" w:hAnsi="Verdana"/>
          <w:color w:val="0000FF"/>
          <w:sz w:val="22"/>
          <w:szCs w:val="22"/>
        </w:rPr>
        <w:t xml:space="preserve">4 </w:t>
      </w:r>
      <w:r w:rsidR="008E7990">
        <w:rPr>
          <w:rFonts w:ascii="Verdana" w:hAnsi="Verdana"/>
          <w:color w:val="0000FF"/>
          <w:sz w:val="22"/>
          <w:szCs w:val="22"/>
        </w:rPr>
        <w:t xml:space="preserve">et </w:t>
      </w:r>
      <w:r w:rsidR="00314B19">
        <w:rPr>
          <w:rFonts w:ascii="Verdana" w:hAnsi="Verdana"/>
          <w:color w:val="0000FF"/>
          <w:sz w:val="22"/>
          <w:szCs w:val="22"/>
        </w:rPr>
        <w:t>liés à la réfection d</w:t>
      </w:r>
      <w:r w:rsidR="008E7990">
        <w:rPr>
          <w:rFonts w:ascii="Verdana" w:hAnsi="Verdana"/>
          <w:color w:val="0000FF"/>
          <w:sz w:val="22"/>
          <w:szCs w:val="22"/>
        </w:rPr>
        <w:t>’</w:t>
      </w:r>
      <w:r w:rsidR="00314B19">
        <w:rPr>
          <w:rFonts w:ascii="Verdana" w:hAnsi="Verdana"/>
          <w:color w:val="0000FF"/>
          <w:sz w:val="22"/>
          <w:szCs w:val="22"/>
        </w:rPr>
        <w:t>appartements</w:t>
      </w:r>
      <w:r w:rsidR="005A7B8C">
        <w:rPr>
          <w:rFonts w:ascii="Verdana" w:hAnsi="Verdana"/>
          <w:color w:val="0000FF"/>
          <w:sz w:val="22"/>
          <w:szCs w:val="22"/>
        </w:rPr>
        <w:t xml:space="preserve">. </w:t>
      </w:r>
    </w:p>
    <w:p w14:paraId="23EC7A08" w14:textId="77777777" w:rsidR="00091323" w:rsidRPr="00091323" w:rsidRDefault="00091323" w:rsidP="00091323">
      <w:pPr>
        <w:ind w:left="928"/>
        <w:jc w:val="both"/>
        <w:rPr>
          <w:rFonts w:ascii="Verdana" w:hAnsi="Verdana" w:cs="Candara"/>
          <w:color w:val="0000FF"/>
          <w:sz w:val="22"/>
          <w:szCs w:val="22"/>
        </w:rPr>
      </w:pPr>
    </w:p>
    <w:p w14:paraId="0F85C0D9" w14:textId="6782AE4E" w:rsidR="00205A4B" w:rsidRPr="00F10BCC" w:rsidRDefault="0053232F" w:rsidP="009F2134">
      <w:pPr>
        <w:numPr>
          <w:ilvl w:val="0"/>
          <w:numId w:val="20"/>
        </w:numPr>
        <w:jc w:val="both"/>
        <w:rPr>
          <w:rFonts w:ascii="Verdana" w:hAnsi="Verdana" w:cs="Candara"/>
          <w:color w:val="0000FF"/>
          <w:sz w:val="22"/>
          <w:szCs w:val="22"/>
        </w:rPr>
      </w:pPr>
      <w:r w:rsidRPr="00F10BCC">
        <w:rPr>
          <w:rFonts w:ascii="Verdana" w:hAnsi="Verdana"/>
          <w:color w:val="0000FF"/>
          <w:sz w:val="22"/>
          <w:szCs w:val="22"/>
        </w:rPr>
        <w:t>Le budget de fonctionnement</w:t>
      </w:r>
      <w:r w:rsidR="00314B19">
        <w:rPr>
          <w:rFonts w:ascii="Verdana" w:hAnsi="Verdana"/>
          <w:color w:val="0000FF"/>
          <w:sz w:val="22"/>
          <w:szCs w:val="22"/>
        </w:rPr>
        <w:t xml:space="preserve"> diminue</w:t>
      </w:r>
      <w:r w:rsidRPr="00F10BCC">
        <w:rPr>
          <w:rFonts w:ascii="Verdana" w:hAnsi="Verdana"/>
          <w:color w:val="0000FF"/>
          <w:sz w:val="22"/>
          <w:szCs w:val="22"/>
        </w:rPr>
        <w:t xml:space="preserve"> en 202</w:t>
      </w:r>
      <w:r w:rsidR="00314B19">
        <w:rPr>
          <w:rFonts w:ascii="Verdana" w:hAnsi="Verdana"/>
          <w:color w:val="0000FF"/>
          <w:sz w:val="22"/>
          <w:szCs w:val="22"/>
        </w:rPr>
        <w:t>4</w:t>
      </w:r>
      <w:r w:rsidRPr="00F10BCC">
        <w:rPr>
          <w:rFonts w:ascii="Verdana" w:hAnsi="Verdana"/>
          <w:color w:val="0000FF"/>
          <w:sz w:val="22"/>
          <w:szCs w:val="22"/>
        </w:rPr>
        <w:t xml:space="preserve"> en raison d’un</w:t>
      </w:r>
      <w:r w:rsidR="00314B19">
        <w:rPr>
          <w:rFonts w:ascii="Verdana" w:hAnsi="Verdana"/>
          <w:color w:val="0000FF"/>
          <w:sz w:val="22"/>
          <w:szCs w:val="22"/>
        </w:rPr>
        <w:t xml:space="preserve"> ajust</w:t>
      </w:r>
      <w:r w:rsidRPr="00F10BCC">
        <w:rPr>
          <w:rFonts w:ascii="Verdana" w:hAnsi="Verdana"/>
          <w:color w:val="0000FF"/>
          <w:sz w:val="22"/>
          <w:szCs w:val="22"/>
        </w:rPr>
        <w:t>e</w:t>
      </w:r>
      <w:r w:rsidR="00314B19">
        <w:rPr>
          <w:rFonts w:ascii="Verdana" w:hAnsi="Verdana"/>
          <w:color w:val="0000FF"/>
          <w:sz w:val="22"/>
          <w:szCs w:val="22"/>
        </w:rPr>
        <w:t>ment des consommations</w:t>
      </w:r>
      <w:r w:rsidR="005A7B8C">
        <w:rPr>
          <w:rFonts w:ascii="Verdana" w:hAnsi="Verdana"/>
          <w:color w:val="0000FF"/>
          <w:sz w:val="22"/>
          <w:szCs w:val="22"/>
        </w:rPr>
        <w:t xml:space="preserve"> d’électricité</w:t>
      </w:r>
      <w:r w:rsidR="00314B19">
        <w:rPr>
          <w:rFonts w:ascii="Verdana" w:hAnsi="Verdana"/>
          <w:color w:val="0000FF"/>
          <w:sz w:val="22"/>
          <w:szCs w:val="22"/>
        </w:rPr>
        <w:t xml:space="preserve"> sur la réalisation 2023. L</w:t>
      </w:r>
      <w:r w:rsidR="00530379">
        <w:rPr>
          <w:rFonts w:ascii="Verdana" w:hAnsi="Verdana"/>
          <w:color w:val="0000FF"/>
          <w:sz w:val="22"/>
          <w:szCs w:val="22"/>
        </w:rPr>
        <w:t xml:space="preserve">es autres charges restent stables et cohérentes avec celles de l’année </w:t>
      </w:r>
      <w:r w:rsidR="00B547E8">
        <w:rPr>
          <w:rFonts w:ascii="Verdana" w:hAnsi="Verdana"/>
          <w:color w:val="0000FF"/>
          <w:sz w:val="22"/>
          <w:szCs w:val="22"/>
        </w:rPr>
        <w:t>précédente</w:t>
      </w:r>
      <w:r w:rsidR="00530379">
        <w:rPr>
          <w:rFonts w:ascii="Verdana" w:hAnsi="Verdana"/>
          <w:color w:val="0000FF"/>
          <w:sz w:val="22"/>
          <w:szCs w:val="22"/>
        </w:rPr>
        <w:t>.</w:t>
      </w:r>
    </w:p>
    <w:p w14:paraId="19440CD7" w14:textId="77777777" w:rsidR="00205A4B" w:rsidRPr="00F10BCC" w:rsidRDefault="00205A4B">
      <w:pPr>
        <w:jc w:val="both"/>
        <w:rPr>
          <w:rFonts w:ascii="Verdana" w:hAnsi="Verdana" w:cs="Candara"/>
          <w:color w:val="0000FF"/>
          <w:sz w:val="22"/>
          <w:szCs w:val="22"/>
        </w:rPr>
      </w:pPr>
    </w:p>
    <w:p w14:paraId="62AD5CEF" w14:textId="77777777" w:rsidR="00647D33" w:rsidRDefault="00647D33">
      <w:pPr>
        <w:jc w:val="both"/>
        <w:rPr>
          <w:rFonts w:ascii="Verdana" w:hAnsi="Verdana" w:cs="Candara"/>
          <w:color w:val="0000FF"/>
          <w:sz w:val="22"/>
          <w:szCs w:val="22"/>
        </w:rPr>
      </w:pPr>
    </w:p>
    <w:p w14:paraId="2FD32BF2" w14:textId="77777777" w:rsidR="00647D33" w:rsidRDefault="00647D33">
      <w:pPr>
        <w:jc w:val="both"/>
        <w:rPr>
          <w:rFonts w:ascii="Verdana" w:hAnsi="Verdana" w:cs="Candara"/>
          <w:color w:val="0000FF"/>
          <w:sz w:val="22"/>
          <w:szCs w:val="22"/>
        </w:rPr>
      </w:pPr>
    </w:p>
    <w:p w14:paraId="5349A4B3" w14:textId="77777777" w:rsidR="00647D33" w:rsidRDefault="00647D33">
      <w:pPr>
        <w:jc w:val="both"/>
        <w:rPr>
          <w:rFonts w:ascii="Verdana" w:hAnsi="Verdana" w:cs="Candara"/>
          <w:color w:val="0000FF"/>
          <w:sz w:val="22"/>
          <w:szCs w:val="22"/>
        </w:rPr>
      </w:pPr>
    </w:p>
    <w:p w14:paraId="4B40534C" w14:textId="77777777" w:rsidR="00647D33" w:rsidRPr="004D136C" w:rsidRDefault="00647D33">
      <w:pPr>
        <w:jc w:val="both"/>
        <w:rPr>
          <w:rFonts w:ascii="Verdana" w:hAnsi="Verdana" w:cs="Candara"/>
          <w:color w:val="0000FF"/>
          <w:sz w:val="22"/>
          <w:szCs w:val="22"/>
        </w:rPr>
      </w:pPr>
    </w:p>
    <w:p w14:paraId="7DC87681" w14:textId="77777777" w:rsidR="00FA6985" w:rsidRDefault="00FA6985">
      <w:pPr>
        <w:jc w:val="both"/>
        <w:rPr>
          <w:rFonts w:ascii="Verdana" w:hAnsi="Verdana" w:cs="Candara"/>
          <w:color w:val="0000FF"/>
          <w:sz w:val="22"/>
          <w:szCs w:val="22"/>
        </w:rPr>
      </w:pPr>
    </w:p>
    <w:p w14:paraId="0E772249" w14:textId="3A39FA34" w:rsidR="00205A4B" w:rsidRDefault="00205A4B">
      <w:pPr>
        <w:jc w:val="both"/>
        <w:rPr>
          <w:rFonts w:ascii="Verdana" w:hAnsi="Verdana" w:cs="Candara"/>
          <w:color w:val="0000FF"/>
          <w:sz w:val="22"/>
          <w:szCs w:val="22"/>
        </w:rPr>
      </w:pPr>
    </w:p>
    <w:p w14:paraId="0B6B01E5" w14:textId="77777777" w:rsidR="000D037D" w:rsidRDefault="000D037D">
      <w:pPr>
        <w:jc w:val="both"/>
        <w:rPr>
          <w:rFonts w:ascii="Verdana" w:hAnsi="Verdana" w:cs="Candara"/>
          <w:b/>
          <w:bCs/>
          <w:color w:val="0000FF"/>
          <w:sz w:val="20"/>
          <w:szCs w:val="20"/>
          <w:u w:val="single"/>
        </w:rPr>
      </w:pPr>
    </w:p>
    <w:p w14:paraId="60B62B10" w14:textId="36D40B1D" w:rsidR="00B20DA2" w:rsidRDefault="00643668">
      <w:pPr>
        <w:jc w:val="both"/>
        <w:rPr>
          <w:rFonts w:ascii="Verdana" w:hAnsi="Verdana" w:cs="Candara"/>
          <w:b/>
          <w:bCs/>
          <w:color w:val="0000FF"/>
          <w:sz w:val="20"/>
          <w:szCs w:val="20"/>
          <w:u w:val="single"/>
        </w:rPr>
      </w:pPr>
      <w:r w:rsidRPr="00643668">
        <w:rPr>
          <w:noProof/>
        </w:rPr>
        <w:lastRenderedPageBreak/>
        <w:drawing>
          <wp:inline distT="0" distB="0" distL="0" distR="0" wp14:anchorId="00FA3F72" wp14:editId="31473D24">
            <wp:extent cx="4772025" cy="7210425"/>
            <wp:effectExtent l="0" t="0" r="9525" b="9525"/>
            <wp:docPr id="88615387" name="Image 88615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72025" cy="7210425"/>
                    </a:xfrm>
                    <a:prstGeom prst="rect">
                      <a:avLst/>
                    </a:prstGeom>
                    <a:noFill/>
                    <a:ln>
                      <a:noFill/>
                    </a:ln>
                  </pic:spPr>
                </pic:pic>
              </a:graphicData>
            </a:graphic>
          </wp:inline>
        </w:drawing>
      </w:r>
      <w:r w:rsidRPr="00643668" w:rsidDel="00813B5A">
        <w:t xml:space="preserve"> </w:t>
      </w:r>
    </w:p>
    <w:p w14:paraId="479EEB50" w14:textId="77777777" w:rsidR="00B20DA2" w:rsidRDefault="00B20DA2">
      <w:pPr>
        <w:jc w:val="both"/>
        <w:rPr>
          <w:rFonts w:ascii="Verdana" w:hAnsi="Verdana" w:cs="Candara"/>
          <w:b/>
          <w:bCs/>
          <w:color w:val="0000FF"/>
          <w:sz w:val="20"/>
          <w:szCs w:val="20"/>
          <w:u w:val="single"/>
        </w:rPr>
      </w:pPr>
    </w:p>
    <w:p w14:paraId="36B6487C" w14:textId="77777777" w:rsidR="00205A4B" w:rsidRPr="00F10BCC" w:rsidRDefault="00205A4B">
      <w:pPr>
        <w:jc w:val="both"/>
        <w:rPr>
          <w:rFonts w:ascii="Verdana" w:hAnsi="Verdana" w:cs="Candara"/>
          <w:color w:val="0000FF"/>
          <w:sz w:val="22"/>
          <w:szCs w:val="22"/>
        </w:rPr>
      </w:pPr>
      <w:r w:rsidRPr="00F10BCC">
        <w:rPr>
          <w:rFonts w:ascii="Verdana" w:hAnsi="Verdana" w:cs="Candara"/>
          <w:b/>
          <w:bCs/>
          <w:color w:val="0000FF"/>
          <w:sz w:val="22"/>
          <w:szCs w:val="22"/>
          <w:u w:val="single"/>
        </w:rPr>
        <w:t>Commentaires</w:t>
      </w:r>
      <w:r w:rsidRPr="00F10BCC">
        <w:rPr>
          <w:rFonts w:ascii="Verdana" w:hAnsi="Verdana" w:cs="Candara"/>
          <w:color w:val="0000FF"/>
          <w:sz w:val="22"/>
          <w:szCs w:val="22"/>
        </w:rPr>
        <w:t> </w:t>
      </w:r>
    </w:p>
    <w:p w14:paraId="0A079085" w14:textId="77777777" w:rsidR="00205A4B" w:rsidRPr="00F10BCC" w:rsidRDefault="00205A4B">
      <w:pPr>
        <w:jc w:val="both"/>
        <w:rPr>
          <w:rFonts w:ascii="Verdana" w:hAnsi="Verdana" w:cs="Candara"/>
          <w:color w:val="0000FF"/>
          <w:sz w:val="22"/>
          <w:szCs w:val="22"/>
        </w:rPr>
      </w:pPr>
    </w:p>
    <w:p w14:paraId="5F3FFF21" w14:textId="14F3137E" w:rsidR="003D3FDA" w:rsidRPr="00F10BCC" w:rsidRDefault="001E1E82" w:rsidP="009F2134">
      <w:pPr>
        <w:numPr>
          <w:ilvl w:val="0"/>
          <w:numId w:val="20"/>
        </w:numPr>
        <w:jc w:val="both"/>
        <w:rPr>
          <w:rFonts w:ascii="Verdana" w:hAnsi="Verdana" w:cs="Candara"/>
          <w:color w:val="0000FF"/>
          <w:sz w:val="22"/>
          <w:szCs w:val="22"/>
        </w:rPr>
      </w:pPr>
      <w:bookmarkStart w:id="1" w:name="_Hlk57358275"/>
      <w:r w:rsidRPr="00F10BCC">
        <w:rPr>
          <w:rFonts w:ascii="Verdana" w:hAnsi="Verdana" w:cs="Candara"/>
          <w:color w:val="0000FF"/>
          <w:sz w:val="22"/>
          <w:szCs w:val="22"/>
        </w:rPr>
        <w:t>Le b</w:t>
      </w:r>
      <w:r w:rsidR="009B22FF" w:rsidRPr="00F10BCC">
        <w:rPr>
          <w:rFonts w:ascii="Verdana" w:hAnsi="Verdana" w:cs="Candara"/>
          <w:color w:val="0000FF"/>
          <w:sz w:val="22"/>
          <w:szCs w:val="22"/>
        </w:rPr>
        <w:t xml:space="preserve">udget </w:t>
      </w:r>
      <w:r w:rsidRPr="00F10BCC">
        <w:rPr>
          <w:rFonts w:ascii="Verdana" w:hAnsi="Verdana" w:cs="Candara"/>
          <w:color w:val="0000FF"/>
          <w:sz w:val="22"/>
          <w:szCs w:val="22"/>
        </w:rPr>
        <w:t xml:space="preserve">investissement </w:t>
      </w:r>
      <w:r w:rsidR="009B22FF" w:rsidRPr="00F10BCC">
        <w:rPr>
          <w:rFonts w:ascii="Verdana" w:hAnsi="Verdana" w:cs="Candara"/>
          <w:color w:val="0000FF"/>
          <w:sz w:val="22"/>
          <w:szCs w:val="22"/>
        </w:rPr>
        <w:t xml:space="preserve">inclut </w:t>
      </w:r>
      <w:r w:rsidR="00091323">
        <w:rPr>
          <w:rFonts w:ascii="Verdana" w:hAnsi="Verdana" w:cs="Candara"/>
          <w:color w:val="0000FF"/>
          <w:sz w:val="22"/>
          <w:szCs w:val="22"/>
        </w:rPr>
        <w:t xml:space="preserve">principalement </w:t>
      </w:r>
      <w:r w:rsidR="003C066E" w:rsidRPr="00F10BCC">
        <w:rPr>
          <w:rFonts w:ascii="Verdana" w:hAnsi="Verdana" w:cs="Candara"/>
          <w:color w:val="0000FF"/>
          <w:sz w:val="22"/>
          <w:szCs w:val="22"/>
        </w:rPr>
        <w:t>l</w:t>
      </w:r>
      <w:r w:rsidR="009B22FF" w:rsidRPr="00F10BCC">
        <w:rPr>
          <w:rFonts w:ascii="Verdana" w:hAnsi="Verdana" w:cs="Candara"/>
          <w:color w:val="0000FF"/>
          <w:sz w:val="22"/>
          <w:szCs w:val="22"/>
        </w:rPr>
        <w:t>es</w:t>
      </w:r>
      <w:r w:rsidR="00091323">
        <w:rPr>
          <w:rFonts w:ascii="Verdana" w:hAnsi="Verdana" w:cs="Candara"/>
          <w:color w:val="0000FF"/>
          <w:sz w:val="22"/>
          <w:szCs w:val="22"/>
        </w:rPr>
        <w:t xml:space="preserve"> remboursements du capital des emprunts ainsi que l’éventuel </w:t>
      </w:r>
      <w:r w:rsidRPr="00F10BCC">
        <w:rPr>
          <w:rFonts w:ascii="Verdana" w:hAnsi="Verdana" w:cs="Candara"/>
          <w:color w:val="0000FF"/>
          <w:sz w:val="22"/>
          <w:szCs w:val="22"/>
        </w:rPr>
        <w:t>achat de matériel et d’équipement</w:t>
      </w:r>
      <w:r w:rsidR="009B22FF" w:rsidRPr="00F10BCC">
        <w:rPr>
          <w:rFonts w:ascii="Verdana" w:hAnsi="Verdana" w:cs="Candara"/>
          <w:color w:val="0000FF"/>
          <w:sz w:val="22"/>
          <w:szCs w:val="22"/>
        </w:rPr>
        <w:t>.</w:t>
      </w:r>
    </w:p>
    <w:p w14:paraId="352B7366" w14:textId="77777777" w:rsidR="003D3FDA" w:rsidRPr="00F10BCC" w:rsidRDefault="003D3FDA" w:rsidP="003D3FDA">
      <w:pPr>
        <w:ind w:left="928"/>
        <w:jc w:val="both"/>
        <w:rPr>
          <w:rFonts w:ascii="Verdana" w:hAnsi="Verdana" w:cs="Candara"/>
          <w:color w:val="0000FF"/>
          <w:sz w:val="22"/>
          <w:szCs w:val="22"/>
        </w:rPr>
      </w:pPr>
    </w:p>
    <w:p w14:paraId="7F32E45E" w14:textId="7D2E4B9A" w:rsidR="00F65297" w:rsidRDefault="0003302B" w:rsidP="00AF1D4A">
      <w:pPr>
        <w:numPr>
          <w:ilvl w:val="0"/>
          <w:numId w:val="20"/>
        </w:numPr>
        <w:jc w:val="both"/>
        <w:rPr>
          <w:rFonts w:ascii="Verdana" w:hAnsi="Verdana" w:cs="Candara"/>
          <w:color w:val="0000FF"/>
          <w:sz w:val="22"/>
          <w:szCs w:val="22"/>
        </w:rPr>
      </w:pPr>
      <w:r w:rsidRPr="00485B6A">
        <w:rPr>
          <w:rFonts w:ascii="Verdana" w:hAnsi="Verdana" w:cs="Candara"/>
          <w:color w:val="0000FF"/>
          <w:sz w:val="22"/>
          <w:szCs w:val="22"/>
        </w:rPr>
        <w:t xml:space="preserve">La section de fonctionnement </w:t>
      </w:r>
      <w:r w:rsidR="00091323" w:rsidRPr="00485B6A">
        <w:rPr>
          <w:rFonts w:ascii="Verdana" w:hAnsi="Verdana" w:cs="Candara"/>
          <w:color w:val="0000FF"/>
          <w:sz w:val="22"/>
          <w:szCs w:val="22"/>
        </w:rPr>
        <w:t>progress</w:t>
      </w:r>
      <w:r w:rsidR="00314B19" w:rsidRPr="00485B6A">
        <w:rPr>
          <w:rFonts w:ascii="Verdana" w:hAnsi="Verdana" w:cs="Candara"/>
          <w:color w:val="0000FF"/>
          <w:sz w:val="22"/>
          <w:szCs w:val="22"/>
        </w:rPr>
        <w:t>e notamment au niveau des charges de personnel</w:t>
      </w:r>
      <w:r w:rsidR="008E7990">
        <w:rPr>
          <w:rFonts w:ascii="Verdana" w:hAnsi="Verdana" w:cs="Candara"/>
          <w:color w:val="0000FF"/>
          <w:sz w:val="22"/>
          <w:szCs w:val="22"/>
        </w:rPr>
        <w:t xml:space="preserve"> et de l’</w:t>
      </w:r>
      <w:r w:rsidR="00813B5A">
        <w:rPr>
          <w:rFonts w:ascii="Verdana" w:hAnsi="Verdana" w:cs="Candara"/>
          <w:color w:val="0000FF"/>
          <w:sz w:val="22"/>
          <w:szCs w:val="22"/>
        </w:rPr>
        <w:t>autofinancement</w:t>
      </w:r>
      <w:r w:rsidR="00314B19" w:rsidRPr="00314B19">
        <w:rPr>
          <w:rFonts w:ascii="Verdana" w:hAnsi="Verdana" w:cs="Candara"/>
          <w:color w:val="0000FF"/>
          <w:sz w:val="22"/>
          <w:szCs w:val="22"/>
        </w:rPr>
        <w:t xml:space="preserve">. Les frais généraux, plus particulièrement les fluides, sont ajustés par rapport aux consommations réalisées sur 2023. </w:t>
      </w:r>
      <w:r w:rsidR="00091323" w:rsidRPr="00314B19">
        <w:rPr>
          <w:rFonts w:ascii="Verdana" w:hAnsi="Verdana" w:cs="Candara"/>
          <w:color w:val="0000FF"/>
          <w:sz w:val="22"/>
          <w:szCs w:val="22"/>
        </w:rPr>
        <w:t xml:space="preserve"> </w:t>
      </w:r>
      <w:bookmarkEnd w:id="1"/>
    </w:p>
    <w:p w14:paraId="024A4D49" w14:textId="77777777" w:rsidR="00314B19" w:rsidRPr="00314B19" w:rsidRDefault="00314B19" w:rsidP="00314B19">
      <w:pPr>
        <w:jc w:val="both"/>
        <w:rPr>
          <w:rFonts w:ascii="Verdana" w:hAnsi="Verdana" w:cs="Candara"/>
          <w:color w:val="0000FF"/>
          <w:sz w:val="22"/>
          <w:szCs w:val="22"/>
        </w:rPr>
      </w:pPr>
    </w:p>
    <w:p w14:paraId="5E6FE51B" w14:textId="31ECDB24" w:rsidR="00024D42" w:rsidRPr="00F10BCC" w:rsidRDefault="003D3FDA" w:rsidP="009E3691">
      <w:pPr>
        <w:numPr>
          <w:ilvl w:val="0"/>
          <w:numId w:val="20"/>
        </w:numPr>
        <w:jc w:val="both"/>
        <w:rPr>
          <w:rFonts w:ascii="Verdana" w:hAnsi="Verdana" w:cs="Candara"/>
          <w:color w:val="0000FF"/>
          <w:sz w:val="22"/>
          <w:szCs w:val="22"/>
        </w:rPr>
      </w:pPr>
      <w:r w:rsidRPr="00F10BCC">
        <w:rPr>
          <w:rFonts w:ascii="Verdana" w:hAnsi="Verdana" w:cs="Candara"/>
          <w:color w:val="0000FF"/>
          <w:sz w:val="22"/>
          <w:szCs w:val="22"/>
        </w:rPr>
        <w:t xml:space="preserve">Les revenus </w:t>
      </w:r>
      <w:r w:rsidR="00A73AF6" w:rsidRPr="00F10BCC">
        <w:rPr>
          <w:rFonts w:ascii="Verdana" w:hAnsi="Verdana" w:cs="Candara"/>
          <w:color w:val="0000FF"/>
          <w:sz w:val="22"/>
          <w:szCs w:val="22"/>
        </w:rPr>
        <w:t xml:space="preserve">locatifs </w:t>
      </w:r>
      <w:r w:rsidR="00361E9C">
        <w:rPr>
          <w:rFonts w:ascii="Verdana" w:hAnsi="Verdana" w:cs="Candara"/>
          <w:color w:val="0000FF"/>
          <w:sz w:val="22"/>
          <w:szCs w:val="22"/>
        </w:rPr>
        <w:t>reste</w:t>
      </w:r>
      <w:r w:rsidR="00A73AF6" w:rsidRPr="00F10BCC">
        <w:rPr>
          <w:rFonts w:ascii="Verdana" w:hAnsi="Verdana" w:cs="Candara"/>
          <w:color w:val="0000FF"/>
          <w:sz w:val="22"/>
          <w:szCs w:val="22"/>
        </w:rPr>
        <w:t xml:space="preserve">nt estimés </w:t>
      </w:r>
      <w:r w:rsidRPr="00F10BCC">
        <w:rPr>
          <w:rFonts w:ascii="Verdana" w:hAnsi="Verdana" w:cs="Candara"/>
          <w:color w:val="0000FF"/>
          <w:sz w:val="22"/>
          <w:szCs w:val="22"/>
        </w:rPr>
        <w:t>a</w:t>
      </w:r>
      <w:r w:rsidR="00A73AF6" w:rsidRPr="00F10BCC">
        <w:rPr>
          <w:rFonts w:ascii="Verdana" w:hAnsi="Verdana" w:cs="Candara"/>
          <w:color w:val="0000FF"/>
          <w:sz w:val="22"/>
          <w:szCs w:val="22"/>
        </w:rPr>
        <w:t xml:space="preserve">vec prudence. </w:t>
      </w:r>
      <w:r w:rsidR="00646380" w:rsidRPr="00F10BCC">
        <w:rPr>
          <w:rFonts w:ascii="Verdana" w:hAnsi="Verdana" w:cs="Candara"/>
          <w:color w:val="0000FF"/>
          <w:sz w:val="22"/>
          <w:szCs w:val="22"/>
        </w:rPr>
        <w:t xml:space="preserve"> </w:t>
      </w:r>
      <w:r w:rsidR="00951810" w:rsidRPr="00F10BCC">
        <w:rPr>
          <w:rFonts w:ascii="Verdana" w:hAnsi="Verdana" w:cs="Candara"/>
          <w:color w:val="0000FF"/>
          <w:sz w:val="22"/>
          <w:szCs w:val="22"/>
        </w:rPr>
        <w:t xml:space="preserve"> </w:t>
      </w:r>
      <w:r w:rsidR="0003302B" w:rsidRPr="00F10BCC">
        <w:rPr>
          <w:rFonts w:ascii="Verdana" w:hAnsi="Verdana" w:cs="Candara"/>
          <w:color w:val="0000FF"/>
          <w:sz w:val="22"/>
          <w:szCs w:val="22"/>
        </w:rPr>
        <w:t xml:space="preserve"> </w:t>
      </w:r>
    </w:p>
    <w:p w14:paraId="05B51980" w14:textId="77777777" w:rsidR="00186F12" w:rsidRPr="00F10BCC" w:rsidRDefault="00186F12" w:rsidP="00186F12">
      <w:pPr>
        <w:ind w:left="1069"/>
        <w:jc w:val="both"/>
        <w:rPr>
          <w:rFonts w:ascii="Verdana" w:hAnsi="Verdana" w:cs="Candara"/>
          <w:color w:val="0000FF"/>
          <w:sz w:val="22"/>
          <w:szCs w:val="22"/>
        </w:rPr>
      </w:pPr>
    </w:p>
    <w:p w14:paraId="0F9FEB11" w14:textId="77777777" w:rsidR="00B20DA2" w:rsidRPr="00F10BCC" w:rsidRDefault="00B20DA2" w:rsidP="00186F12">
      <w:pPr>
        <w:ind w:left="1069"/>
        <w:jc w:val="both"/>
        <w:rPr>
          <w:rFonts w:ascii="Verdana" w:hAnsi="Verdana" w:cs="Candara"/>
          <w:color w:val="0000FF"/>
          <w:sz w:val="22"/>
          <w:szCs w:val="22"/>
        </w:rPr>
      </w:pPr>
    </w:p>
    <w:p w14:paraId="05099B0F" w14:textId="74864A98" w:rsidR="00B20DA2" w:rsidRPr="00F10BCC" w:rsidRDefault="00314B19" w:rsidP="005A7B8C">
      <w:pPr>
        <w:jc w:val="both"/>
        <w:rPr>
          <w:rFonts w:ascii="Verdana" w:hAnsi="Verdana" w:cs="Candara"/>
          <w:color w:val="0000FF"/>
          <w:sz w:val="22"/>
          <w:szCs w:val="22"/>
        </w:rPr>
      </w:pPr>
      <w:r w:rsidRPr="00314B19">
        <w:rPr>
          <w:noProof/>
        </w:rPr>
        <w:lastRenderedPageBreak/>
        <w:drawing>
          <wp:inline distT="0" distB="0" distL="0" distR="0" wp14:anchorId="436CB5FF" wp14:editId="53421FC5">
            <wp:extent cx="4739640" cy="6134100"/>
            <wp:effectExtent l="0" t="0" r="3810" b="0"/>
            <wp:docPr id="1260886289" name="Image 1260886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39640" cy="6134100"/>
                    </a:xfrm>
                    <a:prstGeom prst="rect">
                      <a:avLst/>
                    </a:prstGeom>
                    <a:noFill/>
                    <a:ln>
                      <a:noFill/>
                    </a:ln>
                  </pic:spPr>
                </pic:pic>
              </a:graphicData>
            </a:graphic>
          </wp:inline>
        </w:drawing>
      </w:r>
    </w:p>
    <w:p w14:paraId="1C9B9650" w14:textId="601A1EA4" w:rsidR="00871325" w:rsidRPr="004D136C" w:rsidRDefault="00871325">
      <w:pPr>
        <w:jc w:val="both"/>
        <w:rPr>
          <w:rFonts w:ascii="Verdana" w:hAnsi="Verdana" w:cs="Candara"/>
          <w:color w:val="0000FF"/>
          <w:sz w:val="22"/>
          <w:szCs w:val="22"/>
        </w:rPr>
      </w:pPr>
    </w:p>
    <w:p w14:paraId="17E23702" w14:textId="77777777" w:rsidR="00B37C6D" w:rsidRPr="00F10BCC" w:rsidRDefault="00B37C6D" w:rsidP="00024D42">
      <w:pPr>
        <w:jc w:val="both"/>
        <w:rPr>
          <w:rFonts w:ascii="Verdana" w:hAnsi="Verdana" w:cs="Candara"/>
          <w:b/>
          <w:bCs/>
          <w:color w:val="0000FF"/>
          <w:sz w:val="22"/>
          <w:szCs w:val="22"/>
          <w:u w:val="single"/>
        </w:rPr>
      </w:pPr>
    </w:p>
    <w:p w14:paraId="5C650730" w14:textId="77777777" w:rsidR="00024D42" w:rsidRPr="00F10BCC" w:rsidRDefault="00024D42" w:rsidP="00024D42">
      <w:pPr>
        <w:jc w:val="both"/>
        <w:rPr>
          <w:rFonts w:ascii="Verdana" w:hAnsi="Verdana" w:cs="Candara"/>
          <w:color w:val="0000FF"/>
          <w:sz w:val="22"/>
          <w:szCs w:val="22"/>
        </w:rPr>
      </w:pPr>
      <w:r w:rsidRPr="00F10BCC">
        <w:rPr>
          <w:rFonts w:ascii="Verdana" w:hAnsi="Verdana" w:cs="Candara"/>
          <w:b/>
          <w:bCs/>
          <w:color w:val="0000FF"/>
          <w:sz w:val="22"/>
          <w:szCs w:val="22"/>
          <w:u w:val="single"/>
        </w:rPr>
        <w:t>Commentaires</w:t>
      </w:r>
      <w:r w:rsidRPr="00F10BCC">
        <w:rPr>
          <w:rFonts w:ascii="Verdana" w:hAnsi="Verdana" w:cs="Candara"/>
          <w:color w:val="0000FF"/>
          <w:sz w:val="22"/>
          <w:szCs w:val="22"/>
        </w:rPr>
        <w:t> </w:t>
      </w:r>
    </w:p>
    <w:p w14:paraId="2AD1B6DF" w14:textId="77777777" w:rsidR="00024D42" w:rsidRPr="00F10BCC" w:rsidRDefault="00024D42" w:rsidP="00024D42">
      <w:pPr>
        <w:jc w:val="both"/>
        <w:rPr>
          <w:rFonts w:ascii="Verdana" w:hAnsi="Verdana" w:cs="Candara"/>
          <w:color w:val="0000FF"/>
          <w:sz w:val="22"/>
          <w:szCs w:val="22"/>
        </w:rPr>
      </w:pPr>
    </w:p>
    <w:p w14:paraId="4A615B35" w14:textId="732CCFF0" w:rsidR="00CA7B8F" w:rsidRPr="00F10BCC" w:rsidRDefault="00CA7B8F" w:rsidP="00CA7B8F">
      <w:pPr>
        <w:numPr>
          <w:ilvl w:val="0"/>
          <w:numId w:val="20"/>
        </w:numPr>
        <w:jc w:val="both"/>
        <w:rPr>
          <w:rFonts w:ascii="Verdana" w:hAnsi="Verdana" w:cs="Candara"/>
          <w:color w:val="0000FF"/>
          <w:sz w:val="22"/>
          <w:szCs w:val="22"/>
        </w:rPr>
      </w:pPr>
      <w:r w:rsidRPr="00F10BCC">
        <w:rPr>
          <w:rFonts w:ascii="Verdana" w:hAnsi="Verdana" w:cs="Candara"/>
          <w:color w:val="0000FF"/>
          <w:sz w:val="22"/>
          <w:szCs w:val="22"/>
        </w:rPr>
        <w:t xml:space="preserve">Le budget investissement inclut </w:t>
      </w:r>
      <w:r w:rsidR="005A7B8C">
        <w:rPr>
          <w:rFonts w:ascii="Verdana" w:hAnsi="Verdana" w:cs="Candara"/>
          <w:color w:val="0000FF"/>
          <w:sz w:val="22"/>
          <w:szCs w:val="22"/>
        </w:rPr>
        <w:t xml:space="preserve">principalement </w:t>
      </w:r>
      <w:r w:rsidRPr="00F10BCC">
        <w:rPr>
          <w:rFonts w:ascii="Verdana" w:hAnsi="Verdana" w:cs="Candara"/>
          <w:color w:val="0000FF"/>
          <w:sz w:val="22"/>
          <w:szCs w:val="22"/>
        </w:rPr>
        <w:t xml:space="preserve">les dépenses d’études </w:t>
      </w:r>
      <w:r w:rsidR="008E7990">
        <w:rPr>
          <w:rFonts w:ascii="Verdana" w:hAnsi="Verdana" w:cs="Candara"/>
          <w:color w:val="0000FF"/>
          <w:sz w:val="22"/>
          <w:szCs w:val="22"/>
        </w:rPr>
        <w:t xml:space="preserve">et </w:t>
      </w:r>
      <w:r w:rsidR="005A7B8C">
        <w:rPr>
          <w:rFonts w:ascii="Verdana" w:hAnsi="Verdana" w:cs="Candara"/>
          <w:color w:val="0000FF"/>
          <w:sz w:val="22"/>
          <w:szCs w:val="22"/>
        </w:rPr>
        <w:t>de</w:t>
      </w:r>
      <w:r w:rsidR="00CF0A68">
        <w:rPr>
          <w:rFonts w:ascii="Verdana" w:hAnsi="Verdana" w:cs="Candara"/>
          <w:color w:val="0000FF"/>
          <w:sz w:val="22"/>
          <w:szCs w:val="22"/>
        </w:rPr>
        <w:t xml:space="preserve"> travaux de rénovation </w:t>
      </w:r>
      <w:r w:rsidRPr="00F10BCC">
        <w:rPr>
          <w:rFonts w:ascii="Verdana" w:hAnsi="Verdana" w:cs="Candara"/>
          <w:color w:val="0000FF"/>
          <w:sz w:val="22"/>
          <w:szCs w:val="22"/>
        </w:rPr>
        <w:t>du site. Elles sont financées par un fonds de concours du budget principal. D’éventuels achats de matériel et d’équipement sont provisionnés.</w:t>
      </w:r>
    </w:p>
    <w:p w14:paraId="13F4E410" w14:textId="77777777" w:rsidR="00CA7B8F" w:rsidRPr="00F10BCC" w:rsidRDefault="00CA7B8F" w:rsidP="00CA7B8F">
      <w:pPr>
        <w:ind w:left="928"/>
        <w:jc w:val="both"/>
        <w:rPr>
          <w:rFonts w:ascii="Verdana" w:hAnsi="Verdana" w:cs="Candara"/>
          <w:color w:val="0000FF"/>
          <w:sz w:val="22"/>
          <w:szCs w:val="22"/>
        </w:rPr>
      </w:pPr>
    </w:p>
    <w:p w14:paraId="4094852D" w14:textId="4AB3E14C" w:rsidR="00F65297" w:rsidRPr="00F229C2" w:rsidRDefault="00CA7B8F" w:rsidP="002C048B">
      <w:pPr>
        <w:numPr>
          <w:ilvl w:val="0"/>
          <w:numId w:val="20"/>
        </w:numPr>
        <w:jc w:val="both"/>
        <w:rPr>
          <w:rFonts w:ascii="Verdana" w:hAnsi="Verdana"/>
          <w:color w:val="0000FF"/>
          <w:sz w:val="22"/>
          <w:szCs w:val="22"/>
        </w:rPr>
      </w:pPr>
      <w:r w:rsidRPr="002C048B">
        <w:rPr>
          <w:rFonts w:ascii="Verdana" w:hAnsi="Verdana" w:cs="Candara"/>
          <w:color w:val="0000FF"/>
          <w:sz w:val="22"/>
          <w:szCs w:val="22"/>
        </w:rPr>
        <w:t xml:space="preserve">La section de fonctionnement </w:t>
      </w:r>
      <w:r w:rsidR="00CF0A68" w:rsidRPr="002C048B">
        <w:rPr>
          <w:rFonts w:ascii="Verdana" w:hAnsi="Verdana" w:cs="Candara"/>
          <w:color w:val="0000FF"/>
          <w:sz w:val="22"/>
          <w:szCs w:val="22"/>
        </w:rPr>
        <w:t>est pratiquement stable</w:t>
      </w:r>
      <w:r w:rsidR="005A7B8C">
        <w:rPr>
          <w:rFonts w:ascii="Verdana" w:hAnsi="Verdana" w:cs="Candara"/>
          <w:color w:val="0000FF"/>
          <w:sz w:val="22"/>
          <w:szCs w:val="22"/>
        </w:rPr>
        <w:t xml:space="preserve"> avec un</w:t>
      </w:r>
      <w:r w:rsidR="00314B19">
        <w:rPr>
          <w:rFonts w:ascii="Verdana" w:hAnsi="Verdana" w:cs="Candara"/>
          <w:color w:val="0000FF"/>
          <w:sz w:val="22"/>
          <w:szCs w:val="22"/>
        </w:rPr>
        <w:t>e certaine prudence au niveau des recettes du fait de la programmation hors les murs.</w:t>
      </w:r>
      <w:r w:rsidR="005A7B8C">
        <w:rPr>
          <w:rFonts w:ascii="Verdana" w:hAnsi="Verdana" w:cs="Candara"/>
          <w:color w:val="0000FF"/>
          <w:sz w:val="22"/>
          <w:szCs w:val="22"/>
        </w:rPr>
        <w:t xml:space="preserve"> La</w:t>
      </w:r>
      <w:r w:rsidR="00E07AF9" w:rsidRPr="002C048B">
        <w:rPr>
          <w:rFonts w:ascii="Verdana" w:hAnsi="Verdana"/>
          <w:color w:val="0000FF"/>
          <w:sz w:val="22"/>
          <w:szCs w:val="22"/>
        </w:rPr>
        <w:t xml:space="preserve"> </w:t>
      </w:r>
      <w:r w:rsidR="00F65297" w:rsidRPr="002C048B">
        <w:rPr>
          <w:rFonts w:ascii="Verdana" w:hAnsi="Verdana"/>
          <w:color w:val="0000FF"/>
          <w:sz w:val="22"/>
          <w:szCs w:val="22"/>
        </w:rPr>
        <w:t xml:space="preserve">participation de la ville, versée </w:t>
      </w:r>
      <w:r w:rsidR="004D1FAE">
        <w:rPr>
          <w:rFonts w:ascii="Verdana" w:hAnsi="Verdana"/>
          <w:color w:val="0000FF"/>
          <w:sz w:val="22"/>
          <w:szCs w:val="22"/>
        </w:rPr>
        <w:t xml:space="preserve">en fonctionnement </w:t>
      </w:r>
      <w:r w:rsidR="00F65297" w:rsidRPr="002C048B">
        <w:rPr>
          <w:rFonts w:ascii="Verdana" w:hAnsi="Verdana"/>
          <w:color w:val="0000FF"/>
          <w:sz w:val="22"/>
          <w:szCs w:val="22"/>
        </w:rPr>
        <w:t>par le biais d’une subvention d’équilibre</w:t>
      </w:r>
      <w:r w:rsidR="002C46F2" w:rsidRPr="002C048B">
        <w:rPr>
          <w:rFonts w:ascii="Verdana" w:hAnsi="Verdana"/>
          <w:color w:val="0000FF"/>
          <w:sz w:val="22"/>
          <w:szCs w:val="22"/>
        </w:rPr>
        <w:t xml:space="preserve"> par le</w:t>
      </w:r>
      <w:r w:rsidR="00F65297" w:rsidRPr="002C048B">
        <w:rPr>
          <w:rFonts w:ascii="Verdana" w:hAnsi="Verdana"/>
          <w:color w:val="0000FF"/>
          <w:sz w:val="22"/>
          <w:szCs w:val="22"/>
        </w:rPr>
        <w:t xml:space="preserve"> budget principal, </w:t>
      </w:r>
      <w:r w:rsidR="00314B19">
        <w:rPr>
          <w:rFonts w:ascii="Verdana" w:hAnsi="Verdana"/>
          <w:color w:val="0000FF"/>
          <w:sz w:val="22"/>
          <w:szCs w:val="22"/>
        </w:rPr>
        <w:t>s’élève</w:t>
      </w:r>
      <w:r w:rsidR="004E6669" w:rsidRPr="00F229C2">
        <w:rPr>
          <w:rFonts w:ascii="Verdana" w:hAnsi="Verdana"/>
          <w:color w:val="0000FF"/>
          <w:sz w:val="22"/>
          <w:szCs w:val="22"/>
        </w:rPr>
        <w:t xml:space="preserve"> </w:t>
      </w:r>
      <w:r w:rsidR="00F65297" w:rsidRPr="00F229C2">
        <w:rPr>
          <w:rFonts w:ascii="Verdana" w:hAnsi="Verdana"/>
          <w:color w:val="0000FF"/>
          <w:sz w:val="22"/>
          <w:szCs w:val="22"/>
        </w:rPr>
        <w:t>à 4</w:t>
      </w:r>
      <w:r w:rsidR="00314B19">
        <w:rPr>
          <w:rFonts w:ascii="Verdana" w:hAnsi="Verdana"/>
          <w:color w:val="0000FF"/>
          <w:sz w:val="22"/>
          <w:szCs w:val="22"/>
        </w:rPr>
        <w:t>3</w:t>
      </w:r>
      <w:r w:rsidR="00F65297" w:rsidRPr="00F229C2">
        <w:rPr>
          <w:rFonts w:ascii="Verdana" w:hAnsi="Verdana"/>
          <w:color w:val="0000FF"/>
          <w:sz w:val="22"/>
          <w:szCs w:val="22"/>
        </w:rPr>
        <w:t>0 000 €</w:t>
      </w:r>
      <w:r w:rsidR="002C46F2" w:rsidRPr="00F229C2">
        <w:rPr>
          <w:rFonts w:ascii="Verdana" w:hAnsi="Verdana"/>
          <w:color w:val="0000FF"/>
          <w:sz w:val="22"/>
          <w:szCs w:val="22"/>
        </w:rPr>
        <w:t>.</w:t>
      </w:r>
    </w:p>
    <w:p w14:paraId="1CC5E90A" w14:textId="77777777" w:rsidR="00024D42" w:rsidRPr="00F10BCC" w:rsidRDefault="00024D42" w:rsidP="00024D42">
      <w:pPr>
        <w:ind w:left="1069"/>
        <w:jc w:val="both"/>
        <w:rPr>
          <w:rFonts w:ascii="Verdana" w:hAnsi="Verdana"/>
          <w:color w:val="0000FF"/>
          <w:sz w:val="22"/>
          <w:szCs w:val="22"/>
        </w:rPr>
      </w:pPr>
    </w:p>
    <w:p w14:paraId="6F89E85E" w14:textId="77777777" w:rsidR="00332869" w:rsidRDefault="00332869" w:rsidP="00951810">
      <w:pPr>
        <w:ind w:left="709"/>
        <w:jc w:val="both"/>
        <w:rPr>
          <w:rFonts w:ascii="Verdana" w:hAnsi="Verdana"/>
          <w:color w:val="0000FF"/>
          <w:sz w:val="20"/>
          <w:szCs w:val="20"/>
        </w:rPr>
      </w:pPr>
    </w:p>
    <w:p w14:paraId="18A43FC8" w14:textId="77777777" w:rsidR="003B258E" w:rsidRDefault="003B258E" w:rsidP="00951810">
      <w:pPr>
        <w:ind w:left="709"/>
        <w:jc w:val="both"/>
        <w:rPr>
          <w:rFonts w:ascii="Verdana" w:hAnsi="Verdana"/>
          <w:color w:val="0000FF"/>
          <w:sz w:val="20"/>
          <w:szCs w:val="20"/>
        </w:rPr>
      </w:pPr>
      <w:r>
        <w:rPr>
          <w:rFonts w:ascii="Verdana" w:hAnsi="Verdana"/>
          <w:color w:val="0000FF"/>
          <w:sz w:val="20"/>
          <w:szCs w:val="20"/>
        </w:rPr>
        <w:br w:type="page"/>
      </w:r>
    </w:p>
    <w:p w14:paraId="702FA934" w14:textId="77777777" w:rsidR="00332869" w:rsidRPr="004D136C" w:rsidRDefault="00332869" w:rsidP="00951810">
      <w:pPr>
        <w:ind w:left="709"/>
        <w:jc w:val="both"/>
        <w:rPr>
          <w:rFonts w:ascii="Verdana" w:hAnsi="Verdana"/>
          <w:color w:val="0000FF"/>
          <w:sz w:val="20"/>
          <w:szCs w:val="20"/>
        </w:rPr>
      </w:pPr>
    </w:p>
    <w:p w14:paraId="6F7B3004" w14:textId="77777777" w:rsidR="00F5316E" w:rsidRPr="00086854" w:rsidRDefault="00F5316E" w:rsidP="00AA3816">
      <w:pPr>
        <w:ind w:right="228"/>
        <w:jc w:val="both"/>
        <w:rPr>
          <w:rFonts w:ascii="Verdana" w:hAnsi="Verdana"/>
          <w:b/>
          <w:bCs/>
          <w:iCs/>
          <w:color w:val="0000FF"/>
          <w:sz w:val="22"/>
          <w:szCs w:val="22"/>
          <w:u w:val="single"/>
        </w:rPr>
      </w:pPr>
      <w:r w:rsidRPr="00086854">
        <w:rPr>
          <w:rFonts w:ascii="Verdana" w:hAnsi="Verdana"/>
          <w:b/>
          <w:bCs/>
          <w:iCs/>
          <w:color w:val="0000FF"/>
          <w:sz w:val="22"/>
          <w:szCs w:val="22"/>
          <w:u w:val="single"/>
        </w:rPr>
        <w:t>CONCLUSION</w:t>
      </w:r>
    </w:p>
    <w:p w14:paraId="725F7CB8" w14:textId="185E4526" w:rsidR="002C00FF" w:rsidRPr="002C00FF" w:rsidRDefault="002C00FF" w:rsidP="002C00FF">
      <w:pPr>
        <w:pStyle w:val="NormalWeb"/>
        <w:jc w:val="both"/>
        <w:rPr>
          <w:rFonts w:ascii="Verdana" w:hAnsi="Verdana" w:cs="Arial"/>
          <w:color w:val="0000FF"/>
        </w:rPr>
      </w:pPr>
      <w:r w:rsidRPr="002C00FF">
        <w:rPr>
          <w:rFonts w:ascii="Verdana" w:hAnsi="Verdana" w:cs="Arial"/>
          <w:color w:val="0000FF"/>
        </w:rPr>
        <w:t>Ce budget 2024 est un budget qui reste maitrisé et nécessite une surveillance permanente afin d’éviter tout dérapage :</w:t>
      </w:r>
    </w:p>
    <w:p w14:paraId="5440953B" w14:textId="77777777" w:rsidR="002C00FF" w:rsidRPr="002C00FF" w:rsidRDefault="002C00FF" w:rsidP="002C00FF">
      <w:pPr>
        <w:pStyle w:val="NormalWeb"/>
        <w:ind w:left="705"/>
        <w:jc w:val="both"/>
        <w:rPr>
          <w:rFonts w:ascii="Verdana" w:hAnsi="Verdana" w:cs="Arial"/>
          <w:color w:val="0000FF"/>
        </w:rPr>
      </w:pPr>
      <w:r w:rsidRPr="002C00FF">
        <w:rPr>
          <w:rFonts w:ascii="Verdana" w:hAnsi="Verdana" w:cs="Arial"/>
          <w:color w:val="0000FF"/>
        </w:rPr>
        <w:t>- en essayant de maintenir au mieux l’investissement public même si un léger décalage s’avère indispensable</w:t>
      </w:r>
    </w:p>
    <w:p w14:paraId="4CA9D1F9" w14:textId="77777777" w:rsidR="002C00FF" w:rsidRPr="002C00FF" w:rsidRDefault="002C00FF" w:rsidP="002C00FF">
      <w:pPr>
        <w:pStyle w:val="NormalWeb"/>
        <w:ind w:left="705"/>
        <w:jc w:val="both"/>
        <w:rPr>
          <w:rFonts w:ascii="Verdana" w:hAnsi="Verdana" w:cs="Arial"/>
          <w:color w:val="0000FF"/>
        </w:rPr>
      </w:pPr>
      <w:r w:rsidRPr="002C00FF">
        <w:rPr>
          <w:rFonts w:ascii="Verdana" w:hAnsi="Verdana" w:cs="Arial"/>
          <w:color w:val="0000FF"/>
        </w:rPr>
        <w:t>- en poursuivant les investissements pour lutter contre le gaspillage d’énergie</w:t>
      </w:r>
    </w:p>
    <w:p w14:paraId="29E9199F" w14:textId="77777777" w:rsidR="002C00FF" w:rsidRPr="002C00FF" w:rsidRDefault="002C00FF" w:rsidP="002C00FF">
      <w:pPr>
        <w:pStyle w:val="NormalWeb"/>
        <w:ind w:firstLine="709"/>
        <w:jc w:val="both"/>
        <w:rPr>
          <w:rFonts w:ascii="Verdana" w:hAnsi="Verdana" w:cs="Arial"/>
          <w:color w:val="0000FF"/>
        </w:rPr>
      </w:pPr>
      <w:r w:rsidRPr="002C00FF">
        <w:rPr>
          <w:rFonts w:ascii="Verdana" w:hAnsi="Verdana" w:cs="Arial"/>
          <w:color w:val="0000FF"/>
        </w:rPr>
        <w:t>- en priorisant l'entretien, la restauration et l'embellissement de notre patrimoine</w:t>
      </w:r>
    </w:p>
    <w:p w14:paraId="6E88AC45" w14:textId="77777777" w:rsidR="002C00FF" w:rsidRPr="002C00FF" w:rsidRDefault="002C00FF" w:rsidP="002C00FF">
      <w:pPr>
        <w:pStyle w:val="NormalWeb"/>
        <w:jc w:val="both"/>
        <w:rPr>
          <w:rFonts w:ascii="Verdana" w:hAnsi="Verdana" w:cs="Arial"/>
          <w:color w:val="0000FF"/>
        </w:rPr>
      </w:pPr>
      <w:r w:rsidRPr="002C00FF">
        <w:rPr>
          <w:rFonts w:ascii="Verdana" w:hAnsi="Verdana" w:cs="Arial"/>
          <w:color w:val="0000FF"/>
        </w:rPr>
        <w:t>Et tout cela en améliorant l'attractivité de notre ville, en ne laissant personne au bord du chemin dans le contexte difficile que nous vivons, en maintenant au mieux les services au quotidien et sans augmenter les taux d’imposition.</w:t>
      </w:r>
    </w:p>
    <w:p w14:paraId="0C45C629" w14:textId="04F89FE3" w:rsidR="002C00FF" w:rsidRPr="002C00FF" w:rsidRDefault="002C00FF" w:rsidP="002C00FF">
      <w:pPr>
        <w:ind w:right="228"/>
        <w:jc w:val="both"/>
        <w:rPr>
          <w:rFonts w:ascii="Verdana" w:hAnsi="Verdana"/>
          <w:bCs/>
          <w:iCs/>
          <w:color w:val="0000FF"/>
          <w:sz w:val="22"/>
          <w:szCs w:val="22"/>
        </w:rPr>
      </w:pPr>
      <w:r w:rsidRPr="002C00FF">
        <w:rPr>
          <w:rFonts w:ascii="Verdana" w:hAnsi="Verdana"/>
          <w:bCs/>
          <w:iCs/>
          <w:color w:val="0000FF"/>
          <w:sz w:val="22"/>
          <w:szCs w:val="22"/>
        </w:rPr>
        <w:t>Plus que jamais,</w:t>
      </w:r>
      <w:r>
        <w:rPr>
          <w:rFonts w:ascii="Verdana" w:hAnsi="Verdana"/>
          <w:bCs/>
          <w:iCs/>
          <w:color w:val="0000FF"/>
          <w:sz w:val="22"/>
          <w:szCs w:val="22"/>
        </w:rPr>
        <w:t xml:space="preserve"> </w:t>
      </w:r>
      <w:r w:rsidRPr="002C00FF">
        <w:rPr>
          <w:rFonts w:ascii="Verdana" w:hAnsi="Verdana"/>
          <w:bCs/>
          <w:iCs/>
          <w:color w:val="0000FF"/>
          <w:sz w:val="22"/>
          <w:szCs w:val="22"/>
        </w:rPr>
        <w:t>nous affirmons que l’arrêt du gaspillage en énergie, en eau</w:t>
      </w:r>
      <w:r w:rsidR="004D1FAE">
        <w:rPr>
          <w:rFonts w:ascii="Verdana" w:hAnsi="Verdana"/>
          <w:bCs/>
          <w:iCs/>
          <w:color w:val="0000FF"/>
          <w:sz w:val="22"/>
          <w:szCs w:val="22"/>
        </w:rPr>
        <w:t>,</w:t>
      </w:r>
      <w:r w:rsidRPr="002C00FF">
        <w:rPr>
          <w:rFonts w:ascii="Verdana" w:hAnsi="Verdana"/>
          <w:bCs/>
          <w:iCs/>
          <w:color w:val="0000FF"/>
          <w:sz w:val="22"/>
          <w:szCs w:val="22"/>
        </w:rPr>
        <w:t xml:space="preserve"> en foncier est indispensable. Nous sommes convaincus qu’ensemble nous pouvons continuer d’améliorer notre qualité de vie en réorientant les priorités.</w:t>
      </w:r>
    </w:p>
    <w:p w14:paraId="63EDFAAB" w14:textId="77777777" w:rsidR="00F5316E" w:rsidRPr="00086854" w:rsidRDefault="00F5316E" w:rsidP="00AA3816">
      <w:pPr>
        <w:ind w:right="228"/>
        <w:jc w:val="both"/>
        <w:rPr>
          <w:rFonts w:ascii="Verdana" w:hAnsi="Verdana"/>
          <w:bCs/>
          <w:iCs/>
          <w:color w:val="0000FF"/>
          <w:sz w:val="22"/>
          <w:szCs w:val="22"/>
        </w:rPr>
      </w:pPr>
    </w:p>
    <w:p w14:paraId="00507DF3" w14:textId="5C6AF8E9" w:rsidR="004D1FAE" w:rsidRDefault="004D1FAE" w:rsidP="00D1639F">
      <w:pPr>
        <w:ind w:right="228"/>
        <w:jc w:val="both"/>
        <w:rPr>
          <w:rFonts w:ascii="Verdana" w:hAnsi="Verdana"/>
          <w:bCs/>
          <w:iCs/>
          <w:color w:val="0000FF"/>
          <w:sz w:val="22"/>
          <w:szCs w:val="22"/>
          <w:highlight w:val="yellow"/>
        </w:rPr>
      </w:pPr>
      <w:r>
        <w:rPr>
          <w:rFonts w:ascii="Verdana" w:hAnsi="Verdana"/>
          <w:bCs/>
          <w:iCs/>
          <w:color w:val="0000FF"/>
          <w:sz w:val="22"/>
          <w:szCs w:val="22"/>
          <w:highlight w:val="yellow"/>
        </w:rPr>
        <w:br w:type="page"/>
      </w:r>
    </w:p>
    <w:p w14:paraId="0EDBF1B1" w14:textId="77777777" w:rsidR="00684027" w:rsidRPr="00361E9C" w:rsidRDefault="00684027" w:rsidP="00D1639F">
      <w:pPr>
        <w:ind w:right="228"/>
        <w:jc w:val="both"/>
        <w:rPr>
          <w:rFonts w:ascii="Verdana" w:hAnsi="Verdana"/>
          <w:bCs/>
          <w:iCs/>
          <w:color w:val="0000FF"/>
          <w:sz w:val="22"/>
          <w:szCs w:val="22"/>
          <w:highlight w:val="yellow"/>
        </w:rPr>
      </w:pPr>
    </w:p>
    <w:p w14:paraId="0FB0EE92" w14:textId="2073E721" w:rsidR="00684027" w:rsidRDefault="00086854" w:rsidP="00D1639F">
      <w:pPr>
        <w:ind w:right="228"/>
        <w:jc w:val="both"/>
        <w:rPr>
          <w:rFonts w:ascii="Verdana" w:hAnsi="Verdana"/>
          <w:bCs/>
          <w:iCs/>
          <w:color w:val="0000FF"/>
          <w:sz w:val="22"/>
          <w:szCs w:val="22"/>
        </w:rPr>
      </w:pPr>
      <w:r w:rsidRPr="002C048B">
        <w:rPr>
          <w:rFonts w:ascii="Verdana" w:hAnsi="Verdana"/>
          <w:bCs/>
          <w:iCs/>
          <w:color w:val="0000FF"/>
          <w:sz w:val="22"/>
          <w:szCs w:val="22"/>
        </w:rPr>
        <w:t xml:space="preserve">Le lexique </w:t>
      </w:r>
      <w:r w:rsidR="00B8372F">
        <w:rPr>
          <w:rFonts w:ascii="Verdana" w:hAnsi="Verdana"/>
          <w:bCs/>
          <w:iCs/>
          <w:color w:val="0000FF"/>
          <w:sz w:val="22"/>
          <w:szCs w:val="22"/>
        </w:rPr>
        <w:t>annoncé</w:t>
      </w:r>
      <w:r w:rsidR="00B8372F" w:rsidRPr="002C048B">
        <w:rPr>
          <w:rFonts w:ascii="Verdana" w:hAnsi="Verdana"/>
          <w:bCs/>
          <w:iCs/>
          <w:color w:val="0000FF"/>
          <w:sz w:val="22"/>
          <w:szCs w:val="22"/>
        </w:rPr>
        <w:t xml:space="preserve"> </w:t>
      </w:r>
      <w:r w:rsidRPr="002C048B">
        <w:rPr>
          <w:rFonts w:ascii="Verdana" w:hAnsi="Verdana"/>
          <w:bCs/>
          <w:iCs/>
          <w:color w:val="0000FF"/>
          <w:sz w:val="22"/>
          <w:szCs w:val="22"/>
        </w:rPr>
        <w:t xml:space="preserve">page </w:t>
      </w:r>
      <w:r w:rsidR="005F6102">
        <w:rPr>
          <w:rFonts w:ascii="Verdana" w:hAnsi="Verdana"/>
          <w:bCs/>
          <w:iCs/>
          <w:color w:val="0000FF"/>
          <w:sz w:val="22"/>
          <w:szCs w:val="22"/>
        </w:rPr>
        <w:t>1</w:t>
      </w:r>
      <w:r w:rsidR="00B8372F">
        <w:rPr>
          <w:rFonts w:ascii="Verdana" w:hAnsi="Verdana"/>
          <w:bCs/>
          <w:iCs/>
          <w:color w:val="0000FF"/>
          <w:sz w:val="22"/>
          <w:szCs w:val="22"/>
        </w:rPr>
        <w:t>2</w:t>
      </w:r>
      <w:r w:rsidRPr="002C048B">
        <w:rPr>
          <w:rFonts w:ascii="Verdana" w:hAnsi="Verdana"/>
          <w:bCs/>
          <w:iCs/>
          <w:color w:val="0000FF"/>
          <w:sz w:val="22"/>
          <w:szCs w:val="22"/>
        </w:rPr>
        <w:t xml:space="preserve"> se trouve ci-dessous.</w:t>
      </w:r>
    </w:p>
    <w:p w14:paraId="1C40CC58" w14:textId="77777777" w:rsidR="00DB1C07" w:rsidRDefault="00DB1C07" w:rsidP="00D1639F">
      <w:pPr>
        <w:ind w:right="228"/>
        <w:jc w:val="both"/>
        <w:rPr>
          <w:rFonts w:ascii="Verdana" w:hAnsi="Verdana"/>
          <w:bCs/>
          <w:iCs/>
          <w:color w:val="0000FF"/>
          <w:sz w:val="22"/>
          <w:szCs w:val="22"/>
        </w:rPr>
      </w:pPr>
    </w:p>
    <w:p w14:paraId="00735D4D" w14:textId="6316B1E5" w:rsidR="002C048B" w:rsidRPr="00DB1C07" w:rsidRDefault="00DB1C07" w:rsidP="00E0467B">
      <w:pPr>
        <w:ind w:right="228" w:firstLine="709"/>
        <w:jc w:val="both"/>
        <w:rPr>
          <w:rFonts w:ascii="Verdana" w:hAnsi="Verdana"/>
          <w:b/>
          <w:iCs/>
          <w:color w:val="0000FF"/>
          <w:sz w:val="22"/>
          <w:szCs w:val="22"/>
        </w:rPr>
      </w:pPr>
      <w:r w:rsidRPr="00DB1C07">
        <w:rPr>
          <w:rFonts w:ascii="Verdana" w:hAnsi="Verdana"/>
          <w:b/>
          <w:iCs/>
          <w:color w:val="0000FF"/>
          <w:sz w:val="22"/>
          <w:szCs w:val="22"/>
        </w:rPr>
        <w:t>Achats et fournitures</w:t>
      </w:r>
    </w:p>
    <w:tbl>
      <w:tblPr>
        <w:tblStyle w:val="Grilledutableau"/>
        <w:tblW w:w="0" w:type="auto"/>
        <w:tblInd w:w="279" w:type="dxa"/>
        <w:tblLook w:val="04A0" w:firstRow="1" w:lastRow="0" w:firstColumn="1" w:lastColumn="0" w:noHBand="0" w:noVBand="1"/>
      </w:tblPr>
      <w:tblGrid>
        <w:gridCol w:w="4819"/>
      </w:tblGrid>
      <w:tr w:rsidR="002C048B" w:rsidRPr="002C048B" w14:paraId="0AF54068" w14:textId="77777777" w:rsidTr="00DB1C07">
        <w:trPr>
          <w:trHeight w:val="360"/>
        </w:trPr>
        <w:tc>
          <w:tcPr>
            <w:tcW w:w="4819" w:type="dxa"/>
            <w:noWrap/>
            <w:hideMark/>
          </w:tcPr>
          <w:p w14:paraId="6F3CCF9A"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EAU &amp; ASSAINISSEMENT</w:t>
            </w:r>
          </w:p>
        </w:tc>
      </w:tr>
      <w:tr w:rsidR="002C048B" w:rsidRPr="002C048B" w14:paraId="148C1D6C" w14:textId="77777777" w:rsidTr="00DB1C07">
        <w:trPr>
          <w:trHeight w:val="360"/>
        </w:trPr>
        <w:tc>
          <w:tcPr>
            <w:tcW w:w="4819" w:type="dxa"/>
            <w:noWrap/>
            <w:hideMark/>
          </w:tcPr>
          <w:p w14:paraId="7DB49A30"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ELECTRICITE</w:t>
            </w:r>
          </w:p>
        </w:tc>
      </w:tr>
      <w:tr w:rsidR="002C048B" w:rsidRPr="002C048B" w14:paraId="78B447B6" w14:textId="77777777" w:rsidTr="00DB1C07">
        <w:trPr>
          <w:trHeight w:val="360"/>
        </w:trPr>
        <w:tc>
          <w:tcPr>
            <w:tcW w:w="4819" w:type="dxa"/>
            <w:noWrap/>
            <w:hideMark/>
          </w:tcPr>
          <w:p w14:paraId="5E5186FC"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CHAUFFAGE</w:t>
            </w:r>
          </w:p>
        </w:tc>
      </w:tr>
      <w:tr w:rsidR="002C048B" w:rsidRPr="002C048B" w14:paraId="496E9009" w14:textId="77777777" w:rsidTr="00DB1C07">
        <w:trPr>
          <w:trHeight w:val="360"/>
        </w:trPr>
        <w:tc>
          <w:tcPr>
            <w:tcW w:w="4819" w:type="dxa"/>
            <w:noWrap/>
            <w:hideMark/>
          </w:tcPr>
          <w:p w14:paraId="37300CF9"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CARBURANT</w:t>
            </w:r>
          </w:p>
        </w:tc>
      </w:tr>
      <w:tr w:rsidR="002C048B" w:rsidRPr="002C048B" w14:paraId="4537E055" w14:textId="77777777" w:rsidTr="00DB1C07">
        <w:trPr>
          <w:trHeight w:val="360"/>
        </w:trPr>
        <w:tc>
          <w:tcPr>
            <w:tcW w:w="4819" w:type="dxa"/>
            <w:noWrap/>
            <w:hideMark/>
          </w:tcPr>
          <w:p w14:paraId="3198927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ALIMENTATION</w:t>
            </w:r>
          </w:p>
        </w:tc>
      </w:tr>
      <w:tr w:rsidR="002C048B" w:rsidRPr="002C048B" w14:paraId="78C5E4B6" w14:textId="77777777" w:rsidTr="00DB1C07">
        <w:trPr>
          <w:trHeight w:val="360"/>
        </w:trPr>
        <w:tc>
          <w:tcPr>
            <w:tcW w:w="4819" w:type="dxa"/>
            <w:noWrap/>
            <w:hideMark/>
          </w:tcPr>
          <w:p w14:paraId="0BA5F573"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PHARMACIE</w:t>
            </w:r>
          </w:p>
        </w:tc>
      </w:tr>
      <w:tr w:rsidR="002C048B" w:rsidRPr="002C048B" w14:paraId="7AC179BE" w14:textId="77777777" w:rsidTr="00DB1C07">
        <w:trPr>
          <w:trHeight w:val="360"/>
        </w:trPr>
        <w:tc>
          <w:tcPr>
            <w:tcW w:w="4819" w:type="dxa"/>
            <w:noWrap/>
            <w:hideMark/>
          </w:tcPr>
          <w:p w14:paraId="5AE41333" w14:textId="54E7864E"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AUTRES F</w:t>
            </w:r>
            <w:r w:rsidR="00AD2E5C">
              <w:rPr>
                <w:rFonts w:ascii="Verdana" w:hAnsi="Verdana"/>
                <w:bCs/>
                <w:iCs/>
                <w:color w:val="0000FF"/>
                <w:sz w:val="20"/>
                <w:szCs w:val="20"/>
              </w:rPr>
              <w:t>OURNITU</w:t>
            </w:r>
            <w:r w:rsidRPr="002C048B">
              <w:rPr>
                <w:rFonts w:ascii="Verdana" w:hAnsi="Verdana"/>
                <w:bCs/>
                <w:iCs/>
                <w:color w:val="0000FF"/>
                <w:sz w:val="20"/>
                <w:szCs w:val="20"/>
              </w:rPr>
              <w:t>RES NON STOCKE</w:t>
            </w:r>
            <w:r w:rsidR="00AD2E5C">
              <w:rPr>
                <w:rFonts w:ascii="Verdana" w:hAnsi="Verdana"/>
                <w:bCs/>
                <w:iCs/>
                <w:color w:val="0000FF"/>
                <w:sz w:val="20"/>
                <w:szCs w:val="20"/>
              </w:rPr>
              <w:t>E</w:t>
            </w:r>
            <w:r w:rsidRPr="002C048B">
              <w:rPr>
                <w:rFonts w:ascii="Verdana" w:hAnsi="Verdana"/>
                <w:bCs/>
                <w:iCs/>
                <w:color w:val="0000FF"/>
                <w:sz w:val="20"/>
                <w:szCs w:val="20"/>
              </w:rPr>
              <w:t>S</w:t>
            </w:r>
          </w:p>
        </w:tc>
      </w:tr>
      <w:tr w:rsidR="002C048B" w:rsidRPr="002C048B" w14:paraId="21760C17" w14:textId="77777777" w:rsidTr="00DB1C07">
        <w:trPr>
          <w:trHeight w:val="360"/>
        </w:trPr>
        <w:tc>
          <w:tcPr>
            <w:tcW w:w="4819" w:type="dxa"/>
            <w:noWrap/>
            <w:hideMark/>
          </w:tcPr>
          <w:p w14:paraId="6B6875A4"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PRODUITS DE TRAITEMENT</w:t>
            </w:r>
          </w:p>
        </w:tc>
      </w:tr>
      <w:tr w:rsidR="002C048B" w:rsidRPr="002C048B" w14:paraId="3A356A76" w14:textId="77777777" w:rsidTr="00DB1C07">
        <w:trPr>
          <w:trHeight w:val="360"/>
        </w:trPr>
        <w:tc>
          <w:tcPr>
            <w:tcW w:w="4819" w:type="dxa"/>
            <w:noWrap/>
            <w:hideMark/>
          </w:tcPr>
          <w:p w14:paraId="48BA9D6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PRODUITS D'ENTRETIEN MENAGER</w:t>
            </w:r>
          </w:p>
        </w:tc>
      </w:tr>
      <w:tr w:rsidR="002C048B" w:rsidRPr="002C048B" w14:paraId="33827761" w14:textId="77777777" w:rsidTr="00DB1C07">
        <w:trPr>
          <w:trHeight w:val="360"/>
        </w:trPr>
        <w:tc>
          <w:tcPr>
            <w:tcW w:w="4819" w:type="dxa"/>
            <w:noWrap/>
            <w:hideMark/>
          </w:tcPr>
          <w:p w14:paraId="2E41F5E1"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FOURNITURES PETIT EQUIPEMENT</w:t>
            </w:r>
          </w:p>
        </w:tc>
      </w:tr>
      <w:tr w:rsidR="002C048B" w:rsidRPr="002C048B" w14:paraId="1024C0C5" w14:textId="77777777" w:rsidTr="00DB1C07">
        <w:trPr>
          <w:trHeight w:val="360"/>
        </w:trPr>
        <w:tc>
          <w:tcPr>
            <w:tcW w:w="4819" w:type="dxa"/>
            <w:noWrap/>
            <w:hideMark/>
          </w:tcPr>
          <w:p w14:paraId="2F2A9862"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FOURNITURES DE VOIRIE</w:t>
            </w:r>
          </w:p>
        </w:tc>
      </w:tr>
      <w:tr w:rsidR="002C048B" w:rsidRPr="002C048B" w14:paraId="4D562294" w14:textId="77777777" w:rsidTr="00DB1C07">
        <w:trPr>
          <w:trHeight w:val="360"/>
        </w:trPr>
        <w:tc>
          <w:tcPr>
            <w:tcW w:w="4819" w:type="dxa"/>
            <w:noWrap/>
            <w:hideMark/>
          </w:tcPr>
          <w:p w14:paraId="6D03FEE2"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VETEMENTS DE TRAVAIL</w:t>
            </w:r>
          </w:p>
        </w:tc>
      </w:tr>
      <w:tr w:rsidR="002C048B" w:rsidRPr="002C048B" w14:paraId="5B2320A1" w14:textId="77777777" w:rsidTr="00DB1C07">
        <w:trPr>
          <w:trHeight w:val="360"/>
        </w:trPr>
        <w:tc>
          <w:tcPr>
            <w:tcW w:w="4819" w:type="dxa"/>
            <w:noWrap/>
            <w:hideMark/>
          </w:tcPr>
          <w:p w14:paraId="7C7978F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FOURNITURES INFORMATIQUES</w:t>
            </w:r>
          </w:p>
        </w:tc>
      </w:tr>
      <w:tr w:rsidR="002C048B" w:rsidRPr="002C048B" w14:paraId="5495BAA2" w14:textId="77777777" w:rsidTr="00DB1C07">
        <w:trPr>
          <w:trHeight w:val="360"/>
        </w:trPr>
        <w:tc>
          <w:tcPr>
            <w:tcW w:w="4819" w:type="dxa"/>
            <w:noWrap/>
            <w:hideMark/>
          </w:tcPr>
          <w:p w14:paraId="6DA7AC9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FOURNITURES ADMINISTRATIVES</w:t>
            </w:r>
          </w:p>
        </w:tc>
      </w:tr>
      <w:tr w:rsidR="002C048B" w:rsidRPr="002C048B" w14:paraId="33031075" w14:textId="77777777" w:rsidTr="00DB1C07">
        <w:trPr>
          <w:trHeight w:val="360"/>
        </w:trPr>
        <w:tc>
          <w:tcPr>
            <w:tcW w:w="4819" w:type="dxa"/>
            <w:tcBorders>
              <w:bottom w:val="single" w:sz="4" w:space="0" w:color="auto"/>
            </w:tcBorders>
            <w:noWrap/>
            <w:hideMark/>
          </w:tcPr>
          <w:p w14:paraId="0F25AA4D"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FOURNITURES SCOLAIRES</w:t>
            </w:r>
          </w:p>
        </w:tc>
      </w:tr>
      <w:tr w:rsidR="002C048B" w:rsidRPr="002C048B" w14:paraId="3803EA59" w14:textId="77777777" w:rsidTr="00DB1C07">
        <w:trPr>
          <w:trHeight w:val="360"/>
        </w:trPr>
        <w:tc>
          <w:tcPr>
            <w:tcW w:w="4819" w:type="dxa"/>
            <w:tcBorders>
              <w:bottom w:val="single" w:sz="4" w:space="0" w:color="auto"/>
            </w:tcBorders>
            <w:noWrap/>
            <w:hideMark/>
          </w:tcPr>
          <w:p w14:paraId="179B331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AUTRES FOURNITURES</w:t>
            </w:r>
          </w:p>
        </w:tc>
      </w:tr>
      <w:tr w:rsidR="002C00FF" w:rsidRPr="002C048B" w14:paraId="1CCB6160" w14:textId="77777777" w:rsidTr="002C00FF">
        <w:trPr>
          <w:trHeight w:val="360"/>
        </w:trPr>
        <w:tc>
          <w:tcPr>
            <w:tcW w:w="4819" w:type="dxa"/>
            <w:tcBorders>
              <w:bottom w:val="nil"/>
            </w:tcBorders>
            <w:noWrap/>
          </w:tcPr>
          <w:p w14:paraId="399ED12C" w14:textId="77777777" w:rsidR="002C00FF" w:rsidRPr="002C048B" w:rsidRDefault="002C00FF" w:rsidP="002C048B">
            <w:pPr>
              <w:ind w:right="228"/>
              <w:jc w:val="both"/>
              <w:rPr>
                <w:rFonts w:ascii="Verdana" w:hAnsi="Verdana"/>
                <w:bCs/>
                <w:iCs/>
                <w:color w:val="0000FF"/>
                <w:sz w:val="20"/>
                <w:szCs w:val="20"/>
              </w:rPr>
            </w:pPr>
          </w:p>
        </w:tc>
      </w:tr>
      <w:tr w:rsidR="00DB1C07" w:rsidRPr="002C048B" w14:paraId="617A8B9D" w14:textId="77777777" w:rsidTr="002C00FF">
        <w:trPr>
          <w:trHeight w:val="360"/>
        </w:trPr>
        <w:tc>
          <w:tcPr>
            <w:tcW w:w="4819" w:type="dxa"/>
            <w:tcBorders>
              <w:top w:val="nil"/>
              <w:left w:val="nil"/>
              <w:bottom w:val="nil"/>
              <w:right w:val="nil"/>
            </w:tcBorders>
            <w:noWrap/>
          </w:tcPr>
          <w:p w14:paraId="02F73A0C" w14:textId="77777777" w:rsidR="00DB1C07" w:rsidRPr="002C048B" w:rsidRDefault="00DB1C07" w:rsidP="002C048B">
            <w:pPr>
              <w:ind w:right="228"/>
              <w:jc w:val="both"/>
              <w:rPr>
                <w:rFonts w:ascii="Verdana" w:hAnsi="Verdana"/>
                <w:bCs/>
                <w:iCs/>
                <w:color w:val="0000FF"/>
                <w:sz w:val="20"/>
                <w:szCs w:val="20"/>
              </w:rPr>
            </w:pPr>
          </w:p>
        </w:tc>
      </w:tr>
      <w:tr w:rsidR="002C00FF" w:rsidRPr="002C048B" w14:paraId="5BE893B5" w14:textId="77777777" w:rsidTr="002C00FF">
        <w:trPr>
          <w:trHeight w:val="360"/>
        </w:trPr>
        <w:tc>
          <w:tcPr>
            <w:tcW w:w="4819" w:type="dxa"/>
            <w:tcBorders>
              <w:top w:val="nil"/>
              <w:left w:val="nil"/>
              <w:bottom w:val="nil"/>
              <w:right w:val="nil"/>
            </w:tcBorders>
            <w:noWrap/>
          </w:tcPr>
          <w:p w14:paraId="75E094EF" w14:textId="77777777" w:rsidR="002C00FF" w:rsidRDefault="002C00FF" w:rsidP="002C048B">
            <w:pPr>
              <w:ind w:right="228"/>
              <w:jc w:val="both"/>
              <w:rPr>
                <w:rFonts w:ascii="Verdana" w:hAnsi="Verdana"/>
                <w:bCs/>
                <w:iCs/>
                <w:color w:val="0000FF"/>
                <w:sz w:val="20"/>
                <w:szCs w:val="20"/>
              </w:rPr>
            </w:pPr>
          </w:p>
          <w:p w14:paraId="021FF704" w14:textId="77777777" w:rsidR="002C00FF" w:rsidRDefault="002C00FF" w:rsidP="002C048B">
            <w:pPr>
              <w:ind w:right="228"/>
              <w:jc w:val="both"/>
              <w:rPr>
                <w:rFonts w:ascii="Verdana" w:hAnsi="Verdana"/>
                <w:bCs/>
                <w:iCs/>
                <w:color w:val="0000FF"/>
                <w:sz w:val="20"/>
                <w:szCs w:val="20"/>
              </w:rPr>
            </w:pPr>
          </w:p>
          <w:p w14:paraId="7773139B" w14:textId="77777777" w:rsidR="002C00FF" w:rsidRDefault="002C00FF" w:rsidP="002C048B">
            <w:pPr>
              <w:ind w:right="228"/>
              <w:jc w:val="both"/>
              <w:rPr>
                <w:rFonts w:ascii="Verdana" w:hAnsi="Verdana"/>
                <w:bCs/>
                <w:iCs/>
                <w:color w:val="0000FF"/>
                <w:sz w:val="20"/>
                <w:szCs w:val="20"/>
              </w:rPr>
            </w:pPr>
          </w:p>
          <w:p w14:paraId="3FA31A3D" w14:textId="77777777" w:rsidR="002C00FF" w:rsidRDefault="002C00FF" w:rsidP="002C048B">
            <w:pPr>
              <w:ind w:right="228"/>
              <w:jc w:val="both"/>
              <w:rPr>
                <w:rFonts w:ascii="Verdana" w:hAnsi="Verdana"/>
                <w:bCs/>
                <w:iCs/>
                <w:color w:val="0000FF"/>
                <w:sz w:val="20"/>
                <w:szCs w:val="20"/>
              </w:rPr>
            </w:pPr>
          </w:p>
          <w:p w14:paraId="7CDA235A" w14:textId="77777777" w:rsidR="002C00FF" w:rsidRDefault="002C00FF" w:rsidP="002C048B">
            <w:pPr>
              <w:ind w:right="228"/>
              <w:jc w:val="both"/>
              <w:rPr>
                <w:rFonts w:ascii="Verdana" w:hAnsi="Verdana"/>
                <w:bCs/>
                <w:iCs/>
                <w:color w:val="0000FF"/>
                <w:sz w:val="20"/>
                <w:szCs w:val="20"/>
              </w:rPr>
            </w:pPr>
          </w:p>
          <w:p w14:paraId="0ECC38EA" w14:textId="77777777" w:rsidR="002C00FF" w:rsidRDefault="002C00FF" w:rsidP="002C048B">
            <w:pPr>
              <w:ind w:right="228"/>
              <w:jc w:val="both"/>
              <w:rPr>
                <w:rFonts w:ascii="Verdana" w:hAnsi="Verdana"/>
                <w:bCs/>
                <w:iCs/>
                <w:color w:val="0000FF"/>
                <w:sz w:val="20"/>
                <w:szCs w:val="20"/>
              </w:rPr>
            </w:pPr>
          </w:p>
          <w:p w14:paraId="3DAEF951" w14:textId="77777777" w:rsidR="002C00FF" w:rsidRDefault="002C00FF" w:rsidP="002C048B">
            <w:pPr>
              <w:ind w:right="228"/>
              <w:jc w:val="both"/>
              <w:rPr>
                <w:rFonts w:ascii="Verdana" w:hAnsi="Verdana"/>
                <w:bCs/>
                <w:iCs/>
                <w:color w:val="0000FF"/>
                <w:sz w:val="20"/>
                <w:szCs w:val="20"/>
              </w:rPr>
            </w:pPr>
          </w:p>
          <w:p w14:paraId="08DEAFAF" w14:textId="77777777" w:rsidR="002C00FF" w:rsidRDefault="002C00FF" w:rsidP="002C048B">
            <w:pPr>
              <w:ind w:right="228"/>
              <w:jc w:val="both"/>
              <w:rPr>
                <w:rFonts w:ascii="Verdana" w:hAnsi="Verdana"/>
                <w:bCs/>
                <w:iCs/>
                <w:color w:val="0000FF"/>
                <w:sz w:val="20"/>
                <w:szCs w:val="20"/>
              </w:rPr>
            </w:pPr>
          </w:p>
          <w:p w14:paraId="303CEF72" w14:textId="77777777" w:rsidR="002C00FF" w:rsidRDefault="002C00FF" w:rsidP="002C048B">
            <w:pPr>
              <w:ind w:right="228"/>
              <w:jc w:val="both"/>
              <w:rPr>
                <w:rFonts w:ascii="Verdana" w:hAnsi="Verdana"/>
                <w:bCs/>
                <w:iCs/>
                <w:color w:val="0000FF"/>
                <w:sz w:val="20"/>
                <w:szCs w:val="20"/>
              </w:rPr>
            </w:pPr>
          </w:p>
          <w:p w14:paraId="71CCE135" w14:textId="77777777" w:rsidR="002C00FF" w:rsidRPr="002C048B" w:rsidRDefault="002C00FF" w:rsidP="002C048B">
            <w:pPr>
              <w:ind w:right="228"/>
              <w:jc w:val="both"/>
              <w:rPr>
                <w:rFonts w:ascii="Verdana" w:hAnsi="Verdana"/>
                <w:bCs/>
                <w:iCs/>
                <w:color w:val="0000FF"/>
                <w:sz w:val="20"/>
                <w:szCs w:val="20"/>
              </w:rPr>
            </w:pPr>
          </w:p>
        </w:tc>
      </w:tr>
      <w:tr w:rsidR="002C048B" w:rsidRPr="002C048B" w14:paraId="4B0D1959" w14:textId="77777777" w:rsidTr="002C00FF">
        <w:trPr>
          <w:trHeight w:val="360"/>
        </w:trPr>
        <w:tc>
          <w:tcPr>
            <w:tcW w:w="4819" w:type="dxa"/>
            <w:tcBorders>
              <w:top w:val="nil"/>
            </w:tcBorders>
            <w:noWrap/>
            <w:hideMark/>
          </w:tcPr>
          <w:p w14:paraId="09422EE1" w14:textId="26C7C837" w:rsidR="002C048B" w:rsidRPr="002C048B" w:rsidRDefault="00DB1C07" w:rsidP="002C048B">
            <w:pPr>
              <w:ind w:right="228"/>
              <w:jc w:val="both"/>
              <w:rPr>
                <w:rFonts w:ascii="Verdana" w:hAnsi="Verdana"/>
                <w:b/>
                <w:bCs/>
                <w:iCs/>
                <w:color w:val="0000FF"/>
                <w:sz w:val="20"/>
                <w:szCs w:val="20"/>
              </w:rPr>
            </w:pPr>
            <w:r>
              <w:rPr>
                <w:rFonts w:ascii="Verdana" w:hAnsi="Verdana"/>
                <w:b/>
                <w:bCs/>
                <w:iCs/>
                <w:color w:val="0000FF"/>
                <w:sz w:val="20"/>
                <w:szCs w:val="20"/>
              </w:rPr>
              <w:t>Locations, entretien, charges extérieures</w:t>
            </w:r>
          </w:p>
        </w:tc>
      </w:tr>
      <w:tr w:rsidR="002C048B" w:rsidRPr="002C048B" w14:paraId="14D0CD8A" w14:textId="77777777" w:rsidTr="00DB1C07">
        <w:trPr>
          <w:trHeight w:val="360"/>
        </w:trPr>
        <w:tc>
          <w:tcPr>
            <w:tcW w:w="4819" w:type="dxa"/>
            <w:noWrap/>
            <w:hideMark/>
          </w:tcPr>
          <w:p w14:paraId="50923A3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CONTRATS DE PRESTATIONS SERVICES</w:t>
            </w:r>
          </w:p>
        </w:tc>
      </w:tr>
      <w:tr w:rsidR="002C048B" w:rsidRPr="002C048B" w14:paraId="60D137DB" w14:textId="77777777" w:rsidTr="00DB1C07">
        <w:trPr>
          <w:trHeight w:val="360"/>
        </w:trPr>
        <w:tc>
          <w:tcPr>
            <w:tcW w:w="4819" w:type="dxa"/>
            <w:noWrap/>
            <w:hideMark/>
          </w:tcPr>
          <w:p w14:paraId="2969F463"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LOCATIONS IMMOBILIERES</w:t>
            </w:r>
          </w:p>
        </w:tc>
      </w:tr>
      <w:tr w:rsidR="002C048B" w:rsidRPr="002C048B" w14:paraId="45282666" w14:textId="77777777" w:rsidTr="00DB1C07">
        <w:trPr>
          <w:trHeight w:val="360"/>
        </w:trPr>
        <w:tc>
          <w:tcPr>
            <w:tcW w:w="4819" w:type="dxa"/>
            <w:noWrap/>
            <w:hideMark/>
          </w:tcPr>
          <w:p w14:paraId="5558A7BF"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LOCATIONS MOBILIERES</w:t>
            </w:r>
          </w:p>
        </w:tc>
      </w:tr>
      <w:tr w:rsidR="002C048B" w:rsidRPr="002C048B" w14:paraId="6C57CF3D" w14:textId="77777777" w:rsidTr="00DB1C07">
        <w:trPr>
          <w:trHeight w:val="360"/>
        </w:trPr>
        <w:tc>
          <w:tcPr>
            <w:tcW w:w="4819" w:type="dxa"/>
            <w:noWrap/>
            <w:hideMark/>
          </w:tcPr>
          <w:p w14:paraId="3055F2F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ENTRETIEN TERRAINS</w:t>
            </w:r>
          </w:p>
        </w:tc>
      </w:tr>
      <w:tr w:rsidR="002C048B" w:rsidRPr="002C048B" w14:paraId="11259DD4" w14:textId="77777777" w:rsidTr="00DB1C07">
        <w:trPr>
          <w:trHeight w:val="360"/>
        </w:trPr>
        <w:tc>
          <w:tcPr>
            <w:tcW w:w="4819" w:type="dxa"/>
            <w:noWrap/>
            <w:hideMark/>
          </w:tcPr>
          <w:p w14:paraId="7FB6569C"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ENTRETIEN DE BATIMENTS</w:t>
            </w:r>
          </w:p>
        </w:tc>
      </w:tr>
      <w:tr w:rsidR="002C048B" w:rsidRPr="002C048B" w14:paraId="73F2C026" w14:textId="77777777" w:rsidTr="00DB1C07">
        <w:trPr>
          <w:trHeight w:val="360"/>
        </w:trPr>
        <w:tc>
          <w:tcPr>
            <w:tcW w:w="4819" w:type="dxa"/>
            <w:noWrap/>
            <w:hideMark/>
          </w:tcPr>
          <w:p w14:paraId="6B248AE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ENTRETIEN DE VOIES ET RESEAUX</w:t>
            </w:r>
          </w:p>
        </w:tc>
      </w:tr>
      <w:tr w:rsidR="002C048B" w:rsidRPr="002C048B" w14:paraId="3577ACAF" w14:textId="77777777" w:rsidTr="00DB1C07">
        <w:trPr>
          <w:trHeight w:val="360"/>
        </w:trPr>
        <w:tc>
          <w:tcPr>
            <w:tcW w:w="4819" w:type="dxa"/>
            <w:noWrap/>
            <w:hideMark/>
          </w:tcPr>
          <w:p w14:paraId="42C25D07"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ENTRETIEN DE MATERIELS ROULANTS</w:t>
            </w:r>
          </w:p>
        </w:tc>
      </w:tr>
      <w:tr w:rsidR="002C048B" w:rsidRPr="002C048B" w14:paraId="6F7FB6C1" w14:textId="77777777" w:rsidTr="00DB1C07">
        <w:trPr>
          <w:trHeight w:val="360"/>
        </w:trPr>
        <w:tc>
          <w:tcPr>
            <w:tcW w:w="4819" w:type="dxa"/>
            <w:noWrap/>
            <w:hideMark/>
          </w:tcPr>
          <w:p w14:paraId="4B2898E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AUTRES BIENS MOBILIERS</w:t>
            </w:r>
          </w:p>
        </w:tc>
      </w:tr>
      <w:tr w:rsidR="002C048B" w:rsidRPr="002C048B" w14:paraId="4D3CA26C" w14:textId="77777777" w:rsidTr="00DB1C07">
        <w:trPr>
          <w:trHeight w:val="360"/>
        </w:trPr>
        <w:tc>
          <w:tcPr>
            <w:tcW w:w="4819" w:type="dxa"/>
            <w:noWrap/>
            <w:hideMark/>
          </w:tcPr>
          <w:p w14:paraId="1192F13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MAINTENANCE</w:t>
            </w:r>
          </w:p>
        </w:tc>
      </w:tr>
      <w:tr w:rsidR="002C048B" w:rsidRPr="002C048B" w14:paraId="0A01C342" w14:textId="77777777" w:rsidTr="00DB1C07">
        <w:trPr>
          <w:trHeight w:val="360"/>
        </w:trPr>
        <w:tc>
          <w:tcPr>
            <w:tcW w:w="4819" w:type="dxa"/>
            <w:noWrap/>
            <w:hideMark/>
          </w:tcPr>
          <w:p w14:paraId="2A2FE21A"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ASSURANCES</w:t>
            </w:r>
          </w:p>
        </w:tc>
      </w:tr>
      <w:tr w:rsidR="002C048B" w:rsidRPr="002C048B" w14:paraId="744C7055" w14:textId="77777777" w:rsidTr="00DB1C07">
        <w:trPr>
          <w:trHeight w:val="360"/>
        </w:trPr>
        <w:tc>
          <w:tcPr>
            <w:tcW w:w="4819" w:type="dxa"/>
            <w:noWrap/>
            <w:hideMark/>
          </w:tcPr>
          <w:p w14:paraId="00AC7D3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ETUDES ET RECHERCHES</w:t>
            </w:r>
          </w:p>
        </w:tc>
      </w:tr>
      <w:tr w:rsidR="002C048B" w:rsidRPr="002C048B" w14:paraId="132BC75A" w14:textId="77777777" w:rsidTr="00DB1C07">
        <w:trPr>
          <w:trHeight w:val="360"/>
        </w:trPr>
        <w:tc>
          <w:tcPr>
            <w:tcW w:w="4819" w:type="dxa"/>
            <w:noWrap/>
            <w:hideMark/>
          </w:tcPr>
          <w:p w14:paraId="337E666A"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DOCUMENTATION GENERALE</w:t>
            </w:r>
          </w:p>
        </w:tc>
      </w:tr>
      <w:tr w:rsidR="002C048B" w:rsidRPr="002C048B" w14:paraId="32009621" w14:textId="77777777" w:rsidTr="00DB1C07">
        <w:trPr>
          <w:trHeight w:val="360"/>
        </w:trPr>
        <w:tc>
          <w:tcPr>
            <w:tcW w:w="4819" w:type="dxa"/>
            <w:tcBorders>
              <w:bottom w:val="single" w:sz="4" w:space="0" w:color="auto"/>
            </w:tcBorders>
            <w:noWrap/>
            <w:hideMark/>
          </w:tcPr>
          <w:p w14:paraId="118B8F2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lastRenderedPageBreak/>
              <w:t>ORGANISMES DE FORMATION</w:t>
            </w:r>
          </w:p>
        </w:tc>
      </w:tr>
      <w:tr w:rsidR="002C048B" w:rsidRPr="002C048B" w14:paraId="2BFCA99A" w14:textId="77777777" w:rsidTr="00DB1C07">
        <w:trPr>
          <w:trHeight w:val="285"/>
        </w:trPr>
        <w:tc>
          <w:tcPr>
            <w:tcW w:w="4819" w:type="dxa"/>
            <w:tcBorders>
              <w:bottom w:val="single" w:sz="4" w:space="0" w:color="auto"/>
            </w:tcBorders>
            <w:noWrap/>
            <w:hideMark/>
          </w:tcPr>
          <w:p w14:paraId="5B8C2F3A"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AUTRES FRAIS DIVERS</w:t>
            </w:r>
          </w:p>
        </w:tc>
      </w:tr>
      <w:tr w:rsidR="002C048B" w:rsidRPr="002C048B" w14:paraId="708114C2" w14:textId="77777777" w:rsidTr="00DB1C07">
        <w:trPr>
          <w:trHeight w:val="360"/>
        </w:trPr>
        <w:tc>
          <w:tcPr>
            <w:tcW w:w="4819" w:type="dxa"/>
            <w:tcBorders>
              <w:top w:val="single" w:sz="4" w:space="0" w:color="auto"/>
              <w:left w:val="nil"/>
              <w:bottom w:val="nil"/>
              <w:right w:val="nil"/>
            </w:tcBorders>
            <w:noWrap/>
            <w:hideMark/>
          </w:tcPr>
          <w:p w14:paraId="2ACCBE17" w14:textId="77777777" w:rsidR="00DB1C07" w:rsidRPr="00DB1C07" w:rsidRDefault="00DB1C07" w:rsidP="002C048B">
            <w:pPr>
              <w:ind w:right="228"/>
              <w:jc w:val="both"/>
              <w:rPr>
                <w:rFonts w:ascii="Verdana" w:hAnsi="Verdana"/>
                <w:b/>
                <w:bCs/>
                <w:iCs/>
                <w:color w:val="0000FF"/>
              </w:rPr>
            </w:pPr>
          </w:p>
          <w:p w14:paraId="31D58114" w14:textId="7F5D9956" w:rsidR="002C048B" w:rsidRPr="00DB1C07" w:rsidRDefault="00DB1C07" w:rsidP="002C048B">
            <w:pPr>
              <w:ind w:right="228"/>
              <w:jc w:val="both"/>
              <w:rPr>
                <w:rFonts w:ascii="Verdana" w:hAnsi="Verdana"/>
                <w:b/>
                <w:bCs/>
                <w:iCs/>
                <w:color w:val="0000FF"/>
              </w:rPr>
            </w:pPr>
            <w:r w:rsidRPr="00DB1C07">
              <w:rPr>
                <w:rFonts w:ascii="Verdana" w:hAnsi="Verdana"/>
                <w:b/>
                <w:bCs/>
                <w:iCs/>
                <w:color w:val="0000FF"/>
              </w:rPr>
              <w:t>Autres services extérieurs</w:t>
            </w:r>
          </w:p>
          <w:p w14:paraId="17033125" w14:textId="79A7B4F1" w:rsidR="00DB1C07" w:rsidRPr="00DB1C07" w:rsidRDefault="00DB1C07" w:rsidP="002C048B">
            <w:pPr>
              <w:ind w:right="228"/>
              <w:jc w:val="both"/>
              <w:rPr>
                <w:rFonts w:ascii="Verdana" w:hAnsi="Verdana"/>
                <w:b/>
                <w:bCs/>
                <w:iCs/>
                <w:color w:val="0000FF"/>
              </w:rPr>
            </w:pPr>
          </w:p>
        </w:tc>
      </w:tr>
      <w:tr w:rsidR="002C048B" w:rsidRPr="002C048B" w14:paraId="40BD367C" w14:textId="77777777" w:rsidTr="00DB1C07">
        <w:trPr>
          <w:trHeight w:val="360"/>
        </w:trPr>
        <w:tc>
          <w:tcPr>
            <w:tcW w:w="4819" w:type="dxa"/>
            <w:tcBorders>
              <w:top w:val="nil"/>
              <w:bottom w:val="single" w:sz="4" w:space="0" w:color="auto"/>
            </w:tcBorders>
            <w:noWrap/>
            <w:hideMark/>
          </w:tcPr>
          <w:p w14:paraId="230638C9"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INDEMNITES AU COMPTABLE</w:t>
            </w:r>
          </w:p>
        </w:tc>
      </w:tr>
      <w:tr w:rsidR="002C048B" w:rsidRPr="002C048B" w14:paraId="6E7DDC18" w14:textId="77777777" w:rsidTr="00DB1C07">
        <w:trPr>
          <w:trHeight w:val="360"/>
        </w:trPr>
        <w:tc>
          <w:tcPr>
            <w:tcW w:w="4819" w:type="dxa"/>
            <w:tcBorders>
              <w:top w:val="single" w:sz="4" w:space="0" w:color="auto"/>
            </w:tcBorders>
            <w:noWrap/>
            <w:hideMark/>
          </w:tcPr>
          <w:p w14:paraId="35E0071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HONORAIRES</w:t>
            </w:r>
          </w:p>
        </w:tc>
      </w:tr>
      <w:tr w:rsidR="002C048B" w:rsidRPr="002C048B" w14:paraId="32C3B46C" w14:textId="77777777" w:rsidTr="00DB1C07">
        <w:trPr>
          <w:trHeight w:val="360"/>
        </w:trPr>
        <w:tc>
          <w:tcPr>
            <w:tcW w:w="4819" w:type="dxa"/>
            <w:noWrap/>
            <w:hideMark/>
          </w:tcPr>
          <w:p w14:paraId="6D716885"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FRAIS D'ACTES ET DE CONTENTIEUX</w:t>
            </w:r>
          </w:p>
        </w:tc>
      </w:tr>
      <w:tr w:rsidR="002C048B" w:rsidRPr="002C048B" w14:paraId="65C9573B" w14:textId="77777777" w:rsidTr="00DB1C07">
        <w:trPr>
          <w:trHeight w:val="360"/>
        </w:trPr>
        <w:tc>
          <w:tcPr>
            <w:tcW w:w="4819" w:type="dxa"/>
            <w:noWrap/>
            <w:hideMark/>
          </w:tcPr>
          <w:p w14:paraId="18ED61B0"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DIVERS</w:t>
            </w:r>
          </w:p>
        </w:tc>
      </w:tr>
      <w:tr w:rsidR="002C048B" w:rsidRPr="002C048B" w14:paraId="25609627" w14:textId="77777777" w:rsidTr="00DB1C07">
        <w:trPr>
          <w:trHeight w:val="360"/>
        </w:trPr>
        <w:tc>
          <w:tcPr>
            <w:tcW w:w="4819" w:type="dxa"/>
            <w:noWrap/>
            <w:hideMark/>
          </w:tcPr>
          <w:p w14:paraId="7824586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ANNONCES INSERTIONS</w:t>
            </w:r>
          </w:p>
        </w:tc>
      </w:tr>
      <w:tr w:rsidR="002C048B" w:rsidRPr="002C048B" w14:paraId="467629D1" w14:textId="77777777" w:rsidTr="00DB1C07">
        <w:trPr>
          <w:trHeight w:val="360"/>
        </w:trPr>
        <w:tc>
          <w:tcPr>
            <w:tcW w:w="4819" w:type="dxa"/>
            <w:noWrap/>
            <w:hideMark/>
          </w:tcPr>
          <w:p w14:paraId="056D2020"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FETES ET CEREMONIES</w:t>
            </w:r>
          </w:p>
        </w:tc>
      </w:tr>
      <w:tr w:rsidR="002C048B" w:rsidRPr="002C048B" w14:paraId="2D4450A7" w14:textId="77777777" w:rsidTr="00DB1C07">
        <w:trPr>
          <w:trHeight w:val="360"/>
        </w:trPr>
        <w:tc>
          <w:tcPr>
            <w:tcW w:w="4819" w:type="dxa"/>
            <w:noWrap/>
            <w:hideMark/>
          </w:tcPr>
          <w:p w14:paraId="3E2F07A0"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CATALOGUES ET IMPRIMES</w:t>
            </w:r>
          </w:p>
        </w:tc>
      </w:tr>
      <w:tr w:rsidR="002C048B" w:rsidRPr="002C048B" w14:paraId="415F76B1" w14:textId="77777777" w:rsidTr="00DB1C07">
        <w:trPr>
          <w:trHeight w:val="360"/>
        </w:trPr>
        <w:tc>
          <w:tcPr>
            <w:tcW w:w="4819" w:type="dxa"/>
            <w:noWrap/>
            <w:hideMark/>
          </w:tcPr>
          <w:p w14:paraId="30D6F41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PUBLICATIONS</w:t>
            </w:r>
          </w:p>
        </w:tc>
      </w:tr>
      <w:tr w:rsidR="002C048B" w:rsidRPr="002C048B" w14:paraId="27BA87E0" w14:textId="77777777" w:rsidTr="00DB1C07">
        <w:trPr>
          <w:trHeight w:val="360"/>
        </w:trPr>
        <w:tc>
          <w:tcPr>
            <w:tcW w:w="4819" w:type="dxa"/>
            <w:noWrap/>
            <w:hideMark/>
          </w:tcPr>
          <w:p w14:paraId="065937B3"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DIVERS</w:t>
            </w:r>
          </w:p>
        </w:tc>
      </w:tr>
      <w:tr w:rsidR="002C048B" w:rsidRPr="002C048B" w14:paraId="7A80A0DD" w14:textId="77777777" w:rsidTr="00DB1C07">
        <w:trPr>
          <w:trHeight w:val="360"/>
        </w:trPr>
        <w:tc>
          <w:tcPr>
            <w:tcW w:w="4819" w:type="dxa"/>
            <w:noWrap/>
            <w:hideMark/>
          </w:tcPr>
          <w:p w14:paraId="39FB588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TRANSPORTS DE BIENS</w:t>
            </w:r>
          </w:p>
        </w:tc>
      </w:tr>
      <w:tr w:rsidR="002C048B" w:rsidRPr="002C048B" w14:paraId="55BA7274" w14:textId="77777777" w:rsidTr="00DB1C07">
        <w:trPr>
          <w:trHeight w:val="360"/>
        </w:trPr>
        <w:tc>
          <w:tcPr>
            <w:tcW w:w="4819" w:type="dxa"/>
            <w:noWrap/>
            <w:hideMark/>
          </w:tcPr>
          <w:p w14:paraId="33A82C5B"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TRANSPORTS ADMINISTRATIFS</w:t>
            </w:r>
          </w:p>
        </w:tc>
      </w:tr>
      <w:tr w:rsidR="002C048B" w:rsidRPr="002C048B" w14:paraId="7671B4DC" w14:textId="77777777" w:rsidTr="00DB1C07">
        <w:trPr>
          <w:trHeight w:val="360"/>
        </w:trPr>
        <w:tc>
          <w:tcPr>
            <w:tcW w:w="4819" w:type="dxa"/>
            <w:noWrap/>
            <w:hideMark/>
          </w:tcPr>
          <w:p w14:paraId="6CC5AC59"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TRANSPORTS COLLECTIFS</w:t>
            </w:r>
          </w:p>
        </w:tc>
      </w:tr>
      <w:tr w:rsidR="002C048B" w:rsidRPr="002C048B" w14:paraId="09F012B0" w14:textId="77777777" w:rsidTr="00DB1C07">
        <w:trPr>
          <w:trHeight w:val="360"/>
        </w:trPr>
        <w:tc>
          <w:tcPr>
            <w:tcW w:w="4819" w:type="dxa"/>
            <w:noWrap/>
            <w:hideMark/>
          </w:tcPr>
          <w:p w14:paraId="033456BC"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VOYAGES ET DEPLACEMENTS</w:t>
            </w:r>
          </w:p>
        </w:tc>
      </w:tr>
      <w:tr w:rsidR="002C048B" w:rsidRPr="002C048B" w14:paraId="3D5BFA83" w14:textId="77777777" w:rsidTr="00DB1C07">
        <w:trPr>
          <w:trHeight w:val="360"/>
        </w:trPr>
        <w:tc>
          <w:tcPr>
            <w:tcW w:w="4819" w:type="dxa"/>
            <w:noWrap/>
            <w:hideMark/>
          </w:tcPr>
          <w:p w14:paraId="5A0999BE"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MISSIONS</w:t>
            </w:r>
          </w:p>
        </w:tc>
      </w:tr>
      <w:tr w:rsidR="002C048B" w:rsidRPr="002C048B" w14:paraId="60C1DFFB" w14:textId="77777777" w:rsidTr="00DB1C07">
        <w:trPr>
          <w:trHeight w:val="360"/>
        </w:trPr>
        <w:tc>
          <w:tcPr>
            <w:tcW w:w="4819" w:type="dxa"/>
            <w:noWrap/>
            <w:hideMark/>
          </w:tcPr>
          <w:p w14:paraId="0CA63EBF"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FRAIS D'AFFRANCHISSEMENT</w:t>
            </w:r>
          </w:p>
        </w:tc>
      </w:tr>
      <w:tr w:rsidR="002C048B" w:rsidRPr="002C048B" w14:paraId="75274701" w14:textId="77777777" w:rsidTr="00DB1C07">
        <w:trPr>
          <w:trHeight w:val="360"/>
        </w:trPr>
        <w:tc>
          <w:tcPr>
            <w:tcW w:w="4819" w:type="dxa"/>
            <w:noWrap/>
            <w:hideMark/>
          </w:tcPr>
          <w:p w14:paraId="08BA7BAD"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FRAIS DE TELECOMMUNICATIONS</w:t>
            </w:r>
          </w:p>
        </w:tc>
      </w:tr>
      <w:tr w:rsidR="002C048B" w:rsidRPr="002C048B" w14:paraId="54A73241" w14:textId="77777777" w:rsidTr="00DB1C07">
        <w:trPr>
          <w:trHeight w:val="360"/>
        </w:trPr>
        <w:tc>
          <w:tcPr>
            <w:tcW w:w="4819" w:type="dxa"/>
            <w:noWrap/>
            <w:hideMark/>
          </w:tcPr>
          <w:p w14:paraId="7EDBE32D"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SERVICES BANCAIRES</w:t>
            </w:r>
          </w:p>
        </w:tc>
      </w:tr>
      <w:tr w:rsidR="002C048B" w:rsidRPr="002C048B" w14:paraId="00C25E44" w14:textId="77777777" w:rsidTr="00DB1C07">
        <w:trPr>
          <w:trHeight w:val="360"/>
        </w:trPr>
        <w:tc>
          <w:tcPr>
            <w:tcW w:w="4819" w:type="dxa"/>
            <w:noWrap/>
            <w:hideMark/>
          </w:tcPr>
          <w:p w14:paraId="2D3FB9A9"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CONCOURS DIVERS</w:t>
            </w:r>
          </w:p>
        </w:tc>
      </w:tr>
      <w:tr w:rsidR="002C048B" w:rsidRPr="002C048B" w14:paraId="132A0DC8" w14:textId="77777777" w:rsidTr="00DB1C07">
        <w:trPr>
          <w:trHeight w:val="360"/>
        </w:trPr>
        <w:tc>
          <w:tcPr>
            <w:tcW w:w="4819" w:type="dxa"/>
            <w:noWrap/>
            <w:hideMark/>
          </w:tcPr>
          <w:p w14:paraId="3BA71053"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FRAIS DE GARDIENNAGE</w:t>
            </w:r>
          </w:p>
        </w:tc>
      </w:tr>
      <w:tr w:rsidR="002C048B" w:rsidRPr="002C048B" w14:paraId="1C77DB57" w14:textId="77777777" w:rsidTr="00DB1C07">
        <w:trPr>
          <w:trHeight w:val="360"/>
        </w:trPr>
        <w:tc>
          <w:tcPr>
            <w:tcW w:w="4819" w:type="dxa"/>
            <w:noWrap/>
            <w:hideMark/>
          </w:tcPr>
          <w:p w14:paraId="4F5F777D"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NETTOYAGE SALLES</w:t>
            </w:r>
          </w:p>
        </w:tc>
      </w:tr>
      <w:tr w:rsidR="002C048B" w:rsidRPr="002C048B" w14:paraId="051B86F2" w14:textId="77777777" w:rsidTr="00DB1C07">
        <w:trPr>
          <w:trHeight w:val="360"/>
        </w:trPr>
        <w:tc>
          <w:tcPr>
            <w:tcW w:w="4819" w:type="dxa"/>
            <w:noWrap/>
            <w:hideMark/>
          </w:tcPr>
          <w:p w14:paraId="3D2665C8" w14:textId="77777777" w:rsidR="002C048B" w:rsidRPr="002C048B" w:rsidRDefault="002C048B" w:rsidP="002C048B">
            <w:pPr>
              <w:ind w:right="228"/>
              <w:jc w:val="both"/>
              <w:rPr>
                <w:rFonts w:ascii="Verdana" w:hAnsi="Verdana"/>
                <w:bCs/>
                <w:iCs/>
                <w:color w:val="0000FF"/>
                <w:sz w:val="20"/>
                <w:szCs w:val="20"/>
              </w:rPr>
            </w:pPr>
            <w:r w:rsidRPr="002C048B">
              <w:rPr>
                <w:rFonts w:ascii="Verdana" w:hAnsi="Verdana"/>
                <w:bCs/>
                <w:iCs/>
                <w:color w:val="0000FF"/>
                <w:sz w:val="20"/>
                <w:szCs w:val="20"/>
              </w:rPr>
              <w:t>SERVICE COMMUNS FRAIS LFA</w:t>
            </w:r>
          </w:p>
        </w:tc>
      </w:tr>
    </w:tbl>
    <w:p w14:paraId="524179EA" w14:textId="183A0F85" w:rsidR="00684027" w:rsidRPr="009E0D1D" w:rsidRDefault="00684027" w:rsidP="00086854">
      <w:pPr>
        <w:ind w:right="228"/>
        <w:jc w:val="both"/>
        <w:rPr>
          <w:rFonts w:ascii="Verdana" w:hAnsi="Verdana"/>
          <w:bCs/>
          <w:iCs/>
          <w:color w:val="0000FF"/>
          <w:sz w:val="20"/>
          <w:szCs w:val="20"/>
        </w:rPr>
      </w:pPr>
    </w:p>
    <w:sectPr w:rsidR="00684027" w:rsidRPr="009E0D1D" w:rsidSect="00DC6492">
      <w:footerReference w:type="default" r:id="rId37"/>
      <w:type w:val="continuous"/>
      <w:pgSz w:w="11906" w:h="16838" w:code="9"/>
      <w:pgMar w:top="454" w:right="851" w:bottom="284" w:left="567" w:header="709" w:footer="709" w:gutter="0"/>
      <w:paperSrc w:first="1" w:other="1"/>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BDC00" w14:textId="77777777" w:rsidR="00FC7406" w:rsidRDefault="00FC7406">
      <w:r>
        <w:separator/>
      </w:r>
    </w:p>
  </w:endnote>
  <w:endnote w:type="continuationSeparator" w:id="0">
    <w:p w14:paraId="162B8C4C" w14:textId="77777777" w:rsidR="00FC7406" w:rsidRDefault="00FC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7334" w14:textId="77777777" w:rsidR="00B45444" w:rsidRDefault="00B45444">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24</w:t>
    </w:r>
    <w:r>
      <w:rPr>
        <w:rStyle w:val="Numrodepage"/>
      </w:rPr>
      <w:fldChar w:fldCharType="end"/>
    </w:r>
  </w:p>
  <w:p w14:paraId="452D5540" w14:textId="77777777" w:rsidR="00B45444" w:rsidRDefault="00B45444">
    <w:pPr>
      <w:pStyle w:val="Pieddepage"/>
      <w:ind w:right="360"/>
      <w:rPr>
        <w:sz w:val="16"/>
        <w:szCs w:val="16"/>
      </w:rPr>
    </w:pPr>
  </w:p>
  <w:p w14:paraId="772C5D66" w14:textId="77777777" w:rsidR="00B45444" w:rsidRDefault="00B4544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4D555" w14:textId="77777777" w:rsidR="00FC7406" w:rsidRDefault="00FC7406">
      <w:r>
        <w:separator/>
      </w:r>
    </w:p>
  </w:footnote>
  <w:footnote w:type="continuationSeparator" w:id="0">
    <w:p w14:paraId="0F4A7072" w14:textId="77777777" w:rsidR="00FC7406" w:rsidRDefault="00FC7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C54"/>
    <w:multiLevelType w:val="hybridMultilevel"/>
    <w:tmpl w:val="273CB540"/>
    <w:lvl w:ilvl="0" w:tplc="040C000B">
      <w:start w:val="1"/>
      <w:numFmt w:val="bullet"/>
      <w:lvlText w:val=""/>
      <w:lvlJc w:val="left"/>
      <w:pPr>
        <w:tabs>
          <w:tab w:val="num" w:pos="1569"/>
        </w:tabs>
        <w:ind w:left="1569" w:hanging="360"/>
      </w:pPr>
      <w:rPr>
        <w:rFonts w:ascii="Wingdings" w:hAnsi="Wingdings" w:cs="Wingdings" w:hint="default"/>
      </w:rPr>
    </w:lvl>
    <w:lvl w:ilvl="1" w:tplc="040C0003">
      <w:start w:val="1"/>
      <w:numFmt w:val="bullet"/>
      <w:lvlText w:val="o"/>
      <w:lvlJc w:val="left"/>
      <w:pPr>
        <w:tabs>
          <w:tab w:val="num" w:pos="2290"/>
        </w:tabs>
        <w:ind w:left="2290" w:hanging="360"/>
      </w:pPr>
      <w:rPr>
        <w:rFonts w:ascii="Courier New" w:hAnsi="Courier New" w:cs="Courier New" w:hint="default"/>
      </w:rPr>
    </w:lvl>
    <w:lvl w:ilvl="2" w:tplc="040C0005">
      <w:start w:val="1"/>
      <w:numFmt w:val="bullet"/>
      <w:lvlText w:val=""/>
      <w:lvlJc w:val="left"/>
      <w:pPr>
        <w:tabs>
          <w:tab w:val="num" w:pos="3010"/>
        </w:tabs>
        <w:ind w:left="3010" w:hanging="360"/>
      </w:pPr>
      <w:rPr>
        <w:rFonts w:ascii="Wingdings" w:hAnsi="Wingdings" w:cs="Wingdings" w:hint="default"/>
      </w:rPr>
    </w:lvl>
    <w:lvl w:ilvl="3" w:tplc="040C0001">
      <w:start w:val="1"/>
      <w:numFmt w:val="bullet"/>
      <w:lvlText w:val=""/>
      <w:lvlJc w:val="left"/>
      <w:pPr>
        <w:tabs>
          <w:tab w:val="num" w:pos="3730"/>
        </w:tabs>
        <w:ind w:left="3730" w:hanging="360"/>
      </w:pPr>
      <w:rPr>
        <w:rFonts w:ascii="Symbol" w:hAnsi="Symbol" w:cs="Symbol" w:hint="default"/>
      </w:rPr>
    </w:lvl>
    <w:lvl w:ilvl="4" w:tplc="040C0003">
      <w:start w:val="1"/>
      <w:numFmt w:val="bullet"/>
      <w:lvlText w:val="o"/>
      <w:lvlJc w:val="left"/>
      <w:pPr>
        <w:tabs>
          <w:tab w:val="num" w:pos="4450"/>
        </w:tabs>
        <w:ind w:left="4450" w:hanging="360"/>
      </w:pPr>
      <w:rPr>
        <w:rFonts w:ascii="Courier New" w:hAnsi="Courier New" w:cs="Courier New" w:hint="default"/>
      </w:rPr>
    </w:lvl>
    <w:lvl w:ilvl="5" w:tplc="040C0005">
      <w:start w:val="1"/>
      <w:numFmt w:val="bullet"/>
      <w:lvlText w:val=""/>
      <w:lvlJc w:val="left"/>
      <w:pPr>
        <w:tabs>
          <w:tab w:val="num" w:pos="5170"/>
        </w:tabs>
        <w:ind w:left="5170" w:hanging="360"/>
      </w:pPr>
      <w:rPr>
        <w:rFonts w:ascii="Wingdings" w:hAnsi="Wingdings" w:cs="Wingdings" w:hint="default"/>
      </w:rPr>
    </w:lvl>
    <w:lvl w:ilvl="6" w:tplc="040C0001">
      <w:start w:val="1"/>
      <w:numFmt w:val="bullet"/>
      <w:lvlText w:val=""/>
      <w:lvlJc w:val="left"/>
      <w:pPr>
        <w:tabs>
          <w:tab w:val="num" w:pos="5890"/>
        </w:tabs>
        <w:ind w:left="5890" w:hanging="360"/>
      </w:pPr>
      <w:rPr>
        <w:rFonts w:ascii="Symbol" w:hAnsi="Symbol" w:cs="Symbol" w:hint="default"/>
      </w:rPr>
    </w:lvl>
    <w:lvl w:ilvl="7" w:tplc="040C0003">
      <w:start w:val="1"/>
      <w:numFmt w:val="bullet"/>
      <w:lvlText w:val="o"/>
      <w:lvlJc w:val="left"/>
      <w:pPr>
        <w:tabs>
          <w:tab w:val="num" w:pos="6610"/>
        </w:tabs>
        <w:ind w:left="6610" w:hanging="360"/>
      </w:pPr>
      <w:rPr>
        <w:rFonts w:ascii="Courier New" w:hAnsi="Courier New" w:cs="Courier New" w:hint="default"/>
      </w:rPr>
    </w:lvl>
    <w:lvl w:ilvl="8" w:tplc="040C0005">
      <w:start w:val="1"/>
      <w:numFmt w:val="bullet"/>
      <w:lvlText w:val=""/>
      <w:lvlJc w:val="left"/>
      <w:pPr>
        <w:tabs>
          <w:tab w:val="num" w:pos="7330"/>
        </w:tabs>
        <w:ind w:left="7330" w:hanging="360"/>
      </w:pPr>
      <w:rPr>
        <w:rFonts w:ascii="Wingdings" w:hAnsi="Wingdings" w:cs="Wingdings" w:hint="default"/>
      </w:rPr>
    </w:lvl>
  </w:abstractNum>
  <w:abstractNum w:abstractNumId="1" w15:restartNumberingAfterBreak="0">
    <w:nsid w:val="08BE00AF"/>
    <w:multiLevelType w:val="hybridMultilevel"/>
    <w:tmpl w:val="D8BE882C"/>
    <w:lvl w:ilvl="0" w:tplc="040C000B">
      <w:start w:val="1"/>
      <w:numFmt w:val="bullet"/>
      <w:lvlText w:val=""/>
      <w:lvlJc w:val="left"/>
      <w:pPr>
        <w:tabs>
          <w:tab w:val="num" w:pos="1440"/>
        </w:tabs>
        <w:ind w:left="1440" w:hanging="360"/>
      </w:pPr>
      <w:rPr>
        <w:rFonts w:ascii="Wingdings" w:hAnsi="Wingdings" w:cs="Wingding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cs="Wingdings" w:hint="default"/>
      </w:rPr>
    </w:lvl>
    <w:lvl w:ilvl="3" w:tplc="040C0001">
      <w:start w:val="1"/>
      <w:numFmt w:val="bullet"/>
      <w:lvlText w:val=""/>
      <w:lvlJc w:val="left"/>
      <w:pPr>
        <w:tabs>
          <w:tab w:val="num" w:pos="3588"/>
        </w:tabs>
        <w:ind w:left="3588" w:hanging="360"/>
      </w:pPr>
      <w:rPr>
        <w:rFonts w:ascii="Symbol" w:hAnsi="Symbol" w:cs="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cs="Wingdings" w:hint="default"/>
      </w:rPr>
    </w:lvl>
    <w:lvl w:ilvl="6" w:tplc="040C0001">
      <w:start w:val="1"/>
      <w:numFmt w:val="bullet"/>
      <w:lvlText w:val=""/>
      <w:lvlJc w:val="left"/>
      <w:pPr>
        <w:tabs>
          <w:tab w:val="num" w:pos="5748"/>
        </w:tabs>
        <w:ind w:left="5748" w:hanging="360"/>
      </w:pPr>
      <w:rPr>
        <w:rFonts w:ascii="Symbol" w:hAnsi="Symbol" w:cs="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cs="Wingdings" w:hint="default"/>
      </w:rPr>
    </w:lvl>
  </w:abstractNum>
  <w:abstractNum w:abstractNumId="2" w15:restartNumberingAfterBreak="0">
    <w:nsid w:val="0FE048AA"/>
    <w:multiLevelType w:val="hybridMultilevel"/>
    <w:tmpl w:val="972605DC"/>
    <w:lvl w:ilvl="0" w:tplc="5EA8D4EA">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15:restartNumberingAfterBreak="0">
    <w:nsid w:val="16514950"/>
    <w:multiLevelType w:val="hybridMultilevel"/>
    <w:tmpl w:val="546E7C90"/>
    <w:lvl w:ilvl="0" w:tplc="922AD36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117E4D"/>
    <w:multiLevelType w:val="hybridMultilevel"/>
    <w:tmpl w:val="32623F1C"/>
    <w:lvl w:ilvl="0" w:tplc="B6DC8468">
      <w:start w:val="22"/>
      <w:numFmt w:val="bullet"/>
      <w:lvlText w:val="-"/>
      <w:lvlJc w:val="left"/>
      <w:pPr>
        <w:tabs>
          <w:tab w:val="num" w:pos="3196"/>
        </w:tabs>
        <w:ind w:left="3196" w:hanging="360"/>
      </w:pPr>
      <w:rPr>
        <w:rFonts w:ascii="Times New Roman" w:eastAsia="Times New Roman" w:hAnsi="Times New Roman" w:hint="default"/>
        <w:color w:val="auto"/>
      </w:rPr>
    </w:lvl>
    <w:lvl w:ilvl="1" w:tplc="040C0003">
      <w:start w:val="1"/>
      <w:numFmt w:val="bullet"/>
      <w:lvlText w:val="o"/>
      <w:lvlJc w:val="left"/>
      <w:pPr>
        <w:tabs>
          <w:tab w:val="num" w:pos="2858"/>
        </w:tabs>
        <w:ind w:left="2858" w:hanging="360"/>
      </w:pPr>
      <w:rPr>
        <w:rFonts w:ascii="Courier New" w:hAnsi="Courier New" w:cs="Courier New" w:hint="default"/>
      </w:rPr>
    </w:lvl>
    <w:lvl w:ilvl="2" w:tplc="040C0005">
      <w:start w:val="1"/>
      <w:numFmt w:val="bullet"/>
      <w:lvlText w:val=""/>
      <w:lvlJc w:val="left"/>
      <w:pPr>
        <w:tabs>
          <w:tab w:val="num" w:pos="3578"/>
        </w:tabs>
        <w:ind w:left="3578" w:hanging="360"/>
      </w:pPr>
      <w:rPr>
        <w:rFonts w:ascii="Wingdings" w:hAnsi="Wingdings" w:cs="Wingdings" w:hint="default"/>
      </w:rPr>
    </w:lvl>
    <w:lvl w:ilvl="3" w:tplc="040C0001">
      <w:start w:val="1"/>
      <w:numFmt w:val="bullet"/>
      <w:lvlText w:val=""/>
      <w:lvlJc w:val="left"/>
      <w:pPr>
        <w:tabs>
          <w:tab w:val="num" w:pos="4298"/>
        </w:tabs>
        <w:ind w:left="4298" w:hanging="360"/>
      </w:pPr>
      <w:rPr>
        <w:rFonts w:ascii="Symbol" w:hAnsi="Symbol" w:cs="Symbol" w:hint="default"/>
      </w:rPr>
    </w:lvl>
    <w:lvl w:ilvl="4" w:tplc="040C0003">
      <w:start w:val="1"/>
      <w:numFmt w:val="bullet"/>
      <w:lvlText w:val="o"/>
      <w:lvlJc w:val="left"/>
      <w:pPr>
        <w:tabs>
          <w:tab w:val="num" w:pos="5018"/>
        </w:tabs>
        <w:ind w:left="5018" w:hanging="360"/>
      </w:pPr>
      <w:rPr>
        <w:rFonts w:ascii="Courier New" w:hAnsi="Courier New" w:cs="Courier New" w:hint="default"/>
      </w:rPr>
    </w:lvl>
    <w:lvl w:ilvl="5" w:tplc="040C0005">
      <w:start w:val="1"/>
      <w:numFmt w:val="bullet"/>
      <w:lvlText w:val=""/>
      <w:lvlJc w:val="left"/>
      <w:pPr>
        <w:tabs>
          <w:tab w:val="num" w:pos="5738"/>
        </w:tabs>
        <w:ind w:left="5738" w:hanging="360"/>
      </w:pPr>
      <w:rPr>
        <w:rFonts w:ascii="Wingdings" w:hAnsi="Wingdings" w:cs="Wingdings" w:hint="default"/>
      </w:rPr>
    </w:lvl>
    <w:lvl w:ilvl="6" w:tplc="040C0001">
      <w:start w:val="1"/>
      <w:numFmt w:val="bullet"/>
      <w:lvlText w:val=""/>
      <w:lvlJc w:val="left"/>
      <w:pPr>
        <w:tabs>
          <w:tab w:val="num" w:pos="6458"/>
        </w:tabs>
        <w:ind w:left="6458" w:hanging="360"/>
      </w:pPr>
      <w:rPr>
        <w:rFonts w:ascii="Symbol" w:hAnsi="Symbol" w:cs="Symbol" w:hint="default"/>
      </w:rPr>
    </w:lvl>
    <w:lvl w:ilvl="7" w:tplc="040C0003">
      <w:start w:val="1"/>
      <w:numFmt w:val="bullet"/>
      <w:lvlText w:val="o"/>
      <w:lvlJc w:val="left"/>
      <w:pPr>
        <w:tabs>
          <w:tab w:val="num" w:pos="7178"/>
        </w:tabs>
        <w:ind w:left="7178" w:hanging="360"/>
      </w:pPr>
      <w:rPr>
        <w:rFonts w:ascii="Courier New" w:hAnsi="Courier New" w:cs="Courier New" w:hint="default"/>
      </w:rPr>
    </w:lvl>
    <w:lvl w:ilvl="8" w:tplc="040C0005">
      <w:start w:val="1"/>
      <w:numFmt w:val="bullet"/>
      <w:lvlText w:val=""/>
      <w:lvlJc w:val="left"/>
      <w:pPr>
        <w:tabs>
          <w:tab w:val="num" w:pos="7898"/>
        </w:tabs>
        <w:ind w:left="7898" w:hanging="360"/>
      </w:pPr>
      <w:rPr>
        <w:rFonts w:ascii="Wingdings" w:hAnsi="Wingdings" w:cs="Wingdings" w:hint="default"/>
      </w:rPr>
    </w:lvl>
  </w:abstractNum>
  <w:abstractNum w:abstractNumId="5" w15:restartNumberingAfterBreak="0">
    <w:nsid w:val="19B03364"/>
    <w:multiLevelType w:val="hybridMultilevel"/>
    <w:tmpl w:val="A75E589A"/>
    <w:lvl w:ilvl="0" w:tplc="B6DC8468">
      <w:start w:val="22"/>
      <w:numFmt w:val="bullet"/>
      <w:lvlText w:val="-"/>
      <w:lvlJc w:val="left"/>
      <w:pPr>
        <w:tabs>
          <w:tab w:val="num" w:pos="1778"/>
        </w:tabs>
        <w:ind w:left="1778" w:hanging="360"/>
      </w:pPr>
      <w:rPr>
        <w:rFonts w:ascii="Times New Roman" w:eastAsia="Times New Roman" w:hAnsi="Times New Roman" w:hint="default"/>
        <w:color w:val="auto"/>
      </w:rPr>
    </w:lvl>
    <w:lvl w:ilvl="1" w:tplc="040C000B">
      <w:start w:val="1"/>
      <w:numFmt w:val="bullet"/>
      <w:lvlText w:val=""/>
      <w:lvlJc w:val="left"/>
      <w:pPr>
        <w:tabs>
          <w:tab w:val="num" w:pos="2858"/>
        </w:tabs>
        <w:ind w:left="2858" w:hanging="360"/>
      </w:pPr>
      <w:rPr>
        <w:rFonts w:ascii="Wingdings" w:hAnsi="Wingdings" w:cs="Wingdings" w:hint="default"/>
      </w:rPr>
    </w:lvl>
    <w:lvl w:ilvl="2" w:tplc="040C0005">
      <w:start w:val="1"/>
      <w:numFmt w:val="bullet"/>
      <w:lvlText w:val=""/>
      <w:lvlJc w:val="left"/>
      <w:pPr>
        <w:tabs>
          <w:tab w:val="num" w:pos="3578"/>
        </w:tabs>
        <w:ind w:left="3578" w:hanging="360"/>
      </w:pPr>
      <w:rPr>
        <w:rFonts w:ascii="Wingdings" w:hAnsi="Wingdings" w:cs="Wingdings" w:hint="default"/>
      </w:rPr>
    </w:lvl>
    <w:lvl w:ilvl="3" w:tplc="040C0001">
      <w:start w:val="1"/>
      <w:numFmt w:val="bullet"/>
      <w:lvlText w:val=""/>
      <w:lvlJc w:val="left"/>
      <w:pPr>
        <w:tabs>
          <w:tab w:val="num" w:pos="4298"/>
        </w:tabs>
        <w:ind w:left="4298" w:hanging="360"/>
      </w:pPr>
      <w:rPr>
        <w:rFonts w:ascii="Symbol" w:hAnsi="Symbol" w:cs="Symbol" w:hint="default"/>
      </w:rPr>
    </w:lvl>
    <w:lvl w:ilvl="4" w:tplc="040C0003">
      <w:start w:val="1"/>
      <w:numFmt w:val="bullet"/>
      <w:lvlText w:val="o"/>
      <w:lvlJc w:val="left"/>
      <w:pPr>
        <w:tabs>
          <w:tab w:val="num" w:pos="5018"/>
        </w:tabs>
        <w:ind w:left="5018" w:hanging="360"/>
      </w:pPr>
      <w:rPr>
        <w:rFonts w:ascii="Courier New" w:hAnsi="Courier New" w:cs="Courier New" w:hint="default"/>
      </w:rPr>
    </w:lvl>
    <w:lvl w:ilvl="5" w:tplc="040C0005">
      <w:start w:val="1"/>
      <w:numFmt w:val="bullet"/>
      <w:lvlText w:val=""/>
      <w:lvlJc w:val="left"/>
      <w:pPr>
        <w:tabs>
          <w:tab w:val="num" w:pos="5738"/>
        </w:tabs>
        <w:ind w:left="5738" w:hanging="360"/>
      </w:pPr>
      <w:rPr>
        <w:rFonts w:ascii="Wingdings" w:hAnsi="Wingdings" w:cs="Wingdings" w:hint="default"/>
      </w:rPr>
    </w:lvl>
    <w:lvl w:ilvl="6" w:tplc="040C0001">
      <w:start w:val="1"/>
      <w:numFmt w:val="bullet"/>
      <w:lvlText w:val=""/>
      <w:lvlJc w:val="left"/>
      <w:pPr>
        <w:tabs>
          <w:tab w:val="num" w:pos="6458"/>
        </w:tabs>
        <w:ind w:left="6458" w:hanging="360"/>
      </w:pPr>
      <w:rPr>
        <w:rFonts w:ascii="Symbol" w:hAnsi="Symbol" w:cs="Symbol" w:hint="default"/>
      </w:rPr>
    </w:lvl>
    <w:lvl w:ilvl="7" w:tplc="040C0003">
      <w:start w:val="1"/>
      <w:numFmt w:val="bullet"/>
      <w:lvlText w:val="o"/>
      <w:lvlJc w:val="left"/>
      <w:pPr>
        <w:tabs>
          <w:tab w:val="num" w:pos="7178"/>
        </w:tabs>
        <w:ind w:left="7178" w:hanging="360"/>
      </w:pPr>
      <w:rPr>
        <w:rFonts w:ascii="Courier New" w:hAnsi="Courier New" w:cs="Courier New" w:hint="default"/>
      </w:rPr>
    </w:lvl>
    <w:lvl w:ilvl="8" w:tplc="040C0005">
      <w:start w:val="1"/>
      <w:numFmt w:val="bullet"/>
      <w:lvlText w:val=""/>
      <w:lvlJc w:val="left"/>
      <w:pPr>
        <w:tabs>
          <w:tab w:val="num" w:pos="7898"/>
        </w:tabs>
        <w:ind w:left="7898" w:hanging="360"/>
      </w:pPr>
      <w:rPr>
        <w:rFonts w:ascii="Wingdings" w:hAnsi="Wingdings" w:cs="Wingdings" w:hint="default"/>
      </w:rPr>
    </w:lvl>
  </w:abstractNum>
  <w:abstractNum w:abstractNumId="6" w15:restartNumberingAfterBreak="0">
    <w:nsid w:val="1F8735B9"/>
    <w:multiLevelType w:val="hybridMultilevel"/>
    <w:tmpl w:val="A962B20C"/>
    <w:lvl w:ilvl="0" w:tplc="C3169B98">
      <w:start w:val="1"/>
      <w:numFmt w:val="lowerLetter"/>
      <w:lvlText w:val="%1)"/>
      <w:lvlJc w:val="left"/>
      <w:pPr>
        <w:ind w:left="1725" w:hanging="360"/>
      </w:pPr>
      <w:rPr>
        <w:rFonts w:hint="default"/>
      </w:rPr>
    </w:lvl>
    <w:lvl w:ilvl="1" w:tplc="040C0019" w:tentative="1">
      <w:start w:val="1"/>
      <w:numFmt w:val="lowerLetter"/>
      <w:lvlText w:val="%2."/>
      <w:lvlJc w:val="left"/>
      <w:pPr>
        <w:ind w:left="2445" w:hanging="360"/>
      </w:pPr>
    </w:lvl>
    <w:lvl w:ilvl="2" w:tplc="040C001B" w:tentative="1">
      <w:start w:val="1"/>
      <w:numFmt w:val="lowerRoman"/>
      <w:lvlText w:val="%3."/>
      <w:lvlJc w:val="right"/>
      <w:pPr>
        <w:ind w:left="3165" w:hanging="180"/>
      </w:pPr>
    </w:lvl>
    <w:lvl w:ilvl="3" w:tplc="040C000F" w:tentative="1">
      <w:start w:val="1"/>
      <w:numFmt w:val="decimal"/>
      <w:lvlText w:val="%4."/>
      <w:lvlJc w:val="left"/>
      <w:pPr>
        <w:ind w:left="3885" w:hanging="360"/>
      </w:pPr>
    </w:lvl>
    <w:lvl w:ilvl="4" w:tplc="040C0019" w:tentative="1">
      <w:start w:val="1"/>
      <w:numFmt w:val="lowerLetter"/>
      <w:lvlText w:val="%5."/>
      <w:lvlJc w:val="left"/>
      <w:pPr>
        <w:ind w:left="4605" w:hanging="360"/>
      </w:pPr>
    </w:lvl>
    <w:lvl w:ilvl="5" w:tplc="040C001B" w:tentative="1">
      <w:start w:val="1"/>
      <w:numFmt w:val="lowerRoman"/>
      <w:lvlText w:val="%6."/>
      <w:lvlJc w:val="right"/>
      <w:pPr>
        <w:ind w:left="5325" w:hanging="180"/>
      </w:pPr>
    </w:lvl>
    <w:lvl w:ilvl="6" w:tplc="040C000F" w:tentative="1">
      <w:start w:val="1"/>
      <w:numFmt w:val="decimal"/>
      <w:lvlText w:val="%7."/>
      <w:lvlJc w:val="left"/>
      <w:pPr>
        <w:ind w:left="6045" w:hanging="360"/>
      </w:pPr>
    </w:lvl>
    <w:lvl w:ilvl="7" w:tplc="040C0019" w:tentative="1">
      <w:start w:val="1"/>
      <w:numFmt w:val="lowerLetter"/>
      <w:lvlText w:val="%8."/>
      <w:lvlJc w:val="left"/>
      <w:pPr>
        <w:ind w:left="6765" w:hanging="360"/>
      </w:pPr>
    </w:lvl>
    <w:lvl w:ilvl="8" w:tplc="040C001B" w:tentative="1">
      <w:start w:val="1"/>
      <w:numFmt w:val="lowerRoman"/>
      <w:lvlText w:val="%9."/>
      <w:lvlJc w:val="right"/>
      <w:pPr>
        <w:ind w:left="7485" w:hanging="180"/>
      </w:pPr>
    </w:lvl>
  </w:abstractNum>
  <w:abstractNum w:abstractNumId="7" w15:restartNumberingAfterBreak="0">
    <w:nsid w:val="214F1850"/>
    <w:multiLevelType w:val="hybridMultilevel"/>
    <w:tmpl w:val="2464825A"/>
    <w:lvl w:ilvl="0" w:tplc="040C0017">
      <w:start w:val="1"/>
      <w:numFmt w:val="lowerLetter"/>
      <w:lvlText w:val="%1)"/>
      <w:lvlJc w:val="left"/>
      <w:pPr>
        <w:ind w:left="1725" w:hanging="360"/>
      </w:pPr>
      <w:rPr>
        <w:rFonts w:hint="default"/>
      </w:rPr>
    </w:lvl>
    <w:lvl w:ilvl="1" w:tplc="040C0019" w:tentative="1">
      <w:start w:val="1"/>
      <w:numFmt w:val="lowerLetter"/>
      <w:lvlText w:val="%2."/>
      <w:lvlJc w:val="left"/>
      <w:pPr>
        <w:ind w:left="2445" w:hanging="360"/>
      </w:pPr>
    </w:lvl>
    <w:lvl w:ilvl="2" w:tplc="040C001B" w:tentative="1">
      <w:start w:val="1"/>
      <w:numFmt w:val="lowerRoman"/>
      <w:lvlText w:val="%3."/>
      <w:lvlJc w:val="right"/>
      <w:pPr>
        <w:ind w:left="3165" w:hanging="180"/>
      </w:pPr>
    </w:lvl>
    <w:lvl w:ilvl="3" w:tplc="040C000F" w:tentative="1">
      <w:start w:val="1"/>
      <w:numFmt w:val="decimal"/>
      <w:lvlText w:val="%4."/>
      <w:lvlJc w:val="left"/>
      <w:pPr>
        <w:ind w:left="3885" w:hanging="360"/>
      </w:pPr>
    </w:lvl>
    <w:lvl w:ilvl="4" w:tplc="040C0019" w:tentative="1">
      <w:start w:val="1"/>
      <w:numFmt w:val="lowerLetter"/>
      <w:lvlText w:val="%5."/>
      <w:lvlJc w:val="left"/>
      <w:pPr>
        <w:ind w:left="4605" w:hanging="360"/>
      </w:pPr>
    </w:lvl>
    <w:lvl w:ilvl="5" w:tplc="040C001B" w:tentative="1">
      <w:start w:val="1"/>
      <w:numFmt w:val="lowerRoman"/>
      <w:lvlText w:val="%6."/>
      <w:lvlJc w:val="right"/>
      <w:pPr>
        <w:ind w:left="5325" w:hanging="180"/>
      </w:pPr>
    </w:lvl>
    <w:lvl w:ilvl="6" w:tplc="040C000F" w:tentative="1">
      <w:start w:val="1"/>
      <w:numFmt w:val="decimal"/>
      <w:lvlText w:val="%7."/>
      <w:lvlJc w:val="left"/>
      <w:pPr>
        <w:ind w:left="6045" w:hanging="360"/>
      </w:pPr>
    </w:lvl>
    <w:lvl w:ilvl="7" w:tplc="040C0019" w:tentative="1">
      <w:start w:val="1"/>
      <w:numFmt w:val="lowerLetter"/>
      <w:lvlText w:val="%8."/>
      <w:lvlJc w:val="left"/>
      <w:pPr>
        <w:ind w:left="6765" w:hanging="360"/>
      </w:pPr>
    </w:lvl>
    <w:lvl w:ilvl="8" w:tplc="040C001B" w:tentative="1">
      <w:start w:val="1"/>
      <w:numFmt w:val="lowerRoman"/>
      <w:lvlText w:val="%9."/>
      <w:lvlJc w:val="right"/>
      <w:pPr>
        <w:ind w:left="7485" w:hanging="180"/>
      </w:pPr>
    </w:lvl>
  </w:abstractNum>
  <w:abstractNum w:abstractNumId="8" w15:restartNumberingAfterBreak="0">
    <w:nsid w:val="24B56E97"/>
    <w:multiLevelType w:val="hybridMultilevel"/>
    <w:tmpl w:val="B91CF51E"/>
    <w:lvl w:ilvl="0" w:tplc="040C0001">
      <w:start w:val="1"/>
      <w:numFmt w:val="bullet"/>
      <w:lvlText w:val=""/>
      <w:lvlJc w:val="left"/>
      <w:pPr>
        <w:tabs>
          <w:tab w:val="num" w:pos="2520"/>
        </w:tabs>
        <w:ind w:left="2520" w:hanging="360"/>
      </w:pPr>
      <w:rPr>
        <w:rFonts w:ascii="Symbol" w:hAnsi="Symbol" w:cs="Symbol" w:hint="default"/>
      </w:rPr>
    </w:lvl>
    <w:lvl w:ilvl="1" w:tplc="040C0003">
      <w:start w:val="1"/>
      <w:numFmt w:val="bullet"/>
      <w:lvlText w:val="o"/>
      <w:lvlJc w:val="left"/>
      <w:pPr>
        <w:tabs>
          <w:tab w:val="num" w:pos="3240"/>
        </w:tabs>
        <w:ind w:left="3240" w:hanging="360"/>
      </w:pPr>
      <w:rPr>
        <w:rFonts w:ascii="Courier New" w:hAnsi="Courier New" w:cs="Courier New" w:hint="default"/>
      </w:rPr>
    </w:lvl>
    <w:lvl w:ilvl="2" w:tplc="040C0005">
      <w:start w:val="1"/>
      <w:numFmt w:val="bullet"/>
      <w:lvlText w:val=""/>
      <w:lvlJc w:val="left"/>
      <w:pPr>
        <w:tabs>
          <w:tab w:val="num" w:pos="3960"/>
        </w:tabs>
        <w:ind w:left="3960" w:hanging="360"/>
      </w:pPr>
      <w:rPr>
        <w:rFonts w:ascii="Wingdings" w:hAnsi="Wingdings" w:cs="Wingdings" w:hint="default"/>
      </w:rPr>
    </w:lvl>
    <w:lvl w:ilvl="3" w:tplc="040C0001">
      <w:start w:val="1"/>
      <w:numFmt w:val="bullet"/>
      <w:lvlText w:val=""/>
      <w:lvlJc w:val="left"/>
      <w:pPr>
        <w:tabs>
          <w:tab w:val="num" w:pos="4680"/>
        </w:tabs>
        <w:ind w:left="4680" w:hanging="360"/>
      </w:pPr>
      <w:rPr>
        <w:rFonts w:ascii="Symbol" w:hAnsi="Symbol" w:cs="Symbol" w:hint="default"/>
      </w:rPr>
    </w:lvl>
    <w:lvl w:ilvl="4" w:tplc="040C0003">
      <w:start w:val="1"/>
      <w:numFmt w:val="bullet"/>
      <w:lvlText w:val="o"/>
      <w:lvlJc w:val="left"/>
      <w:pPr>
        <w:tabs>
          <w:tab w:val="num" w:pos="5400"/>
        </w:tabs>
        <w:ind w:left="5400" w:hanging="360"/>
      </w:pPr>
      <w:rPr>
        <w:rFonts w:ascii="Courier New" w:hAnsi="Courier New" w:cs="Courier New" w:hint="default"/>
      </w:rPr>
    </w:lvl>
    <w:lvl w:ilvl="5" w:tplc="040C0005">
      <w:start w:val="1"/>
      <w:numFmt w:val="bullet"/>
      <w:lvlText w:val=""/>
      <w:lvlJc w:val="left"/>
      <w:pPr>
        <w:tabs>
          <w:tab w:val="num" w:pos="6120"/>
        </w:tabs>
        <w:ind w:left="6120" w:hanging="360"/>
      </w:pPr>
      <w:rPr>
        <w:rFonts w:ascii="Wingdings" w:hAnsi="Wingdings" w:cs="Wingdings" w:hint="default"/>
      </w:rPr>
    </w:lvl>
    <w:lvl w:ilvl="6" w:tplc="040C0001">
      <w:start w:val="1"/>
      <w:numFmt w:val="bullet"/>
      <w:lvlText w:val=""/>
      <w:lvlJc w:val="left"/>
      <w:pPr>
        <w:tabs>
          <w:tab w:val="num" w:pos="6840"/>
        </w:tabs>
        <w:ind w:left="6840" w:hanging="360"/>
      </w:pPr>
      <w:rPr>
        <w:rFonts w:ascii="Symbol" w:hAnsi="Symbol" w:cs="Symbol" w:hint="default"/>
      </w:rPr>
    </w:lvl>
    <w:lvl w:ilvl="7" w:tplc="040C0003">
      <w:start w:val="1"/>
      <w:numFmt w:val="bullet"/>
      <w:lvlText w:val="o"/>
      <w:lvlJc w:val="left"/>
      <w:pPr>
        <w:tabs>
          <w:tab w:val="num" w:pos="7560"/>
        </w:tabs>
        <w:ind w:left="7560" w:hanging="360"/>
      </w:pPr>
      <w:rPr>
        <w:rFonts w:ascii="Courier New" w:hAnsi="Courier New" w:cs="Courier New" w:hint="default"/>
      </w:rPr>
    </w:lvl>
    <w:lvl w:ilvl="8" w:tplc="040C0005">
      <w:start w:val="1"/>
      <w:numFmt w:val="bullet"/>
      <w:lvlText w:val=""/>
      <w:lvlJc w:val="left"/>
      <w:pPr>
        <w:tabs>
          <w:tab w:val="num" w:pos="8280"/>
        </w:tabs>
        <w:ind w:left="8280" w:hanging="360"/>
      </w:pPr>
      <w:rPr>
        <w:rFonts w:ascii="Wingdings" w:hAnsi="Wingdings" w:cs="Wingdings" w:hint="default"/>
      </w:rPr>
    </w:lvl>
  </w:abstractNum>
  <w:abstractNum w:abstractNumId="9" w15:restartNumberingAfterBreak="0">
    <w:nsid w:val="25C523BD"/>
    <w:multiLevelType w:val="hybridMultilevel"/>
    <w:tmpl w:val="2464825A"/>
    <w:lvl w:ilvl="0" w:tplc="040C0017">
      <w:start w:val="1"/>
      <w:numFmt w:val="lowerLetter"/>
      <w:lvlText w:val="%1)"/>
      <w:lvlJc w:val="left"/>
      <w:pPr>
        <w:ind w:left="1725" w:hanging="360"/>
      </w:pPr>
      <w:rPr>
        <w:rFonts w:hint="default"/>
      </w:rPr>
    </w:lvl>
    <w:lvl w:ilvl="1" w:tplc="040C0019" w:tentative="1">
      <w:start w:val="1"/>
      <w:numFmt w:val="lowerLetter"/>
      <w:lvlText w:val="%2."/>
      <w:lvlJc w:val="left"/>
      <w:pPr>
        <w:ind w:left="2445" w:hanging="360"/>
      </w:pPr>
    </w:lvl>
    <w:lvl w:ilvl="2" w:tplc="040C001B" w:tentative="1">
      <w:start w:val="1"/>
      <w:numFmt w:val="lowerRoman"/>
      <w:lvlText w:val="%3."/>
      <w:lvlJc w:val="right"/>
      <w:pPr>
        <w:ind w:left="3165" w:hanging="180"/>
      </w:pPr>
    </w:lvl>
    <w:lvl w:ilvl="3" w:tplc="040C000F" w:tentative="1">
      <w:start w:val="1"/>
      <w:numFmt w:val="decimal"/>
      <w:lvlText w:val="%4."/>
      <w:lvlJc w:val="left"/>
      <w:pPr>
        <w:ind w:left="3885" w:hanging="360"/>
      </w:pPr>
    </w:lvl>
    <w:lvl w:ilvl="4" w:tplc="040C0019" w:tentative="1">
      <w:start w:val="1"/>
      <w:numFmt w:val="lowerLetter"/>
      <w:lvlText w:val="%5."/>
      <w:lvlJc w:val="left"/>
      <w:pPr>
        <w:ind w:left="4605" w:hanging="360"/>
      </w:pPr>
    </w:lvl>
    <w:lvl w:ilvl="5" w:tplc="040C001B" w:tentative="1">
      <w:start w:val="1"/>
      <w:numFmt w:val="lowerRoman"/>
      <w:lvlText w:val="%6."/>
      <w:lvlJc w:val="right"/>
      <w:pPr>
        <w:ind w:left="5325" w:hanging="180"/>
      </w:pPr>
    </w:lvl>
    <w:lvl w:ilvl="6" w:tplc="040C000F" w:tentative="1">
      <w:start w:val="1"/>
      <w:numFmt w:val="decimal"/>
      <w:lvlText w:val="%7."/>
      <w:lvlJc w:val="left"/>
      <w:pPr>
        <w:ind w:left="6045" w:hanging="360"/>
      </w:pPr>
    </w:lvl>
    <w:lvl w:ilvl="7" w:tplc="040C0019" w:tentative="1">
      <w:start w:val="1"/>
      <w:numFmt w:val="lowerLetter"/>
      <w:lvlText w:val="%8."/>
      <w:lvlJc w:val="left"/>
      <w:pPr>
        <w:ind w:left="6765" w:hanging="360"/>
      </w:pPr>
    </w:lvl>
    <w:lvl w:ilvl="8" w:tplc="040C001B" w:tentative="1">
      <w:start w:val="1"/>
      <w:numFmt w:val="lowerRoman"/>
      <w:lvlText w:val="%9."/>
      <w:lvlJc w:val="right"/>
      <w:pPr>
        <w:ind w:left="7485" w:hanging="180"/>
      </w:pPr>
    </w:lvl>
  </w:abstractNum>
  <w:abstractNum w:abstractNumId="10" w15:restartNumberingAfterBreak="0">
    <w:nsid w:val="2CD827F6"/>
    <w:multiLevelType w:val="hybridMultilevel"/>
    <w:tmpl w:val="695A3458"/>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20D2922A">
      <w:start w:val="1"/>
      <w:numFmt w:val="bullet"/>
      <w:lvlText w:val=""/>
      <w:lvlJc w:val="left"/>
      <w:pPr>
        <w:tabs>
          <w:tab w:val="num" w:pos="2160"/>
        </w:tabs>
        <w:ind w:left="2160" w:hanging="360"/>
      </w:pPr>
      <w:rPr>
        <w:rFonts w:ascii="Symbol" w:hAnsi="Symbol" w:cs="Symbol" w:hint="default"/>
        <w:sz w:val="18"/>
        <w:szCs w:val="18"/>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E3D0382"/>
    <w:multiLevelType w:val="hybridMultilevel"/>
    <w:tmpl w:val="CFAECD42"/>
    <w:lvl w:ilvl="0" w:tplc="C2F6F670">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2" w15:restartNumberingAfterBreak="0">
    <w:nsid w:val="307244C3"/>
    <w:multiLevelType w:val="hybridMultilevel"/>
    <w:tmpl w:val="FD9284C0"/>
    <w:lvl w:ilvl="0" w:tplc="040C000B">
      <w:start w:val="1"/>
      <w:numFmt w:val="bullet"/>
      <w:lvlText w:val=""/>
      <w:lvlJc w:val="left"/>
      <w:pPr>
        <w:tabs>
          <w:tab w:val="num" w:pos="1080"/>
        </w:tabs>
        <w:ind w:left="1080" w:hanging="360"/>
      </w:pPr>
      <w:rPr>
        <w:rFonts w:ascii="Wingdings" w:hAnsi="Wingdings" w:cs="Wingdings"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16D504F"/>
    <w:multiLevelType w:val="hybridMultilevel"/>
    <w:tmpl w:val="1BC83246"/>
    <w:lvl w:ilvl="0" w:tplc="B394D8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4247E6A"/>
    <w:multiLevelType w:val="hybridMultilevel"/>
    <w:tmpl w:val="F118B9EA"/>
    <w:lvl w:ilvl="0" w:tplc="76F40DE8">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5" w15:restartNumberingAfterBreak="0">
    <w:nsid w:val="379D3CF9"/>
    <w:multiLevelType w:val="hybridMultilevel"/>
    <w:tmpl w:val="C10A4CEE"/>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7EB7AAE"/>
    <w:multiLevelType w:val="hybridMultilevel"/>
    <w:tmpl w:val="277C445C"/>
    <w:lvl w:ilvl="0" w:tplc="040C000B">
      <w:start w:val="1"/>
      <w:numFmt w:val="bullet"/>
      <w:lvlText w:val=""/>
      <w:lvlJc w:val="left"/>
      <w:pPr>
        <w:tabs>
          <w:tab w:val="num" w:pos="1428"/>
        </w:tabs>
        <w:ind w:left="1428" w:hanging="360"/>
      </w:pPr>
      <w:rPr>
        <w:rFonts w:ascii="Wingdings" w:hAnsi="Wingdings" w:cs="Wingding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cs="Wingdings" w:hint="default"/>
      </w:rPr>
    </w:lvl>
    <w:lvl w:ilvl="3" w:tplc="040C0001">
      <w:start w:val="1"/>
      <w:numFmt w:val="bullet"/>
      <w:lvlText w:val=""/>
      <w:lvlJc w:val="left"/>
      <w:pPr>
        <w:tabs>
          <w:tab w:val="num" w:pos="3588"/>
        </w:tabs>
        <w:ind w:left="3588" w:hanging="360"/>
      </w:pPr>
      <w:rPr>
        <w:rFonts w:ascii="Symbol" w:hAnsi="Symbol" w:cs="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cs="Wingdings" w:hint="default"/>
      </w:rPr>
    </w:lvl>
    <w:lvl w:ilvl="6" w:tplc="040C0001">
      <w:start w:val="1"/>
      <w:numFmt w:val="bullet"/>
      <w:lvlText w:val=""/>
      <w:lvlJc w:val="left"/>
      <w:pPr>
        <w:tabs>
          <w:tab w:val="num" w:pos="5748"/>
        </w:tabs>
        <w:ind w:left="5748" w:hanging="360"/>
      </w:pPr>
      <w:rPr>
        <w:rFonts w:ascii="Symbol" w:hAnsi="Symbol" w:cs="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cs="Wingdings" w:hint="default"/>
      </w:rPr>
    </w:lvl>
  </w:abstractNum>
  <w:abstractNum w:abstractNumId="17" w15:restartNumberingAfterBreak="0">
    <w:nsid w:val="38C930D4"/>
    <w:multiLevelType w:val="hybridMultilevel"/>
    <w:tmpl w:val="F19C7D5C"/>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C24711B"/>
    <w:multiLevelType w:val="hybridMultilevel"/>
    <w:tmpl w:val="CABE5360"/>
    <w:lvl w:ilvl="0" w:tplc="D8DC16CC">
      <w:start w:val="1"/>
      <w:numFmt w:val="bullet"/>
      <w:lvlText w:val=""/>
      <w:lvlJc w:val="left"/>
      <w:pPr>
        <w:ind w:left="1854" w:hanging="360"/>
      </w:pPr>
      <w:rPr>
        <w:rFonts w:ascii="Wingdings" w:hAnsi="Wingdings" w:cs="Wingdings" w:hint="default"/>
        <w:color w:val="auto"/>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9" w15:restartNumberingAfterBreak="0">
    <w:nsid w:val="457A1A94"/>
    <w:multiLevelType w:val="hybridMultilevel"/>
    <w:tmpl w:val="D5C20498"/>
    <w:lvl w:ilvl="0" w:tplc="EABCCAA6">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20" w15:restartNumberingAfterBreak="0">
    <w:nsid w:val="469B59B5"/>
    <w:multiLevelType w:val="hybridMultilevel"/>
    <w:tmpl w:val="6FCC690E"/>
    <w:lvl w:ilvl="0" w:tplc="040C000B">
      <w:start w:val="1"/>
      <w:numFmt w:val="bullet"/>
      <w:lvlText w:val=""/>
      <w:lvlJc w:val="left"/>
      <w:pPr>
        <w:tabs>
          <w:tab w:val="num" w:pos="1211"/>
        </w:tabs>
        <w:ind w:left="1211"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8F65A59"/>
    <w:multiLevelType w:val="hybridMultilevel"/>
    <w:tmpl w:val="B7CE0D58"/>
    <w:lvl w:ilvl="0" w:tplc="36605690">
      <w:start w:val="1"/>
      <w:numFmt w:val="decimal"/>
      <w:lvlText w:val="%1."/>
      <w:lvlJc w:val="left"/>
      <w:pPr>
        <w:ind w:left="1080" w:hanging="360"/>
      </w:pPr>
      <w:rPr>
        <w:b/>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4C1207D5"/>
    <w:multiLevelType w:val="hybridMultilevel"/>
    <w:tmpl w:val="5224825A"/>
    <w:lvl w:ilvl="0" w:tplc="040C0001">
      <w:start w:val="1"/>
      <w:numFmt w:val="bullet"/>
      <w:lvlText w:val=""/>
      <w:lvlJc w:val="left"/>
      <w:pPr>
        <w:tabs>
          <w:tab w:val="num" w:pos="900"/>
        </w:tabs>
        <w:ind w:left="900" w:hanging="360"/>
      </w:pPr>
      <w:rPr>
        <w:rFonts w:ascii="Symbol" w:hAnsi="Symbol" w:cs="Symbol" w:hint="default"/>
      </w:rPr>
    </w:lvl>
    <w:lvl w:ilvl="1" w:tplc="D8DC16CC">
      <w:start w:val="1"/>
      <w:numFmt w:val="bullet"/>
      <w:lvlText w:val=""/>
      <w:lvlJc w:val="left"/>
      <w:pPr>
        <w:tabs>
          <w:tab w:val="num" w:pos="1778"/>
        </w:tabs>
        <w:ind w:left="1778" w:hanging="360"/>
      </w:pPr>
      <w:rPr>
        <w:rFonts w:ascii="Wingdings" w:hAnsi="Wingdings" w:cs="Wingdings" w:hint="default"/>
        <w:color w:val="auto"/>
      </w:rPr>
    </w:lvl>
    <w:lvl w:ilvl="2" w:tplc="040C0005">
      <w:start w:val="1"/>
      <w:numFmt w:val="bullet"/>
      <w:lvlText w:val=""/>
      <w:lvlJc w:val="left"/>
      <w:pPr>
        <w:tabs>
          <w:tab w:val="num" w:pos="2340"/>
        </w:tabs>
        <w:ind w:left="2340" w:hanging="360"/>
      </w:pPr>
      <w:rPr>
        <w:rFonts w:ascii="Wingdings" w:hAnsi="Wingdings" w:cs="Wingdings" w:hint="default"/>
      </w:rPr>
    </w:lvl>
    <w:lvl w:ilvl="3" w:tplc="040C0001">
      <w:start w:val="1"/>
      <w:numFmt w:val="bullet"/>
      <w:lvlText w:val=""/>
      <w:lvlJc w:val="left"/>
      <w:pPr>
        <w:tabs>
          <w:tab w:val="num" w:pos="3060"/>
        </w:tabs>
        <w:ind w:left="3060" w:hanging="360"/>
      </w:pPr>
      <w:rPr>
        <w:rFonts w:ascii="Symbol" w:hAnsi="Symbol" w:cs="Symbol" w:hint="default"/>
      </w:rPr>
    </w:lvl>
    <w:lvl w:ilvl="4" w:tplc="040C0003">
      <w:start w:val="1"/>
      <w:numFmt w:val="bullet"/>
      <w:lvlText w:val="o"/>
      <w:lvlJc w:val="left"/>
      <w:pPr>
        <w:tabs>
          <w:tab w:val="num" w:pos="3780"/>
        </w:tabs>
        <w:ind w:left="3780" w:hanging="360"/>
      </w:pPr>
      <w:rPr>
        <w:rFonts w:ascii="Courier New" w:hAnsi="Courier New" w:cs="Courier New" w:hint="default"/>
      </w:rPr>
    </w:lvl>
    <w:lvl w:ilvl="5" w:tplc="040C0005">
      <w:start w:val="1"/>
      <w:numFmt w:val="bullet"/>
      <w:lvlText w:val=""/>
      <w:lvlJc w:val="left"/>
      <w:pPr>
        <w:tabs>
          <w:tab w:val="num" w:pos="4500"/>
        </w:tabs>
        <w:ind w:left="4500" w:hanging="360"/>
      </w:pPr>
      <w:rPr>
        <w:rFonts w:ascii="Wingdings" w:hAnsi="Wingdings" w:cs="Wingdings" w:hint="default"/>
      </w:rPr>
    </w:lvl>
    <w:lvl w:ilvl="6" w:tplc="040C0001">
      <w:start w:val="1"/>
      <w:numFmt w:val="bullet"/>
      <w:lvlText w:val=""/>
      <w:lvlJc w:val="left"/>
      <w:pPr>
        <w:tabs>
          <w:tab w:val="num" w:pos="5220"/>
        </w:tabs>
        <w:ind w:left="5220" w:hanging="360"/>
      </w:pPr>
      <w:rPr>
        <w:rFonts w:ascii="Symbol" w:hAnsi="Symbol" w:cs="Symbol" w:hint="default"/>
      </w:rPr>
    </w:lvl>
    <w:lvl w:ilvl="7" w:tplc="040C0003">
      <w:start w:val="1"/>
      <w:numFmt w:val="bullet"/>
      <w:lvlText w:val="o"/>
      <w:lvlJc w:val="left"/>
      <w:pPr>
        <w:tabs>
          <w:tab w:val="num" w:pos="5940"/>
        </w:tabs>
        <w:ind w:left="5940" w:hanging="360"/>
      </w:pPr>
      <w:rPr>
        <w:rFonts w:ascii="Courier New" w:hAnsi="Courier New" w:cs="Courier New" w:hint="default"/>
      </w:rPr>
    </w:lvl>
    <w:lvl w:ilvl="8" w:tplc="040C0005">
      <w:start w:val="1"/>
      <w:numFmt w:val="bullet"/>
      <w:lvlText w:val=""/>
      <w:lvlJc w:val="left"/>
      <w:pPr>
        <w:tabs>
          <w:tab w:val="num" w:pos="6660"/>
        </w:tabs>
        <w:ind w:left="6660" w:hanging="360"/>
      </w:pPr>
      <w:rPr>
        <w:rFonts w:ascii="Wingdings" w:hAnsi="Wingdings" w:cs="Wingdings" w:hint="default"/>
      </w:rPr>
    </w:lvl>
  </w:abstractNum>
  <w:abstractNum w:abstractNumId="23" w15:restartNumberingAfterBreak="0">
    <w:nsid w:val="54190F9F"/>
    <w:multiLevelType w:val="hybridMultilevel"/>
    <w:tmpl w:val="739EFE06"/>
    <w:lvl w:ilvl="0" w:tplc="98B2867A">
      <w:start w:val="1"/>
      <w:numFmt w:val="decimal"/>
      <w:lvlText w:val="(%1)"/>
      <w:lvlJc w:val="left"/>
      <w:pPr>
        <w:ind w:left="1288" w:hanging="72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24" w15:restartNumberingAfterBreak="0">
    <w:nsid w:val="598F15A1"/>
    <w:multiLevelType w:val="hybridMultilevel"/>
    <w:tmpl w:val="5E30D1FC"/>
    <w:lvl w:ilvl="0" w:tplc="305A37D6">
      <w:numFmt w:val="bullet"/>
      <w:lvlText w:val="-"/>
      <w:lvlJc w:val="left"/>
      <w:pPr>
        <w:ind w:left="1778" w:hanging="360"/>
      </w:pPr>
      <w:rPr>
        <w:rFonts w:ascii="Verdana" w:eastAsia="Times New Roman" w:hAnsi="Verdana" w:cs="Candara"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5" w15:restartNumberingAfterBreak="0">
    <w:nsid w:val="59B70BF3"/>
    <w:multiLevelType w:val="hybridMultilevel"/>
    <w:tmpl w:val="DF8A56E0"/>
    <w:lvl w:ilvl="0" w:tplc="30C8EE94">
      <w:start w:val="1"/>
      <w:numFmt w:val="bullet"/>
      <w:lvlText w:val=""/>
      <w:lvlJc w:val="left"/>
      <w:pPr>
        <w:tabs>
          <w:tab w:val="num" w:pos="1494"/>
        </w:tabs>
        <w:ind w:left="1494" w:hanging="360"/>
      </w:pPr>
      <w:rPr>
        <w:rFonts w:ascii="Wingdings" w:hAnsi="Wingdings" w:cs="Wingdings" w:hint="default"/>
        <w:color w:val="0000FF"/>
      </w:rPr>
    </w:lvl>
    <w:lvl w:ilvl="1" w:tplc="040C0001">
      <w:start w:val="1"/>
      <w:numFmt w:val="bullet"/>
      <w:lvlText w:val=""/>
      <w:lvlJc w:val="left"/>
      <w:pPr>
        <w:tabs>
          <w:tab w:val="num" w:pos="2345"/>
        </w:tabs>
        <w:ind w:left="2345" w:hanging="360"/>
      </w:pPr>
      <w:rPr>
        <w:rFonts w:ascii="Symbol" w:hAnsi="Symbol" w:cs="Symbol" w:hint="default"/>
      </w:rPr>
    </w:lvl>
    <w:lvl w:ilvl="2" w:tplc="040C0005">
      <w:start w:val="1"/>
      <w:numFmt w:val="bullet"/>
      <w:lvlText w:val=""/>
      <w:lvlJc w:val="left"/>
      <w:pPr>
        <w:tabs>
          <w:tab w:val="num" w:pos="3076"/>
        </w:tabs>
        <w:ind w:left="3076" w:hanging="360"/>
      </w:pPr>
      <w:rPr>
        <w:rFonts w:ascii="Wingdings" w:hAnsi="Wingdings" w:cs="Wingdings" w:hint="default"/>
      </w:rPr>
    </w:lvl>
    <w:lvl w:ilvl="3" w:tplc="040C0001">
      <w:start w:val="1"/>
      <w:numFmt w:val="bullet"/>
      <w:lvlText w:val=""/>
      <w:lvlJc w:val="left"/>
      <w:pPr>
        <w:tabs>
          <w:tab w:val="num" w:pos="3796"/>
        </w:tabs>
        <w:ind w:left="3796" w:hanging="360"/>
      </w:pPr>
      <w:rPr>
        <w:rFonts w:ascii="Symbol" w:hAnsi="Symbol" w:cs="Symbol" w:hint="default"/>
      </w:rPr>
    </w:lvl>
    <w:lvl w:ilvl="4" w:tplc="040C0003">
      <w:start w:val="1"/>
      <w:numFmt w:val="bullet"/>
      <w:lvlText w:val="o"/>
      <w:lvlJc w:val="left"/>
      <w:pPr>
        <w:tabs>
          <w:tab w:val="num" w:pos="4516"/>
        </w:tabs>
        <w:ind w:left="4516" w:hanging="360"/>
      </w:pPr>
      <w:rPr>
        <w:rFonts w:ascii="Courier New" w:hAnsi="Courier New" w:cs="Courier New" w:hint="default"/>
      </w:rPr>
    </w:lvl>
    <w:lvl w:ilvl="5" w:tplc="040C0005">
      <w:start w:val="1"/>
      <w:numFmt w:val="bullet"/>
      <w:lvlText w:val=""/>
      <w:lvlJc w:val="left"/>
      <w:pPr>
        <w:tabs>
          <w:tab w:val="num" w:pos="5236"/>
        </w:tabs>
        <w:ind w:left="5236" w:hanging="360"/>
      </w:pPr>
      <w:rPr>
        <w:rFonts w:ascii="Wingdings" w:hAnsi="Wingdings" w:cs="Wingdings" w:hint="default"/>
      </w:rPr>
    </w:lvl>
    <w:lvl w:ilvl="6" w:tplc="040C0001">
      <w:start w:val="1"/>
      <w:numFmt w:val="bullet"/>
      <w:lvlText w:val=""/>
      <w:lvlJc w:val="left"/>
      <w:pPr>
        <w:tabs>
          <w:tab w:val="num" w:pos="5956"/>
        </w:tabs>
        <w:ind w:left="5956" w:hanging="360"/>
      </w:pPr>
      <w:rPr>
        <w:rFonts w:ascii="Symbol" w:hAnsi="Symbol" w:cs="Symbol" w:hint="default"/>
      </w:rPr>
    </w:lvl>
    <w:lvl w:ilvl="7" w:tplc="040C0003">
      <w:start w:val="1"/>
      <w:numFmt w:val="bullet"/>
      <w:lvlText w:val="o"/>
      <w:lvlJc w:val="left"/>
      <w:pPr>
        <w:tabs>
          <w:tab w:val="num" w:pos="6676"/>
        </w:tabs>
        <w:ind w:left="6676" w:hanging="360"/>
      </w:pPr>
      <w:rPr>
        <w:rFonts w:ascii="Courier New" w:hAnsi="Courier New" w:cs="Courier New" w:hint="default"/>
      </w:rPr>
    </w:lvl>
    <w:lvl w:ilvl="8" w:tplc="040C0005">
      <w:start w:val="1"/>
      <w:numFmt w:val="bullet"/>
      <w:lvlText w:val=""/>
      <w:lvlJc w:val="left"/>
      <w:pPr>
        <w:tabs>
          <w:tab w:val="num" w:pos="7396"/>
        </w:tabs>
        <w:ind w:left="7396" w:hanging="360"/>
      </w:pPr>
      <w:rPr>
        <w:rFonts w:ascii="Wingdings" w:hAnsi="Wingdings" w:cs="Wingdings" w:hint="default"/>
      </w:rPr>
    </w:lvl>
  </w:abstractNum>
  <w:abstractNum w:abstractNumId="26" w15:restartNumberingAfterBreak="0">
    <w:nsid w:val="59E906C5"/>
    <w:multiLevelType w:val="hybridMultilevel"/>
    <w:tmpl w:val="19321AB2"/>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94"/>
        </w:tabs>
        <w:ind w:left="1494" w:hanging="360"/>
      </w:pPr>
      <w:rPr>
        <w:rFonts w:ascii="Courier New" w:hAnsi="Courier New" w:cs="Courier New" w:hint="default"/>
      </w:rPr>
    </w:lvl>
    <w:lvl w:ilvl="2" w:tplc="040C0001">
      <w:start w:val="1"/>
      <w:numFmt w:val="bullet"/>
      <w:lvlText w:val=""/>
      <w:lvlJc w:val="left"/>
      <w:pPr>
        <w:tabs>
          <w:tab w:val="num" w:pos="2160"/>
        </w:tabs>
        <w:ind w:left="2160" w:hanging="360"/>
      </w:pPr>
      <w:rPr>
        <w:rFonts w:ascii="Symbol" w:hAnsi="Symbol" w:cs="Symbol"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D734AE5"/>
    <w:multiLevelType w:val="multilevel"/>
    <w:tmpl w:val="F5C899AC"/>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28" w15:restartNumberingAfterBreak="0">
    <w:nsid w:val="5E1D4164"/>
    <w:multiLevelType w:val="hybridMultilevel"/>
    <w:tmpl w:val="CB506580"/>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0626A5A"/>
    <w:multiLevelType w:val="hybridMultilevel"/>
    <w:tmpl w:val="BE2C38C6"/>
    <w:lvl w:ilvl="0" w:tplc="040C0005">
      <w:start w:val="1"/>
      <w:numFmt w:val="bullet"/>
      <w:lvlText w:val=""/>
      <w:lvlJc w:val="left"/>
      <w:pPr>
        <w:tabs>
          <w:tab w:val="num" w:pos="928"/>
        </w:tabs>
        <w:ind w:left="928" w:hanging="360"/>
      </w:pPr>
      <w:rPr>
        <w:rFonts w:ascii="Wingdings" w:hAnsi="Wingdings" w:cs="Wingdings"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cs="Wingdings" w:hint="default"/>
      </w:rPr>
    </w:lvl>
    <w:lvl w:ilvl="3" w:tplc="040C0001">
      <w:start w:val="1"/>
      <w:numFmt w:val="bullet"/>
      <w:lvlText w:val=""/>
      <w:lvlJc w:val="left"/>
      <w:pPr>
        <w:tabs>
          <w:tab w:val="num" w:pos="3229"/>
        </w:tabs>
        <w:ind w:left="3229" w:hanging="360"/>
      </w:pPr>
      <w:rPr>
        <w:rFonts w:ascii="Symbol" w:hAnsi="Symbol" w:cs="Symbol" w:hint="default"/>
      </w:rPr>
    </w:lvl>
    <w:lvl w:ilvl="4" w:tplc="040C0003">
      <w:start w:val="1"/>
      <w:numFmt w:val="bullet"/>
      <w:lvlText w:val="o"/>
      <w:lvlJc w:val="left"/>
      <w:pPr>
        <w:tabs>
          <w:tab w:val="num" w:pos="3949"/>
        </w:tabs>
        <w:ind w:left="3949" w:hanging="360"/>
      </w:pPr>
      <w:rPr>
        <w:rFonts w:ascii="Courier New" w:hAnsi="Courier New" w:cs="Courier New" w:hint="default"/>
      </w:rPr>
    </w:lvl>
    <w:lvl w:ilvl="5" w:tplc="040C0005">
      <w:start w:val="1"/>
      <w:numFmt w:val="bullet"/>
      <w:lvlText w:val=""/>
      <w:lvlJc w:val="left"/>
      <w:pPr>
        <w:tabs>
          <w:tab w:val="num" w:pos="4669"/>
        </w:tabs>
        <w:ind w:left="4669" w:hanging="360"/>
      </w:pPr>
      <w:rPr>
        <w:rFonts w:ascii="Wingdings" w:hAnsi="Wingdings" w:cs="Wingdings" w:hint="default"/>
      </w:rPr>
    </w:lvl>
    <w:lvl w:ilvl="6" w:tplc="040C0001">
      <w:start w:val="1"/>
      <w:numFmt w:val="bullet"/>
      <w:lvlText w:val=""/>
      <w:lvlJc w:val="left"/>
      <w:pPr>
        <w:tabs>
          <w:tab w:val="num" w:pos="5389"/>
        </w:tabs>
        <w:ind w:left="5389" w:hanging="360"/>
      </w:pPr>
      <w:rPr>
        <w:rFonts w:ascii="Symbol" w:hAnsi="Symbol" w:cs="Symbol" w:hint="default"/>
      </w:rPr>
    </w:lvl>
    <w:lvl w:ilvl="7" w:tplc="040C0003">
      <w:start w:val="1"/>
      <w:numFmt w:val="bullet"/>
      <w:lvlText w:val="o"/>
      <w:lvlJc w:val="left"/>
      <w:pPr>
        <w:tabs>
          <w:tab w:val="num" w:pos="6109"/>
        </w:tabs>
        <w:ind w:left="6109" w:hanging="360"/>
      </w:pPr>
      <w:rPr>
        <w:rFonts w:ascii="Courier New" w:hAnsi="Courier New" w:cs="Courier New" w:hint="default"/>
      </w:rPr>
    </w:lvl>
    <w:lvl w:ilvl="8" w:tplc="040C0005">
      <w:start w:val="1"/>
      <w:numFmt w:val="bullet"/>
      <w:lvlText w:val=""/>
      <w:lvlJc w:val="left"/>
      <w:pPr>
        <w:tabs>
          <w:tab w:val="num" w:pos="6829"/>
        </w:tabs>
        <w:ind w:left="6829" w:hanging="360"/>
      </w:pPr>
      <w:rPr>
        <w:rFonts w:ascii="Wingdings" w:hAnsi="Wingdings" w:cs="Wingdings" w:hint="default"/>
      </w:rPr>
    </w:lvl>
  </w:abstractNum>
  <w:abstractNum w:abstractNumId="30" w15:restartNumberingAfterBreak="0">
    <w:nsid w:val="62E06BB9"/>
    <w:multiLevelType w:val="hybridMultilevel"/>
    <w:tmpl w:val="A75E589A"/>
    <w:lvl w:ilvl="0" w:tplc="040C000B">
      <w:start w:val="1"/>
      <w:numFmt w:val="bullet"/>
      <w:lvlText w:val=""/>
      <w:lvlJc w:val="left"/>
      <w:pPr>
        <w:tabs>
          <w:tab w:val="num" w:pos="1428"/>
        </w:tabs>
        <w:ind w:left="1428" w:hanging="360"/>
      </w:pPr>
      <w:rPr>
        <w:rFonts w:ascii="Wingdings" w:hAnsi="Wingdings" w:cs="Wingdings" w:hint="default"/>
      </w:rPr>
    </w:lvl>
    <w:lvl w:ilvl="1" w:tplc="040C000B">
      <w:start w:val="1"/>
      <w:numFmt w:val="bullet"/>
      <w:lvlText w:val=""/>
      <w:lvlJc w:val="left"/>
      <w:pPr>
        <w:tabs>
          <w:tab w:val="num" w:pos="2508"/>
        </w:tabs>
        <w:ind w:left="2508" w:hanging="360"/>
      </w:pPr>
      <w:rPr>
        <w:rFonts w:ascii="Wingdings" w:hAnsi="Wingdings" w:cs="Wingdings" w:hint="default"/>
      </w:rPr>
    </w:lvl>
    <w:lvl w:ilvl="2" w:tplc="040C0005">
      <w:start w:val="1"/>
      <w:numFmt w:val="bullet"/>
      <w:lvlText w:val=""/>
      <w:lvlJc w:val="left"/>
      <w:pPr>
        <w:tabs>
          <w:tab w:val="num" w:pos="3228"/>
        </w:tabs>
        <w:ind w:left="3228" w:hanging="360"/>
      </w:pPr>
      <w:rPr>
        <w:rFonts w:ascii="Wingdings" w:hAnsi="Wingdings" w:cs="Wingdings" w:hint="default"/>
      </w:rPr>
    </w:lvl>
    <w:lvl w:ilvl="3" w:tplc="040C0001">
      <w:start w:val="1"/>
      <w:numFmt w:val="bullet"/>
      <w:lvlText w:val=""/>
      <w:lvlJc w:val="left"/>
      <w:pPr>
        <w:tabs>
          <w:tab w:val="num" w:pos="3948"/>
        </w:tabs>
        <w:ind w:left="3948" w:hanging="360"/>
      </w:pPr>
      <w:rPr>
        <w:rFonts w:ascii="Symbol" w:hAnsi="Symbol" w:cs="Symbol" w:hint="default"/>
      </w:rPr>
    </w:lvl>
    <w:lvl w:ilvl="4" w:tplc="040C0003">
      <w:start w:val="1"/>
      <w:numFmt w:val="bullet"/>
      <w:lvlText w:val="o"/>
      <w:lvlJc w:val="left"/>
      <w:pPr>
        <w:tabs>
          <w:tab w:val="num" w:pos="4668"/>
        </w:tabs>
        <w:ind w:left="4668" w:hanging="360"/>
      </w:pPr>
      <w:rPr>
        <w:rFonts w:ascii="Courier New" w:hAnsi="Courier New" w:cs="Courier New" w:hint="default"/>
      </w:rPr>
    </w:lvl>
    <w:lvl w:ilvl="5" w:tplc="040C0005">
      <w:start w:val="1"/>
      <w:numFmt w:val="bullet"/>
      <w:lvlText w:val=""/>
      <w:lvlJc w:val="left"/>
      <w:pPr>
        <w:tabs>
          <w:tab w:val="num" w:pos="5388"/>
        </w:tabs>
        <w:ind w:left="5388" w:hanging="360"/>
      </w:pPr>
      <w:rPr>
        <w:rFonts w:ascii="Wingdings" w:hAnsi="Wingdings" w:cs="Wingdings" w:hint="default"/>
      </w:rPr>
    </w:lvl>
    <w:lvl w:ilvl="6" w:tplc="040C0001">
      <w:start w:val="1"/>
      <w:numFmt w:val="bullet"/>
      <w:lvlText w:val=""/>
      <w:lvlJc w:val="left"/>
      <w:pPr>
        <w:tabs>
          <w:tab w:val="num" w:pos="6108"/>
        </w:tabs>
        <w:ind w:left="6108" w:hanging="360"/>
      </w:pPr>
      <w:rPr>
        <w:rFonts w:ascii="Symbol" w:hAnsi="Symbol" w:cs="Symbol" w:hint="default"/>
      </w:rPr>
    </w:lvl>
    <w:lvl w:ilvl="7" w:tplc="040C0003">
      <w:start w:val="1"/>
      <w:numFmt w:val="bullet"/>
      <w:lvlText w:val="o"/>
      <w:lvlJc w:val="left"/>
      <w:pPr>
        <w:tabs>
          <w:tab w:val="num" w:pos="6828"/>
        </w:tabs>
        <w:ind w:left="6828" w:hanging="360"/>
      </w:pPr>
      <w:rPr>
        <w:rFonts w:ascii="Courier New" w:hAnsi="Courier New" w:cs="Courier New" w:hint="default"/>
      </w:rPr>
    </w:lvl>
    <w:lvl w:ilvl="8" w:tplc="040C0005">
      <w:start w:val="1"/>
      <w:numFmt w:val="bullet"/>
      <w:lvlText w:val=""/>
      <w:lvlJc w:val="left"/>
      <w:pPr>
        <w:tabs>
          <w:tab w:val="num" w:pos="7548"/>
        </w:tabs>
        <w:ind w:left="7548" w:hanging="360"/>
      </w:pPr>
      <w:rPr>
        <w:rFonts w:ascii="Wingdings" w:hAnsi="Wingdings" w:cs="Wingdings" w:hint="default"/>
      </w:rPr>
    </w:lvl>
  </w:abstractNum>
  <w:abstractNum w:abstractNumId="31" w15:restartNumberingAfterBreak="0">
    <w:nsid w:val="68850666"/>
    <w:multiLevelType w:val="hybridMultilevel"/>
    <w:tmpl w:val="229C4716"/>
    <w:lvl w:ilvl="0" w:tplc="040C000F">
      <w:start w:val="1"/>
      <w:numFmt w:val="decimal"/>
      <w:lvlText w:val="%1."/>
      <w:lvlJc w:val="left"/>
      <w:pPr>
        <w:tabs>
          <w:tab w:val="num" w:pos="786"/>
        </w:tabs>
        <w:ind w:left="786"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2" w15:restartNumberingAfterBreak="0">
    <w:nsid w:val="695E7C8F"/>
    <w:multiLevelType w:val="hybridMultilevel"/>
    <w:tmpl w:val="BCFA31F6"/>
    <w:lvl w:ilvl="0" w:tplc="040C000B">
      <w:start w:val="1"/>
      <w:numFmt w:val="bullet"/>
      <w:lvlText w:val=""/>
      <w:lvlJc w:val="left"/>
      <w:pPr>
        <w:tabs>
          <w:tab w:val="num" w:pos="1353"/>
        </w:tabs>
        <w:ind w:left="1353" w:hanging="360"/>
      </w:pPr>
      <w:rPr>
        <w:rFonts w:ascii="Wingdings" w:hAnsi="Wingdings" w:cs="Wingding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cs="Wingdings" w:hint="default"/>
      </w:rPr>
    </w:lvl>
    <w:lvl w:ilvl="3" w:tplc="040C0001">
      <w:start w:val="1"/>
      <w:numFmt w:val="bullet"/>
      <w:lvlText w:val=""/>
      <w:lvlJc w:val="left"/>
      <w:pPr>
        <w:tabs>
          <w:tab w:val="num" w:pos="3588"/>
        </w:tabs>
        <w:ind w:left="3588" w:hanging="360"/>
      </w:pPr>
      <w:rPr>
        <w:rFonts w:ascii="Symbol" w:hAnsi="Symbol" w:cs="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cs="Wingdings" w:hint="default"/>
      </w:rPr>
    </w:lvl>
    <w:lvl w:ilvl="6" w:tplc="040C0001">
      <w:start w:val="1"/>
      <w:numFmt w:val="bullet"/>
      <w:lvlText w:val=""/>
      <w:lvlJc w:val="left"/>
      <w:pPr>
        <w:tabs>
          <w:tab w:val="num" w:pos="5748"/>
        </w:tabs>
        <w:ind w:left="5748" w:hanging="360"/>
      </w:pPr>
      <w:rPr>
        <w:rFonts w:ascii="Symbol" w:hAnsi="Symbol" w:cs="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cs="Wingdings" w:hint="default"/>
      </w:rPr>
    </w:lvl>
  </w:abstractNum>
  <w:abstractNum w:abstractNumId="33" w15:restartNumberingAfterBreak="0">
    <w:nsid w:val="6BA26880"/>
    <w:multiLevelType w:val="hybridMultilevel"/>
    <w:tmpl w:val="024A4C1A"/>
    <w:lvl w:ilvl="0" w:tplc="040C000F">
      <w:start w:val="1"/>
      <w:numFmt w:val="decimal"/>
      <w:lvlText w:val="%1."/>
      <w:lvlJc w:val="left"/>
      <w:pPr>
        <w:tabs>
          <w:tab w:val="num" w:pos="786"/>
        </w:tabs>
        <w:ind w:left="786" w:hanging="360"/>
      </w:pPr>
    </w:lvl>
    <w:lvl w:ilvl="1" w:tplc="040C0019">
      <w:start w:val="1"/>
      <w:numFmt w:val="lowerLetter"/>
      <w:lvlText w:val="%2."/>
      <w:lvlJc w:val="left"/>
      <w:pPr>
        <w:tabs>
          <w:tab w:val="num" w:pos="1364"/>
        </w:tabs>
        <w:ind w:left="1364" w:hanging="360"/>
      </w:pPr>
    </w:lvl>
    <w:lvl w:ilvl="2" w:tplc="EF484E44">
      <w:start w:val="1"/>
      <w:numFmt w:val="decimal"/>
      <w:lvlText w:val="(%3)"/>
      <w:lvlJc w:val="left"/>
      <w:pPr>
        <w:tabs>
          <w:tab w:val="num" w:pos="2264"/>
        </w:tabs>
        <w:ind w:left="2264" w:hanging="360"/>
      </w:pPr>
      <w:rPr>
        <w:rFonts w:hint="default"/>
      </w:rPr>
    </w:lvl>
    <w:lvl w:ilvl="3" w:tplc="040C000F">
      <w:start w:val="1"/>
      <w:numFmt w:val="decimal"/>
      <w:lvlText w:val="%4."/>
      <w:lvlJc w:val="left"/>
      <w:pPr>
        <w:tabs>
          <w:tab w:val="num" w:pos="2804"/>
        </w:tabs>
        <w:ind w:left="2804" w:hanging="360"/>
      </w:pPr>
    </w:lvl>
    <w:lvl w:ilvl="4" w:tplc="040C0019">
      <w:start w:val="1"/>
      <w:numFmt w:val="lowerLetter"/>
      <w:lvlText w:val="%5."/>
      <w:lvlJc w:val="left"/>
      <w:pPr>
        <w:tabs>
          <w:tab w:val="num" w:pos="3524"/>
        </w:tabs>
        <w:ind w:left="3524" w:hanging="360"/>
      </w:pPr>
    </w:lvl>
    <w:lvl w:ilvl="5" w:tplc="040C001B">
      <w:start w:val="1"/>
      <w:numFmt w:val="lowerRoman"/>
      <w:lvlText w:val="%6."/>
      <w:lvlJc w:val="right"/>
      <w:pPr>
        <w:tabs>
          <w:tab w:val="num" w:pos="4244"/>
        </w:tabs>
        <w:ind w:left="4244" w:hanging="180"/>
      </w:pPr>
    </w:lvl>
    <w:lvl w:ilvl="6" w:tplc="040C000F">
      <w:start w:val="1"/>
      <w:numFmt w:val="decimal"/>
      <w:lvlText w:val="%7."/>
      <w:lvlJc w:val="left"/>
      <w:pPr>
        <w:tabs>
          <w:tab w:val="num" w:pos="4964"/>
        </w:tabs>
        <w:ind w:left="4964" w:hanging="360"/>
      </w:pPr>
    </w:lvl>
    <w:lvl w:ilvl="7" w:tplc="040C0019">
      <w:start w:val="1"/>
      <w:numFmt w:val="lowerLetter"/>
      <w:lvlText w:val="%8."/>
      <w:lvlJc w:val="left"/>
      <w:pPr>
        <w:tabs>
          <w:tab w:val="num" w:pos="5684"/>
        </w:tabs>
        <w:ind w:left="5684" w:hanging="360"/>
      </w:pPr>
    </w:lvl>
    <w:lvl w:ilvl="8" w:tplc="040C001B">
      <w:start w:val="1"/>
      <w:numFmt w:val="lowerRoman"/>
      <w:lvlText w:val="%9."/>
      <w:lvlJc w:val="right"/>
      <w:pPr>
        <w:tabs>
          <w:tab w:val="num" w:pos="6404"/>
        </w:tabs>
        <w:ind w:left="6404" w:hanging="180"/>
      </w:pPr>
    </w:lvl>
  </w:abstractNum>
  <w:abstractNum w:abstractNumId="34" w15:restartNumberingAfterBreak="0">
    <w:nsid w:val="6BB53C1E"/>
    <w:multiLevelType w:val="hybridMultilevel"/>
    <w:tmpl w:val="8146BCDA"/>
    <w:lvl w:ilvl="0" w:tplc="040C000B">
      <w:start w:val="1"/>
      <w:numFmt w:val="bullet"/>
      <w:lvlText w:val=""/>
      <w:lvlJc w:val="left"/>
      <w:pPr>
        <w:tabs>
          <w:tab w:val="num" w:pos="1620"/>
        </w:tabs>
        <w:ind w:left="1620" w:hanging="360"/>
      </w:pPr>
      <w:rPr>
        <w:rFonts w:ascii="Wingdings" w:hAnsi="Wingdings" w:cs="Wingdings" w:hint="default"/>
      </w:rPr>
    </w:lvl>
    <w:lvl w:ilvl="1" w:tplc="040C0003">
      <w:start w:val="1"/>
      <w:numFmt w:val="bullet"/>
      <w:lvlText w:val="o"/>
      <w:lvlJc w:val="left"/>
      <w:pPr>
        <w:tabs>
          <w:tab w:val="num" w:pos="2160"/>
        </w:tabs>
        <w:ind w:left="2160" w:hanging="360"/>
      </w:pPr>
      <w:rPr>
        <w:rFonts w:ascii="Courier New" w:hAnsi="Courier New" w:cs="Courier New" w:hint="default"/>
      </w:rPr>
    </w:lvl>
    <w:lvl w:ilvl="2" w:tplc="040C0005">
      <w:start w:val="1"/>
      <w:numFmt w:val="bullet"/>
      <w:lvlText w:val=""/>
      <w:lvlJc w:val="left"/>
      <w:pPr>
        <w:tabs>
          <w:tab w:val="num" w:pos="2880"/>
        </w:tabs>
        <w:ind w:left="2880" w:hanging="360"/>
      </w:pPr>
      <w:rPr>
        <w:rFonts w:ascii="Wingdings" w:hAnsi="Wingdings" w:cs="Wingdings" w:hint="default"/>
      </w:rPr>
    </w:lvl>
    <w:lvl w:ilvl="3" w:tplc="040C0001">
      <w:start w:val="1"/>
      <w:numFmt w:val="bullet"/>
      <w:lvlText w:val=""/>
      <w:lvlJc w:val="left"/>
      <w:pPr>
        <w:tabs>
          <w:tab w:val="num" w:pos="3600"/>
        </w:tabs>
        <w:ind w:left="3600" w:hanging="360"/>
      </w:pPr>
      <w:rPr>
        <w:rFonts w:ascii="Symbol" w:hAnsi="Symbol" w:cs="Symbol" w:hint="default"/>
      </w:rPr>
    </w:lvl>
    <w:lvl w:ilvl="4" w:tplc="040C0003">
      <w:start w:val="1"/>
      <w:numFmt w:val="bullet"/>
      <w:lvlText w:val="o"/>
      <w:lvlJc w:val="left"/>
      <w:pPr>
        <w:tabs>
          <w:tab w:val="num" w:pos="4320"/>
        </w:tabs>
        <w:ind w:left="4320" w:hanging="360"/>
      </w:pPr>
      <w:rPr>
        <w:rFonts w:ascii="Courier New" w:hAnsi="Courier New" w:cs="Courier New" w:hint="default"/>
      </w:rPr>
    </w:lvl>
    <w:lvl w:ilvl="5" w:tplc="040C0005">
      <w:start w:val="1"/>
      <w:numFmt w:val="bullet"/>
      <w:lvlText w:val=""/>
      <w:lvlJc w:val="left"/>
      <w:pPr>
        <w:tabs>
          <w:tab w:val="num" w:pos="5040"/>
        </w:tabs>
        <w:ind w:left="5040" w:hanging="360"/>
      </w:pPr>
      <w:rPr>
        <w:rFonts w:ascii="Wingdings" w:hAnsi="Wingdings" w:cs="Wingdings" w:hint="default"/>
      </w:rPr>
    </w:lvl>
    <w:lvl w:ilvl="6" w:tplc="040C0001">
      <w:start w:val="1"/>
      <w:numFmt w:val="bullet"/>
      <w:lvlText w:val=""/>
      <w:lvlJc w:val="left"/>
      <w:pPr>
        <w:tabs>
          <w:tab w:val="num" w:pos="5760"/>
        </w:tabs>
        <w:ind w:left="5760" w:hanging="360"/>
      </w:pPr>
      <w:rPr>
        <w:rFonts w:ascii="Symbol" w:hAnsi="Symbol" w:cs="Symbol" w:hint="default"/>
      </w:rPr>
    </w:lvl>
    <w:lvl w:ilvl="7" w:tplc="040C0003">
      <w:start w:val="1"/>
      <w:numFmt w:val="bullet"/>
      <w:lvlText w:val="o"/>
      <w:lvlJc w:val="left"/>
      <w:pPr>
        <w:tabs>
          <w:tab w:val="num" w:pos="6480"/>
        </w:tabs>
        <w:ind w:left="6480" w:hanging="360"/>
      </w:pPr>
      <w:rPr>
        <w:rFonts w:ascii="Courier New" w:hAnsi="Courier New" w:cs="Courier New" w:hint="default"/>
      </w:rPr>
    </w:lvl>
    <w:lvl w:ilvl="8" w:tplc="040C0005">
      <w:start w:val="1"/>
      <w:numFmt w:val="bullet"/>
      <w:lvlText w:val=""/>
      <w:lvlJc w:val="left"/>
      <w:pPr>
        <w:tabs>
          <w:tab w:val="num" w:pos="7200"/>
        </w:tabs>
        <w:ind w:left="7200" w:hanging="360"/>
      </w:pPr>
      <w:rPr>
        <w:rFonts w:ascii="Wingdings" w:hAnsi="Wingdings" w:cs="Wingdings" w:hint="default"/>
      </w:rPr>
    </w:lvl>
  </w:abstractNum>
  <w:abstractNum w:abstractNumId="35" w15:restartNumberingAfterBreak="0">
    <w:nsid w:val="71B34083"/>
    <w:multiLevelType w:val="hybridMultilevel"/>
    <w:tmpl w:val="5196654A"/>
    <w:lvl w:ilvl="0" w:tplc="040C000B">
      <w:start w:val="1"/>
      <w:numFmt w:val="bullet"/>
      <w:lvlText w:val=""/>
      <w:lvlJc w:val="left"/>
      <w:pPr>
        <w:ind w:left="2356" w:hanging="360"/>
      </w:pPr>
      <w:rPr>
        <w:rFonts w:ascii="Wingdings" w:hAnsi="Wingdings" w:hint="default"/>
      </w:rPr>
    </w:lvl>
    <w:lvl w:ilvl="1" w:tplc="040C0003" w:tentative="1">
      <w:start w:val="1"/>
      <w:numFmt w:val="bullet"/>
      <w:lvlText w:val="o"/>
      <w:lvlJc w:val="left"/>
      <w:pPr>
        <w:ind w:left="3076" w:hanging="360"/>
      </w:pPr>
      <w:rPr>
        <w:rFonts w:ascii="Courier New" w:hAnsi="Courier New" w:cs="Courier New" w:hint="default"/>
      </w:rPr>
    </w:lvl>
    <w:lvl w:ilvl="2" w:tplc="040C0005" w:tentative="1">
      <w:start w:val="1"/>
      <w:numFmt w:val="bullet"/>
      <w:lvlText w:val=""/>
      <w:lvlJc w:val="left"/>
      <w:pPr>
        <w:ind w:left="3796" w:hanging="360"/>
      </w:pPr>
      <w:rPr>
        <w:rFonts w:ascii="Wingdings" w:hAnsi="Wingdings" w:hint="default"/>
      </w:rPr>
    </w:lvl>
    <w:lvl w:ilvl="3" w:tplc="040C0001" w:tentative="1">
      <w:start w:val="1"/>
      <w:numFmt w:val="bullet"/>
      <w:lvlText w:val=""/>
      <w:lvlJc w:val="left"/>
      <w:pPr>
        <w:ind w:left="4516" w:hanging="360"/>
      </w:pPr>
      <w:rPr>
        <w:rFonts w:ascii="Symbol" w:hAnsi="Symbol" w:hint="default"/>
      </w:rPr>
    </w:lvl>
    <w:lvl w:ilvl="4" w:tplc="040C0003" w:tentative="1">
      <w:start w:val="1"/>
      <w:numFmt w:val="bullet"/>
      <w:lvlText w:val="o"/>
      <w:lvlJc w:val="left"/>
      <w:pPr>
        <w:ind w:left="5236" w:hanging="360"/>
      </w:pPr>
      <w:rPr>
        <w:rFonts w:ascii="Courier New" w:hAnsi="Courier New" w:cs="Courier New" w:hint="default"/>
      </w:rPr>
    </w:lvl>
    <w:lvl w:ilvl="5" w:tplc="040C0005" w:tentative="1">
      <w:start w:val="1"/>
      <w:numFmt w:val="bullet"/>
      <w:lvlText w:val=""/>
      <w:lvlJc w:val="left"/>
      <w:pPr>
        <w:ind w:left="5956" w:hanging="360"/>
      </w:pPr>
      <w:rPr>
        <w:rFonts w:ascii="Wingdings" w:hAnsi="Wingdings" w:hint="default"/>
      </w:rPr>
    </w:lvl>
    <w:lvl w:ilvl="6" w:tplc="040C0001" w:tentative="1">
      <w:start w:val="1"/>
      <w:numFmt w:val="bullet"/>
      <w:lvlText w:val=""/>
      <w:lvlJc w:val="left"/>
      <w:pPr>
        <w:ind w:left="6676" w:hanging="360"/>
      </w:pPr>
      <w:rPr>
        <w:rFonts w:ascii="Symbol" w:hAnsi="Symbol" w:hint="default"/>
      </w:rPr>
    </w:lvl>
    <w:lvl w:ilvl="7" w:tplc="040C0003" w:tentative="1">
      <w:start w:val="1"/>
      <w:numFmt w:val="bullet"/>
      <w:lvlText w:val="o"/>
      <w:lvlJc w:val="left"/>
      <w:pPr>
        <w:ind w:left="7396" w:hanging="360"/>
      </w:pPr>
      <w:rPr>
        <w:rFonts w:ascii="Courier New" w:hAnsi="Courier New" w:cs="Courier New" w:hint="default"/>
      </w:rPr>
    </w:lvl>
    <w:lvl w:ilvl="8" w:tplc="040C0005" w:tentative="1">
      <w:start w:val="1"/>
      <w:numFmt w:val="bullet"/>
      <w:lvlText w:val=""/>
      <w:lvlJc w:val="left"/>
      <w:pPr>
        <w:ind w:left="8116" w:hanging="360"/>
      </w:pPr>
      <w:rPr>
        <w:rFonts w:ascii="Wingdings" w:hAnsi="Wingdings" w:hint="default"/>
      </w:rPr>
    </w:lvl>
  </w:abstractNum>
  <w:abstractNum w:abstractNumId="36" w15:restartNumberingAfterBreak="0">
    <w:nsid w:val="7F147188"/>
    <w:multiLevelType w:val="hybridMultilevel"/>
    <w:tmpl w:val="93BC397C"/>
    <w:lvl w:ilvl="0" w:tplc="040C000B">
      <w:start w:val="1"/>
      <w:numFmt w:val="bullet"/>
      <w:lvlText w:val=""/>
      <w:lvlJc w:val="left"/>
      <w:pPr>
        <w:tabs>
          <w:tab w:val="num" w:pos="1428"/>
        </w:tabs>
        <w:ind w:left="1428" w:hanging="360"/>
      </w:pPr>
      <w:rPr>
        <w:rFonts w:ascii="Wingdings" w:hAnsi="Wingdings" w:cs="Wingding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cs="Wingdings" w:hint="default"/>
      </w:rPr>
    </w:lvl>
    <w:lvl w:ilvl="3" w:tplc="040C0001">
      <w:start w:val="1"/>
      <w:numFmt w:val="bullet"/>
      <w:lvlText w:val=""/>
      <w:lvlJc w:val="left"/>
      <w:pPr>
        <w:tabs>
          <w:tab w:val="num" w:pos="3588"/>
        </w:tabs>
        <w:ind w:left="3588" w:hanging="360"/>
      </w:pPr>
      <w:rPr>
        <w:rFonts w:ascii="Symbol" w:hAnsi="Symbol" w:cs="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cs="Wingdings" w:hint="default"/>
      </w:rPr>
    </w:lvl>
    <w:lvl w:ilvl="6" w:tplc="040C0001">
      <w:start w:val="1"/>
      <w:numFmt w:val="bullet"/>
      <w:lvlText w:val=""/>
      <w:lvlJc w:val="left"/>
      <w:pPr>
        <w:tabs>
          <w:tab w:val="num" w:pos="5748"/>
        </w:tabs>
        <w:ind w:left="5748" w:hanging="360"/>
      </w:pPr>
      <w:rPr>
        <w:rFonts w:ascii="Symbol" w:hAnsi="Symbol" w:cs="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cs="Wingdings" w:hint="default"/>
      </w:rPr>
    </w:lvl>
  </w:abstractNum>
  <w:num w:numId="1" w16cid:durableId="2085254021">
    <w:abstractNumId w:val="17"/>
  </w:num>
  <w:num w:numId="2" w16cid:durableId="911620449">
    <w:abstractNumId w:val="22"/>
  </w:num>
  <w:num w:numId="3" w16cid:durableId="1223176849">
    <w:abstractNumId w:val="10"/>
  </w:num>
  <w:num w:numId="4" w16cid:durableId="205066989">
    <w:abstractNumId w:val="26"/>
  </w:num>
  <w:num w:numId="5" w16cid:durableId="1632248493">
    <w:abstractNumId w:val="28"/>
  </w:num>
  <w:num w:numId="6" w16cid:durableId="1125928392">
    <w:abstractNumId w:val="25"/>
  </w:num>
  <w:num w:numId="7" w16cid:durableId="1896164372">
    <w:abstractNumId w:val="33"/>
  </w:num>
  <w:num w:numId="8" w16cid:durableId="134837069">
    <w:abstractNumId w:val="34"/>
  </w:num>
  <w:num w:numId="9" w16cid:durableId="1386833110">
    <w:abstractNumId w:val="12"/>
  </w:num>
  <w:num w:numId="10" w16cid:durableId="1548027491">
    <w:abstractNumId w:val="16"/>
  </w:num>
  <w:num w:numId="11" w16cid:durableId="244801720">
    <w:abstractNumId w:val="5"/>
  </w:num>
  <w:num w:numId="12" w16cid:durableId="2045404630">
    <w:abstractNumId w:val="4"/>
  </w:num>
  <w:num w:numId="13" w16cid:durableId="1889755505">
    <w:abstractNumId w:val="0"/>
  </w:num>
  <w:num w:numId="14" w16cid:durableId="1955163824">
    <w:abstractNumId w:val="32"/>
  </w:num>
  <w:num w:numId="15" w16cid:durableId="928781869">
    <w:abstractNumId w:val="1"/>
  </w:num>
  <w:num w:numId="16" w16cid:durableId="1979411269">
    <w:abstractNumId w:val="36"/>
  </w:num>
  <w:num w:numId="17" w16cid:durableId="684021986">
    <w:abstractNumId w:val="30"/>
  </w:num>
  <w:num w:numId="18" w16cid:durableId="185021349">
    <w:abstractNumId w:val="20"/>
  </w:num>
  <w:num w:numId="19" w16cid:durableId="1910537741">
    <w:abstractNumId w:val="15"/>
  </w:num>
  <w:num w:numId="20" w16cid:durableId="1783919267">
    <w:abstractNumId w:val="29"/>
  </w:num>
  <w:num w:numId="21" w16cid:durableId="1307665590">
    <w:abstractNumId w:val="8"/>
  </w:num>
  <w:num w:numId="22" w16cid:durableId="1173959482">
    <w:abstractNumId w:val="21"/>
  </w:num>
  <w:num w:numId="23" w16cid:durableId="173888184">
    <w:abstractNumId w:val="19"/>
  </w:num>
  <w:num w:numId="24" w16cid:durableId="187649638">
    <w:abstractNumId w:val="31"/>
  </w:num>
  <w:num w:numId="25" w16cid:durableId="241450454">
    <w:abstractNumId w:val="7"/>
  </w:num>
  <w:num w:numId="26" w16cid:durableId="431165617">
    <w:abstractNumId w:val="14"/>
  </w:num>
  <w:num w:numId="27" w16cid:durableId="1735657957">
    <w:abstractNumId w:val="13"/>
  </w:num>
  <w:num w:numId="28" w16cid:durableId="156312873">
    <w:abstractNumId w:val="9"/>
  </w:num>
  <w:num w:numId="29" w16cid:durableId="952515032">
    <w:abstractNumId w:val="11"/>
  </w:num>
  <w:num w:numId="30" w16cid:durableId="357394202">
    <w:abstractNumId w:val="6"/>
  </w:num>
  <w:num w:numId="31" w16cid:durableId="175122223">
    <w:abstractNumId w:val="18"/>
  </w:num>
  <w:num w:numId="32" w16cid:durableId="671179581">
    <w:abstractNumId w:val="3"/>
  </w:num>
  <w:num w:numId="33" w16cid:durableId="1107694019">
    <w:abstractNumId w:val="24"/>
  </w:num>
  <w:num w:numId="34" w16cid:durableId="393236921">
    <w:abstractNumId w:val="27"/>
  </w:num>
  <w:num w:numId="35" w16cid:durableId="208417340">
    <w:abstractNumId w:val="35"/>
  </w:num>
  <w:num w:numId="36" w16cid:durableId="858934061">
    <w:abstractNumId w:val="23"/>
  </w:num>
  <w:num w:numId="37" w16cid:durableId="2145734989">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9C"/>
    <w:rsid w:val="000001F7"/>
    <w:rsid w:val="0000070F"/>
    <w:rsid w:val="00000C00"/>
    <w:rsid w:val="00001444"/>
    <w:rsid w:val="00002DF4"/>
    <w:rsid w:val="00002E6D"/>
    <w:rsid w:val="0000321D"/>
    <w:rsid w:val="00003710"/>
    <w:rsid w:val="000042AC"/>
    <w:rsid w:val="00004500"/>
    <w:rsid w:val="00010A5B"/>
    <w:rsid w:val="00011E5B"/>
    <w:rsid w:val="00012D85"/>
    <w:rsid w:val="00014767"/>
    <w:rsid w:val="000151A9"/>
    <w:rsid w:val="000159EB"/>
    <w:rsid w:val="00017C4A"/>
    <w:rsid w:val="00020BA3"/>
    <w:rsid w:val="0002387B"/>
    <w:rsid w:val="000238AD"/>
    <w:rsid w:val="00023C30"/>
    <w:rsid w:val="000247FA"/>
    <w:rsid w:val="000249D2"/>
    <w:rsid w:val="00024D42"/>
    <w:rsid w:val="00025211"/>
    <w:rsid w:val="00026578"/>
    <w:rsid w:val="0002664E"/>
    <w:rsid w:val="00026D12"/>
    <w:rsid w:val="00026ED5"/>
    <w:rsid w:val="00032351"/>
    <w:rsid w:val="00032F25"/>
    <w:rsid w:val="0003302B"/>
    <w:rsid w:val="000367C9"/>
    <w:rsid w:val="00036C6A"/>
    <w:rsid w:val="00041538"/>
    <w:rsid w:val="00043D71"/>
    <w:rsid w:val="00050191"/>
    <w:rsid w:val="000504E4"/>
    <w:rsid w:val="00055617"/>
    <w:rsid w:val="000578C1"/>
    <w:rsid w:val="000578F6"/>
    <w:rsid w:val="00060C5D"/>
    <w:rsid w:val="0006153A"/>
    <w:rsid w:val="000619E0"/>
    <w:rsid w:val="000625F3"/>
    <w:rsid w:val="00064DFB"/>
    <w:rsid w:val="00064E5A"/>
    <w:rsid w:val="00065881"/>
    <w:rsid w:val="00066EB9"/>
    <w:rsid w:val="0007023A"/>
    <w:rsid w:val="0007049F"/>
    <w:rsid w:val="00072108"/>
    <w:rsid w:val="00072AD3"/>
    <w:rsid w:val="000732EA"/>
    <w:rsid w:val="00073B80"/>
    <w:rsid w:val="00073DEA"/>
    <w:rsid w:val="000762EF"/>
    <w:rsid w:val="00076B72"/>
    <w:rsid w:val="00080230"/>
    <w:rsid w:val="00081555"/>
    <w:rsid w:val="00081DB9"/>
    <w:rsid w:val="00082B9F"/>
    <w:rsid w:val="00083470"/>
    <w:rsid w:val="00083F6F"/>
    <w:rsid w:val="000842F3"/>
    <w:rsid w:val="0008682C"/>
    <w:rsid w:val="00086854"/>
    <w:rsid w:val="00086D44"/>
    <w:rsid w:val="00090124"/>
    <w:rsid w:val="00090DBB"/>
    <w:rsid w:val="00090F04"/>
    <w:rsid w:val="00091323"/>
    <w:rsid w:val="000927B1"/>
    <w:rsid w:val="0009281B"/>
    <w:rsid w:val="00093030"/>
    <w:rsid w:val="00093645"/>
    <w:rsid w:val="0009531A"/>
    <w:rsid w:val="000955F3"/>
    <w:rsid w:val="00095A4A"/>
    <w:rsid w:val="00096377"/>
    <w:rsid w:val="000A0290"/>
    <w:rsid w:val="000A08A3"/>
    <w:rsid w:val="000A36E9"/>
    <w:rsid w:val="000A44B4"/>
    <w:rsid w:val="000A4565"/>
    <w:rsid w:val="000A53C2"/>
    <w:rsid w:val="000A5A4B"/>
    <w:rsid w:val="000A60F5"/>
    <w:rsid w:val="000B31F0"/>
    <w:rsid w:val="000B34BA"/>
    <w:rsid w:val="000B36ED"/>
    <w:rsid w:val="000B3EFE"/>
    <w:rsid w:val="000B444D"/>
    <w:rsid w:val="000B4925"/>
    <w:rsid w:val="000B55DD"/>
    <w:rsid w:val="000B7F26"/>
    <w:rsid w:val="000C0470"/>
    <w:rsid w:val="000C0EA3"/>
    <w:rsid w:val="000C113D"/>
    <w:rsid w:val="000C28BF"/>
    <w:rsid w:val="000C43BA"/>
    <w:rsid w:val="000C4F32"/>
    <w:rsid w:val="000C6CE2"/>
    <w:rsid w:val="000C724C"/>
    <w:rsid w:val="000D037D"/>
    <w:rsid w:val="000D0A3C"/>
    <w:rsid w:val="000D12B9"/>
    <w:rsid w:val="000D19E1"/>
    <w:rsid w:val="000D1A08"/>
    <w:rsid w:val="000D1D09"/>
    <w:rsid w:val="000D2C9E"/>
    <w:rsid w:val="000D41BA"/>
    <w:rsid w:val="000D4A34"/>
    <w:rsid w:val="000D528A"/>
    <w:rsid w:val="000D67BA"/>
    <w:rsid w:val="000E1861"/>
    <w:rsid w:val="000E2755"/>
    <w:rsid w:val="000E3A74"/>
    <w:rsid w:val="000E3BDC"/>
    <w:rsid w:val="000E5ABA"/>
    <w:rsid w:val="000E5FAF"/>
    <w:rsid w:val="000F0A15"/>
    <w:rsid w:val="000F5C3A"/>
    <w:rsid w:val="000F643A"/>
    <w:rsid w:val="000F71AB"/>
    <w:rsid w:val="000F7F0F"/>
    <w:rsid w:val="001022D7"/>
    <w:rsid w:val="00102892"/>
    <w:rsid w:val="001030B0"/>
    <w:rsid w:val="001040D6"/>
    <w:rsid w:val="0010464F"/>
    <w:rsid w:val="00104DE8"/>
    <w:rsid w:val="00105DF9"/>
    <w:rsid w:val="00106FDB"/>
    <w:rsid w:val="00110498"/>
    <w:rsid w:val="00110D60"/>
    <w:rsid w:val="0011161D"/>
    <w:rsid w:val="0011227B"/>
    <w:rsid w:val="00112800"/>
    <w:rsid w:val="00113849"/>
    <w:rsid w:val="00116370"/>
    <w:rsid w:val="00120303"/>
    <w:rsid w:val="001216D0"/>
    <w:rsid w:val="00124472"/>
    <w:rsid w:val="001250DA"/>
    <w:rsid w:val="00125C5E"/>
    <w:rsid w:val="001274F9"/>
    <w:rsid w:val="00127DF2"/>
    <w:rsid w:val="00127F60"/>
    <w:rsid w:val="001314AE"/>
    <w:rsid w:val="00131B1D"/>
    <w:rsid w:val="001325FD"/>
    <w:rsid w:val="00132B1F"/>
    <w:rsid w:val="001333BC"/>
    <w:rsid w:val="00134119"/>
    <w:rsid w:val="00135ACC"/>
    <w:rsid w:val="00135F8C"/>
    <w:rsid w:val="00140CCC"/>
    <w:rsid w:val="00140D17"/>
    <w:rsid w:val="00141A6C"/>
    <w:rsid w:val="00141CAF"/>
    <w:rsid w:val="001425C1"/>
    <w:rsid w:val="00142A00"/>
    <w:rsid w:val="00143243"/>
    <w:rsid w:val="0014743E"/>
    <w:rsid w:val="00150B10"/>
    <w:rsid w:val="00151E5F"/>
    <w:rsid w:val="00153E53"/>
    <w:rsid w:val="00154AE2"/>
    <w:rsid w:val="00155119"/>
    <w:rsid w:val="0015607E"/>
    <w:rsid w:val="00156F6E"/>
    <w:rsid w:val="0015765F"/>
    <w:rsid w:val="00161166"/>
    <w:rsid w:val="001620D5"/>
    <w:rsid w:val="00163F0B"/>
    <w:rsid w:val="00164768"/>
    <w:rsid w:val="00164FBB"/>
    <w:rsid w:val="001662A5"/>
    <w:rsid w:val="0016689A"/>
    <w:rsid w:val="001700F2"/>
    <w:rsid w:val="0017385E"/>
    <w:rsid w:val="001742E3"/>
    <w:rsid w:val="0017730D"/>
    <w:rsid w:val="00177BEA"/>
    <w:rsid w:val="001810EE"/>
    <w:rsid w:val="00181806"/>
    <w:rsid w:val="00181981"/>
    <w:rsid w:val="00182AA8"/>
    <w:rsid w:val="0018305E"/>
    <w:rsid w:val="001838AE"/>
    <w:rsid w:val="001838FB"/>
    <w:rsid w:val="00186F12"/>
    <w:rsid w:val="0018774B"/>
    <w:rsid w:val="001909C8"/>
    <w:rsid w:val="00191A04"/>
    <w:rsid w:val="00192571"/>
    <w:rsid w:val="0019259C"/>
    <w:rsid w:val="00193F85"/>
    <w:rsid w:val="001961A6"/>
    <w:rsid w:val="00196D1B"/>
    <w:rsid w:val="001A0CF9"/>
    <w:rsid w:val="001A1B7C"/>
    <w:rsid w:val="001A3113"/>
    <w:rsid w:val="001A41DB"/>
    <w:rsid w:val="001A6225"/>
    <w:rsid w:val="001A77CD"/>
    <w:rsid w:val="001B00EC"/>
    <w:rsid w:val="001B2E89"/>
    <w:rsid w:val="001B4FEA"/>
    <w:rsid w:val="001B555F"/>
    <w:rsid w:val="001B5830"/>
    <w:rsid w:val="001B6CF1"/>
    <w:rsid w:val="001C108E"/>
    <w:rsid w:val="001C36AF"/>
    <w:rsid w:val="001C59D2"/>
    <w:rsid w:val="001C5EE4"/>
    <w:rsid w:val="001C677A"/>
    <w:rsid w:val="001D0902"/>
    <w:rsid w:val="001D18C2"/>
    <w:rsid w:val="001D1DB3"/>
    <w:rsid w:val="001D1DEB"/>
    <w:rsid w:val="001D2BEC"/>
    <w:rsid w:val="001D31EE"/>
    <w:rsid w:val="001D34F0"/>
    <w:rsid w:val="001D472C"/>
    <w:rsid w:val="001D54D9"/>
    <w:rsid w:val="001D57D1"/>
    <w:rsid w:val="001D5890"/>
    <w:rsid w:val="001D6630"/>
    <w:rsid w:val="001E1E82"/>
    <w:rsid w:val="001E28B0"/>
    <w:rsid w:val="001E3FC6"/>
    <w:rsid w:val="001E4C3E"/>
    <w:rsid w:val="001E537A"/>
    <w:rsid w:val="001E5D7A"/>
    <w:rsid w:val="001E741A"/>
    <w:rsid w:val="001E76FB"/>
    <w:rsid w:val="001E7A16"/>
    <w:rsid w:val="001F0DDF"/>
    <w:rsid w:val="001F1275"/>
    <w:rsid w:val="001F149A"/>
    <w:rsid w:val="001F1C3E"/>
    <w:rsid w:val="001F2802"/>
    <w:rsid w:val="001F2AC2"/>
    <w:rsid w:val="001F2BD1"/>
    <w:rsid w:val="001F3995"/>
    <w:rsid w:val="001F3C18"/>
    <w:rsid w:val="001F43FC"/>
    <w:rsid w:val="001F4785"/>
    <w:rsid w:val="001F6EA7"/>
    <w:rsid w:val="002000C3"/>
    <w:rsid w:val="00200251"/>
    <w:rsid w:val="002005BA"/>
    <w:rsid w:val="00202898"/>
    <w:rsid w:val="002052BD"/>
    <w:rsid w:val="00205A4B"/>
    <w:rsid w:val="00206580"/>
    <w:rsid w:val="00206E5F"/>
    <w:rsid w:val="0020737A"/>
    <w:rsid w:val="00210438"/>
    <w:rsid w:val="00210D98"/>
    <w:rsid w:val="002115E5"/>
    <w:rsid w:val="00211AAD"/>
    <w:rsid w:val="00212D35"/>
    <w:rsid w:val="002144D9"/>
    <w:rsid w:val="00214D1A"/>
    <w:rsid w:val="002161DC"/>
    <w:rsid w:val="00216DDE"/>
    <w:rsid w:val="00217730"/>
    <w:rsid w:val="002179C8"/>
    <w:rsid w:val="00220622"/>
    <w:rsid w:val="00220667"/>
    <w:rsid w:val="00220CD8"/>
    <w:rsid w:val="00222662"/>
    <w:rsid w:val="00222728"/>
    <w:rsid w:val="00222B47"/>
    <w:rsid w:val="00223757"/>
    <w:rsid w:val="0022589F"/>
    <w:rsid w:val="0022673E"/>
    <w:rsid w:val="00227600"/>
    <w:rsid w:val="002309C8"/>
    <w:rsid w:val="002318F0"/>
    <w:rsid w:val="00232789"/>
    <w:rsid w:val="002335D7"/>
    <w:rsid w:val="002356D9"/>
    <w:rsid w:val="00235C35"/>
    <w:rsid w:val="00235CAC"/>
    <w:rsid w:val="00235DFA"/>
    <w:rsid w:val="002370D4"/>
    <w:rsid w:val="0024072D"/>
    <w:rsid w:val="00241486"/>
    <w:rsid w:val="0024175D"/>
    <w:rsid w:val="00241A19"/>
    <w:rsid w:val="002440DF"/>
    <w:rsid w:val="00246B93"/>
    <w:rsid w:val="00247512"/>
    <w:rsid w:val="002476AD"/>
    <w:rsid w:val="00247ED3"/>
    <w:rsid w:val="002500D2"/>
    <w:rsid w:val="00250231"/>
    <w:rsid w:val="0025026A"/>
    <w:rsid w:val="00250C95"/>
    <w:rsid w:val="0025121D"/>
    <w:rsid w:val="0025133A"/>
    <w:rsid w:val="0025143E"/>
    <w:rsid w:val="002521D6"/>
    <w:rsid w:val="00253189"/>
    <w:rsid w:val="00254FDB"/>
    <w:rsid w:val="00256E25"/>
    <w:rsid w:val="00257C67"/>
    <w:rsid w:val="002606E2"/>
    <w:rsid w:val="00261586"/>
    <w:rsid w:val="00263E08"/>
    <w:rsid w:val="00265691"/>
    <w:rsid w:val="0026612A"/>
    <w:rsid w:val="00267169"/>
    <w:rsid w:val="00272378"/>
    <w:rsid w:val="0027243F"/>
    <w:rsid w:val="00274187"/>
    <w:rsid w:val="00274E13"/>
    <w:rsid w:val="002757C6"/>
    <w:rsid w:val="00275AC2"/>
    <w:rsid w:val="0027640F"/>
    <w:rsid w:val="00280B69"/>
    <w:rsid w:val="00281A5F"/>
    <w:rsid w:val="002820DE"/>
    <w:rsid w:val="002844E9"/>
    <w:rsid w:val="002846CC"/>
    <w:rsid w:val="00286A77"/>
    <w:rsid w:val="0028777D"/>
    <w:rsid w:val="002878C7"/>
    <w:rsid w:val="00290745"/>
    <w:rsid w:val="002915C7"/>
    <w:rsid w:val="00292DB9"/>
    <w:rsid w:val="002932D5"/>
    <w:rsid w:val="00293301"/>
    <w:rsid w:val="00294C7D"/>
    <w:rsid w:val="002952CC"/>
    <w:rsid w:val="00295966"/>
    <w:rsid w:val="00297C1D"/>
    <w:rsid w:val="002A16D0"/>
    <w:rsid w:val="002A28E9"/>
    <w:rsid w:val="002A32A5"/>
    <w:rsid w:val="002A350B"/>
    <w:rsid w:val="002A5547"/>
    <w:rsid w:val="002A55AF"/>
    <w:rsid w:val="002A61AE"/>
    <w:rsid w:val="002A6ED1"/>
    <w:rsid w:val="002A7460"/>
    <w:rsid w:val="002B18B8"/>
    <w:rsid w:val="002B1B28"/>
    <w:rsid w:val="002B2FC9"/>
    <w:rsid w:val="002B4985"/>
    <w:rsid w:val="002B5203"/>
    <w:rsid w:val="002B6B45"/>
    <w:rsid w:val="002C00FF"/>
    <w:rsid w:val="002C048B"/>
    <w:rsid w:val="002C0FD9"/>
    <w:rsid w:val="002C1F7B"/>
    <w:rsid w:val="002C2C5F"/>
    <w:rsid w:val="002C30D8"/>
    <w:rsid w:val="002C390C"/>
    <w:rsid w:val="002C46F2"/>
    <w:rsid w:val="002C59FF"/>
    <w:rsid w:val="002C686B"/>
    <w:rsid w:val="002C7341"/>
    <w:rsid w:val="002C7942"/>
    <w:rsid w:val="002D00BA"/>
    <w:rsid w:val="002D32AF"/>
    <w:rsid w:val="002D40B5"/>
    <w:rsid w:val="002D4E49"/>
    <w:rsid w:val="002D5B9E"/>
    <w:rsid w:val="002D6906"/>
    <w:rsid w:val="002D75DC"/>
    <w:rsid w:val="002D77B1"/>
    <w:rsid w:val="002E0BD1"/>
    <w:rsid w:val="002E18A9"/>
    <w:rsid w:val="002E3495"/>
    <w:rsid w:val="002E39E7"/>
    <w:rsid w:val="002E3BB1"/>
    <w:rsid w:val="002E3DB9"/>
    <w:rsid w:val="002E4D5A"/>
    <w:rsid w:val="002E606F"/>
    <w:rsid w:val="002F0090"/>
    <w:rsid w:val="002F1663"/>
    <w:rsid w:val="002F656A"/>
    <w:rsid w:val="002F6B2D"/>
    <w:rsid w:val="002F7005"/>
    <w:rsid w:val="002F735B"/>
    <w:rsid w:val="002F7B65"/>
    <w:rsid w:val="00300756"/>
    <w:rsid w:val="00301BCB"/>
    <w:rsid w:val="00302C14"/>
    <w:rsid w:val="00305343"/>
    <w:rsid w:val="00306201"/>
    <w:rsid w:val="00306B17"/>
    <w:rsid w:val="00307047"/>
    <w:rsid w:val="00307E7C"/>
    <w:rsid w:val="003132AA"/>
    <w:rsid w:val="00314621"/>
    <w:rsid w:val="00314B19"/>
    <w:rsid w:val="00316079"/>
    <w:rsid w:val="00316265"/>
    <w:rsid w:val="0031717C"/>
    <w:rsid w:val="00322816"/>
    <w:rsid w:val="00323132"/>
    <w:rsid w:val="00324042"/>
    <w:rsid w:val="00324379"/>
    <w:rsid w:val="003248C8"/>
    <w:rsid w:val="00325DCC"/>
    <w:rsid w:val="003263A1"/>
    <w:rsid w:val="00330B32"/>
    <w:rsid w:val="00332869"/>
    <w:rsid w:val="003332E4"/>
    <w:rsid w:val="003344D6"/>
    <w:rsid w:val="0033532C"/>
    <w:rsid w:val="00337343"/>
    <w:rsid w:val="0034089A"/>
    <w:rsid w:val="0034102C"/>
    <w:rsid w:val="0034110B"/>
    <w:rsid w:val="003415EE"/>
    <w:rsid w:val="00341FD6"/>
    <w:rsid w:val="003425B0"/>
    <w:rsid w:val="003440D7"/>
    <w:rsid w:val="00344A36"/>
    <w:rsid w:val="003459A8"/>
    <w:rsid w:val="0034650F"/>
    <w:rsid w:val="00346B31"/>
    <w:rsid w:val="003471B4"/>
    <w:rsid w:val="003504DD"/>
    <w:rsid w:val="00350735"/>
    <w:rsid w:val="003533FA"/>
    <w:rsid w:val="003542DE"/>
    <w:rsid w:val="003551FC"/>
    <w:rsid w:val="0036040E"/>
    <w:rsid w:val="00360736"/>
    <w:rsid w:val="00361826"/>
    <w:rsid w:val="00361CB2"/>
    <w:rsid w:val="00361E9C"/>
    <w:rsid w:val="00362C7D"/>
    <w:rsid w:val="00362CDB"/>
    <w:rsid w:val="0036343B"/>
    <w:rsid w:val="003637DA"/>
    <w:rsid w:val="00363AAB"/>
    <w:rsid w:val="00364B87"/>
    <w:rsid w:val="00365D1E"/>
    <w:rsid w:val="003664EF"/>
    <w:rsid w:val="00366999"/>
    <w:rsid w:val="00366E66"/>
    <w:rsid w:val="00367523"/>
    <w:rsid w:val="00367A34"/>
    <w:rsid w:val="00367C28"/>
    <w:rsid w:val="00370BDF"/>
    <w:rsid w:val="00371141"/>
    <w:rsid w:val="003717F8"/>
    <w:rsid w:val="00375EC7"/>
    <w:rsid w:val="00376137"/>
    <w:rsid w:val="00376BF8"/>
    <w:rsid w:val="00380C66"/>
    <w:rsid w:val="003820DA"/>
    <w:rsid w:val="00382DA7"/>
    <w:rsid w:val="00384669"/>
    <w:rsid w:val="00385095"/>
    <w:rsid w:val="00385C06"/>
    <w:rsid w:val="00390E13"/>
    <w:rsid w:val="00390FD1"/>
    <w:rsid w:val="00394425"/>
    <w:rsid w:val="003961E2"/>
    <w:rsid w:val="00396BAF"/>
    <w:rsid w:val="003A06C9"/>
    <w:rsid w:val="003A075D"/>
    <w:rsid w:val="003A1582"/>
    <w:rsid w:val="003A29B4"/>
    <w:rsid w:val="003A30AA"/>
    <w:rsid w:val="003A5AF2"/>
    <w:rsid w:val="003A5D14"/>
    <w:rsid w:val="003A607B"/>
    <w:rsid w:val="003A6895"/>
    <w:rsid w:val="003A6A2B"/>
    <w:rsid w:val="003B038E"/>
    <w:rsid w:val="003B086C"/>
    <w:rsid w:val="003B237C"/>
    <w:rsid w:val="003B258E"/>
    <w:rsid w:val="003B2C7B"/>
    <w:rsid w:val="003B318B"/>
    <w:rsid w:val="003B5B03"/>
    <w:rsid w:val="003C066E"/>
    <w:rsid w:val="003C1781"/>
    <w:rsid w:val="003C2565"/>
    <w:rsid w:val="003C36CC"/>
    <w:rsid w:val="003C39A6"/>
    <w:rsid w:val="003C3EF6"/>
    <w:rsid w:val="003C509D"/>
    <w:rsid w:val="003D2373"/>
    <w:rsid w:val="003D2FC5"/>
    <w:rsid w:val="003D3FDA"/>
    <w:rsid w:val="003D405D"/>
    <w:rsid w:val="003D5804"/>
    <w:rsid w:val="003D5B59"/>
    <w:rsid w:val="003D6753"/>
    <w:rsid w:val="003D6D1C"/>
    <w:rsid w:val="003D6F2D"/>
    <w:rsid w:val="003E068A"/>
    <w:rsid w:val="003E23FE"/>
    <w:rsid w:val="003E2626"/>
    <w:rsid w:val="003E387B"/>
    <w:rsid w:val="003E45B3"/>
    <w:rsid w:val="003E49EF"/>
    <w:rsid w:val="003E7EA6"/>
    <w:rsid w:val="003F0B46"/>
    <w:rsid w:val="003F1181"/>
    <w:rsid w:val="003F222A"/>
    <w:rsid w:val="003F2682"/>
    <w:rsid w:val="003F461C"/>
    <w:rsid w:val="003F5045"/>
    <w:rsid w:val="003F57B8"/>
    <w:rsid w:val="003F5F7E"/>
    <w:rsid w:val="003F7AE3"/>
    <w:rsid w:val="00402806"/>
    <w:rsid w:val="00403E7B"/>
    <w:rsid w:val="004041C6"/>
    <w:rsid w:val="004042F1"/>
    <w:rsid w:val="00404B78"/>
    <w:rsid w:val="00407148"/>
    <w:rsid w:val="00407A03"/>
    <w:rsid w:val="004106FC"/>
    <w:rsid w:val="004112AA"/>
    <w:rsid w:val="00411325"/>
    <w:rsid w:val="00411725"/>
    <w:rsid w:val="00411FEE"/>
    <w:rsid w:val="00412917"/>
    <w:rsid w:val="004130F9"/>
    <w:rsid w:val="00413AFF"/>
    <w:rsid w:val="00415A26"/>
    <w:rsid w:val="00415E97"/>
    <w:rsid w:val="00416000"/>
    <w:rsid w:val="0042082B"/>
    <w:rsid w:val="00421BED"/>
    <w:rsid w:val="00421C5A"/>
    <w:rsid w:val="00422397"/>
    <w:rsid w:val="00422502"/>
    <w:rsid w:val="00423074"/>
    <w:rsid w:val="0042350C"/>
    <w:rsid w:val="00426AF2"/>
    <w:rsid w:val="004278A9"/>
    <w:rsid w:val="004324AA"/>
    <w:rsid w:val="00432635"/>
    <w:rsid w:val="004342B9"/>
    <w:rsid w:val="0043448C"/>
    <w:rsid w:val="00435160"/>
    <w:rsid w:val="004357D7"/>
    <w:rsid w:val="00435F7A"/>
    <w:rsid w:val="0043749B"/>
    <w:rsid w:val="0044020B"/>
    <w:rsid w:val="004403CE"/>
    <w:rsid w:val="004408A9"/>
    <w:rsid w:val="00442B65"/>
    <w:rsid w:val="00442F77"/>
    <w:rsid w:val="004438CA"/>
    <w:rsid w:val="004449D6"/>
    <w:rsid w:val="00446808"/>
    <w:rsid w:val="00450250"/>
    <w:rsid w:val="004503F5"/>
    <w:rsid w:val="0045195F"/>
    <w:rsid w:val="00451969"/>
    <w:rsid w:val="00453078"/>
    <w:rsid w:val="0045351E"/>
    <w:rsid w:val="004541F6"/>
    <w:rsid w:val="00460A0F"/>
    <w:rsid w:val="00463F54"/>
    <w:rsid w:val="00466E5D"/>
    <w:rsid w:val="00471F44"/>
    <w:rsid w:val="004744EA"/>
    <w:rsid w:val="00474C6F"/>
    <w:rsid w:val="00477A64"/>
    <w:rsid w:val="00477DCA"/>
    <w:rsid w:val="004808DB"/>
    <w:rsid w:val="00480F0B"/>
    <w:rsid w:val="00482269"/>
    <w:rsid w:val="004823C3"/>
    <w:rsid w:val="00482FF4"/>
    <w:rsid w:val="00485B6A"/>
    <w:rsid w:val="0048694D"/>
    <w:rsid w:val="004873A8"/>
    <w:rsid w:val="00490101"/>
    <w:rsid w:val="0049137C"/>
    <w:rsid w:val="00491F65"/>
    <w:rsid w:val="004950C7"/>
    <w:rsid w:val="00495EB9"/>
    <w:rsid w:val="00497DB4"/>
    <w:rsid w:val="00497EEB"/>
    <w:rsid w:val="004A310E"/>
    <w:rsid w:val="004A4599"/>
    <w:rsid w:val="004A47AC"/>
    <w:rsid w:val="004A5008"/>
    <w:rsid w:val="004A523D"/>
    <w:rsid w:val="004A6086"/>
    <w:rsid w:val="004A76DA"/>
    <w:rsid w:val="004A7C09"/>
    <w:rsid w:val="004A7EB7"/>
    <w:rsid w:val="004A7FBF"/>
    <w:rsid w:val="004B0737"/>
    <w:rsid w:val="004B244E"/>
    <w:rsid w:val="004B2A57"/>
    <w:rsid w:val="004B4C7B"/>
    <w:rsid w:val="004B77AC"/>
    <w:rsid w:val="004C0A0C"/>
    <w:rsid w:val="004C2A5F"/>
    <w:rsid w:val="004C2F77"/>
    <w:rsid w:val="004C3231"/>
    <w:rsid w:val="004C3726"/>
    <w:rsid w:val="004C734D"/>
    <w:rsid w:val="004C770E"/>
    <w:rsid w:val="004D089B"/>
    <w:rsid w:val="004D136C"/>
    <w:rsid w:val="004D1400"/>
    <w:rsid w:val="004D17C9"/>
    <w:rsid w:val="004D1FAE"/>
    <w:rsid w:val="004D300B"/>
    <w:rsid w:val="004D3F1F"/>
    <w:rsid w:val="004D57DE"/>
    <w:rsid w:val="004D6D2F"/>
    <w:rsid w:val="004E0EB8"/>
    <w:rsid w:val="004E4BD9"/>
    <w:rsid w:val="004E59E2"/>
    <w:rsid w:val="004E5F24"/>
    <w:rsid w:val="004E6669"/>
    <w:rsid w:val="004E6D32"/>
    <w:rsid w:val="004E70F2"/>
    <w:rsid w:val="004E7A9F"/>
    <w:rsid w:val="004F0DB3"/>
    <w:rsid w:val="004F3EF6"/>
    <w:rsid w:val="004F4A90"/>
    <w:rsid w:val="004F5C85"/>
    <w:rsid w:val="004F5FDF"/>
    <w:rsid w:val="004F603B"/>
    <w:rsid w:val="004F6EC6"/>
    <w:rsid w:val="0050057F"/>
    <w:rsid w:val="00501919"/>
    <w:rsid w:val="005022A2"/>
    <w:rsid w:val="005029A1"/>
    <w:rsid w:val="00502E9A"/>
    <w:rsid w:val="00503552"/>
    <w:rsid w:val="005035C5"/>
    <w:rsid w:val="005036C8"/>
    <w:rsid w:val="005040EC"/>
    <w:rsid w:val="005045F8"/>
    <w:rsid w:val="00504994"/>
    <w:rsid w:val="00507A2F"/>
    <w:rsid w:val="00507B43"/>
    <w:rsid w:val="00510070"/>
    <w:rsid w:val="00510148"/>
    <w:rsid w:val="00512881"/>
    <w:rsid w:val="005152A5"/>
    <w:rsid w:val="00515370"/>
    <w:rsid w:val="005217C2"/>
    <w:rsid w:val="00521E0A"/>
    <w:rsid w:val="00522048"/>
    <w:rsid w:val="005225EB"/>
    <w:rsid w:val="00522917"/>
    <w:rsid w:val="00523925"/>
    <w:rsid w:val="00525079"/>
    <w:rsid w:val="00525CEC"/>
    <w:rsid w:val="00527A7F"/>
    <w:rsid w:val="00530379"/>
    <w:rsid w:val="00530CA3"/>
    <w:rsid w:val="0053232F"/>
    <w:rsid w:val="00533379"/>
    <w:rsid w:val="005334A2"/>
    <w:rsid w:val="00533D16"/>
    <w:rsid w:val="005358F1"/>
    <w:rsid w:val="005359F4"/>
    <w:rsid w:val="00536CEF"/>
    <w:rsid w:val="0054172E"/>
    <w:rsid w:val="00542285"/>
    <w:rsid w:val="00542DFF"/>
    <w:rsid w:val="00544DEB"/>
    <w:rsid w:val="0054569A"/>
    <w:rsid w:val="005456CB"/>
    <w:rsid w:val="0054592A"/>
    <w:rsid w:val="00546CD3"/>
    <w:rsid w:val="005505C0"/>
    <w:rsid w:val="00550A51"/>
    <w:rsid w:val="00552C43"/>
    <w:rsid w:val="00552F49"/>
    <w:rsid w:val="005533E7"/>
    <w:rsid w:val="0055472C"/>
    <w:rsid w:val="00556880"/>
    <w:rsid w:val="0055789D"/>
    <w:rsid w:val="005578EE"/>
    <w:rsid w:val="00561C5A"/>
    <w:rsid w:val="005622C1"/>
    <w:rsid w:val="005668E1"/>
    <w:rsid w:val="00566F35"/>
    <w:rsid w:val="005679BF"/>
    <w:rsid w:val="005717CB"/>
    <w:rsid w:val="00572C70"/>
    <w:rsid w:val="005759B9"/>
    <w:rsid w:val="00576ADE"/>
    <w:rsid w:val="005775C8"/>
    <w:rsid w:val="00580212"/>
    <w:rsid w:val="00581045"/>
    <w:rsid w:val="00581DBF"/>
    <w:rsid w:val="00582FD8"/>
    <w:rsid w:val="00583ED1"/>
    <w:rsid w:val="005845A6"/>
    <w:rsid w:val="0058511B"/>
    <w:rsid w:val="00585223"/>
    <w:rsid w:val="00585327"/>
    <w:rsid w:val="0058648A"/>
    <w:rsid w:val="005869CB"/>
    <w:rsid w:val="00590469"/>
    <w:rsid w:val="0059087D"/>
    <w:rsid w:val="00592319"/>
    <w:rsid w:val="005935B2"/>
    <w:rsid w:val="005945D7"/>
    <w:rsid w:val="00594F66"/>
    <w:rsid w:val="00595D80"/>
    <w:rsid w:val="005963EB"/>
    <w:rsid w:val="00596FB3"/>
    <w:rsid w:val="00597268"/>
    <w:rsid w:val="00597286"/>
    <w:rsid w:val="005A0283"/>
    <w:rsid w:val="005A0F55"/>
    <w:rsid w:val="005A2EB7"/>
    <w:rsid w:val="005A3EDC"/>
    <w:rsid w:val="005A7B8C"/>
    <w:rsid w:val="005B0B35"/>
    <w:rsid w:val="005B4785"/>
    <w:rsid w:val="005B6095"/>
    <w:rsid w:val="005B7283"/>
    <w:rsid w:val="005C01A0"/>
    <w:rsid w:val="005C06BD"/>
    <w:rsid w:val="005C0A85"/>
    <w:rsid w:val="005C179F"/>
    <w:rsid w:val="005C1954"/>
    <w:rsid w:val="005C20C3"/>
    <w:rsid w:val="005C2BCC"/>
    <w:rsid w:val="005C4108"/>
    <w:rsid w:val="005C4ADF"/>
    <w:rsid w:val="005C6D1E"/>
    <w:rsid w:val="005C77B1"/>
    <w:rsid w:val="005D0420"/>
    <w:rsid w:val="005D42C9"/>
    <w:rsid w:val="005D4513"/>
    <w:rsid w:val="005D6290"/>
    <w:rsid w:val="005D6349"/>
    <w:rsid w:val="005D6879"/>
    <w:rsid w:val="005D74CD"/>
    <w:rsid w:val="005D78A6"/>
    <w:rsid w:val="005E0702"/>
    <w:rsid w:val="005E0A06"/>
    <w:rsid w:val="005E0CED"/>
    <w:rsid w:val="005E18C3"/>
    <w:rsid w:val="005E246D"/>
    <w:rsid w:val="005E24BA"/>
    <w:rsid w:val="005E4245"/>
    <w:rsid w:val="005E6BDD"/>
    <w:rsid w:val="005E75AB"/>
    <w:rsid w:val="005E7E24"/>
    <w:rsid w:val="005F0853"/>
    <w:rsid w:val="005F1789"/>
    <w:rsid w:val="005F1E5B"/>
    <w:rsid w:val="005F2C59"/>
    <w:rsid w:val="005F4399"/>
    <w:rsid w:val="005F6102"/>
    <w:rsid w:val="005F702D"/>
    <w:rsid w:val="005F7A57"/>
    <w:rsid w:val="00600801"/>
    <w:rsid w:val="0060126B"/>
    <w:rsid w:val="006012F8"/>
    <w:rsid w:val="0060150B"/>
    <w:rsid w:val="00601C2C"/>
    <w:rsid w:val="00603A84"/>
    <w:rsid w:val="00603AAE"/>
    <w:rsid w:val="006052B3"/>
    <w:rsid w:val="006063A5"/>
    <w:rsid w:val="006079C5"/>
    <w:rsid w:val="00610577"/>
    <w:rsid w:val="00611964"/>
    <w:rsid w:val="0061216B"/>
    <w:rsid w:val="00613203"/>
    <w:rsid w:val="006137CC"/>
    <w:rsid w:val="00615514"/>
    <w:rsid w:val="0061635E"/>
    <w:rsid w:val="006164A4"/>
    <w:rsid w:val="0062202F"/>
    <w:rsid w:val="00623443"/>
    <w:rsid w:val="00624A86"/>
    <w:rsid w:val="00625BDD"/>
    <w:rsid w:val="00630656"/>
    <w:rsid w:val="00630A79"/>
    <w:rsid w:val="00632384"/>
    <w:rsid w:val="00632E19"/>
    <w:rsid w:val="00633F52"/>
    <w:rsid w:val="00635E21"/>
    <w:rsid w:val="006360E9"/>
    <w:rsid w:val="0063614B"/>
    <w:rsid w:val="00636631"/>
    <w:rsid w:val="00641578"/>
    <w:rsid w:val="00641D27"/>
    <w:rsid w:val="006420EB"/>
    <w:rsid w:val="00643668"/>
    <w:rsid w:val="00643E0F"/>
    <w:rsid w:val="00646380"/>
    <w:rsid w:val="006465CE"/>
    <w:rsid w:val="00646FBB"/>
    <w:rsid w:val="00647D33"/>
    <w:rsid w:val="0065011B"/>
    <w:rsid w:val="006511DB"/>
    <w:rsid w:val="00651E7D"/>
    <w:rsid w:val="00653DD7"/>
    <w:rsid w:val="00654477"/>
    <w:rsid w:val="00654E04"/>
    <w:rsid w:val="00655657"/>
    <w:rsid w:val="00655772"/>
    <w:rsid w:val="00656447"/>
    <w:rsid w:val="0065761A"/>
    <w:rsid w:val="00660D2B"/>
    <w:rsid w:val="0066121F"/>
    <w:rsid w:val="00661D6F"/>
    <w:rsid w:val="00662B69"/>
    <w:rsid w:val="00662E57"/>
    <w:rsid w:val="00663F36"/>
    <w:rsid w:val="0066541A"/>
    <w:rsid w:val="0066551A"/>
    <w:rsid w:val="00665B2B"/>
    <w:rsid w:val="00665D30"/>
    <w:rsid w:val="00666F17"/>
    <w:rsid w:val="00670B49"/>
    <w:rsid w:val="006713F9"/>
    <w:rsid w:val="00671CF7"/>
    <w:rsid w:val="0067276A"/>
    <w:rsid w:val="00672C72"/>
    <w:rsid w:val="00673445"/>
    <w:rsid w:val="00674B74"/>
    <w:rsid w:val="00674EA0"/>
    <w:rsid w:val="00675726"/>
    <w:rsid w:val="006771B4"/>
    <w:rsid w:val="00677956"/>
    <w:rsid w:val="00677C33"/>
    <w:rsid w:val="0068179C"/>
    <w:rsid w:val="0068224F"/>
    <w:rsid w:val="006830A0"/>
    <w:rsid w:val="00683D54"/>
    <w:rsid w:val="00683DC5"/>
    <w:rsid w:val="00684027"/>
    <w:rsid w:val="006860AC"/>
    <w:rsid w:val="00686401"/>
    <w:rsid w:val="00686740"/>
    <w:rsid w:val="00686813"/>
    <w:rsid w:val="00687066"/>
    <w:rsid w:val="006874C5"/>
    <w:rsid w:val="0069032E"/>
    <w:rsid w:val="00691785"/>
    <w:rsid w:val="00691831"/>
    <w:rsid w:val="00692928"/>
    <w:rsid w:val="00693342"/>
    <w:rsid w:val="006937B4"/>
    <w:rsid w:val="00695504"/>
    <w:rsid w:val="00697C60"/>
    <w:rsid w:val="006A04B3"/>
    <w:rsid w:val="006A10D3"/>
    <w:rsid w:val="006A1D5B"/>
    <w:rsid w:val="006A2FE7"/>
    <w:rsid w:val="006A36BB"/>
    <w:rsid w:val="006A7564"/>
    <w:rsid w:val="006A77C4"/>
    <w:rsid w:val="006B22DA"/>
    <w:rsid w:val="006B28DC"/>
    <w:rsid w:val="006B4114"/>
    <w:rsid w:val="006B4A98"/>
    <w:rsid w:val="006B5561"/>
    <w:rsid w:val="006B5F90"/>
    <w:rsid w:val="006B7FF6"/>
    <w:rsid w:val="006C0ED3"/>
    <w:rsid w:val="006C1521"/>
    <w:rsid w:val="006C1BB2"/>
    <w:rsid w:val="006C1EC1"/>
    <w:rsid w:val="006C1F73"/>
    <w:rsid w:val="006C3A8C"/>
    <w:rsid w:val="006C5E91"/>
    <w:rsid w:val="006C5F2C"/>
    <w:rsid w:val="006C64EC"/>
    <w:rsid w:val="006C6EB7"/>
    <w:rsid w:val="006C742F"/>
    <w:rsid w:val="006C77A6"/>
    <w:rsid w:val="006D1094"/>
    <w:rsid w:val="006D2302"/>
    <w:rsid w:val="006D258E"/>
    <w:rsid w:val="006D2C64"/>
    <w:rsid w:val="006D53E9"/>
    <w:rsid w:val="006D58DD"/>
    <w:rsid w:val="006D5CCA"/>
    <w:rsid w:val="006D6AB2"/>
    <w:rsid w:val="006E0074"/>
    <w:rsid w:val="006E0D34"/>
    <w:rsid w:val="006E173A"/>
    <w:rsid w:val="006E23A4"/>
    <w:rsid w:val="006E40A8"/>
    <w:rsid w:val="006E4852"/>
    <w:rsid w:val="006F3620"/>
    <w:rsid w:val="006F390E"/>
    <w:rsid w:val="006F4526"/>
    <w:rsid w:val="006F4919"/>
    <w:rsid w:val="006F4A1F"/>
    <w:rsid w:val="006F603F"/>
    <w:rsid w:val="006F65D5"/>
    <w:rsid w:val="006F66B6"/>
    <w:rsid w:val="006F66BE"/>
    <w:rsid w:val="006F7380"/>
    <w:rsid w:val="0070027B"/>
    <w:rsid w:val="007003F3"/>
    <w:rsid w:val="007016A8"/>
    <w:rsid w:val="00702A57"/>
    <w:rsid w:val="00702AB7"/>
    <w:rsid w:val="00703FF4"/>
    <w:rsid w:val="00706656"/>
    <w:rsid w:val="00706D44"/>
    <w:rsid w:val="00707095"/>
    <w:rsid w:val="00707536"/>
    <w:rsid w:val="00713216"/>
    <w:rsid w:val="00713A59"/>
    <w:rsid w:val="00713F0D"/>
    <w:rsid w:val="00714DE3"/>
    <w:rsid w:val="0071568E"/>
    <w:rsid w:val="007163FA"/>
    <w:rsid w:val="0071700B"/>
    <w:rsid w:val="0071705F"/>
    <w:rsid w:val="00717EE6"/>
    <w:rsid w:val="00721E4D"/>
    <w:rsid w:val="0072220A"/>
    <w:rsid w:val="0072253A"/>
    <w:rsid w:val="00722E80"/>
    <w:rsid w:val="00723213"/>
    <w:rsid w:val="00725973"/>
    <w:rsid w:val="00725B54"/>
    <w:rsid w:val="00725F59"/>
    <w:rsid w:val="00733997"/>
    <w:rsid w:val="00734432"/>
    <w:rsid w:val="0074332A"/>
    <w:rsid w:val="00744AB1"/>
    <w:rsid w:val="00744E0A"/>
    <w:rsid w:val="0074549B"/>
    <w:rsid w:val="007461D9"/>
    <w:rsid w:val="00746DBF"/>
    <w:rsid w:val="00747476"/>
    <w:rsid w:val="00750182"/>
    <w:rsid w:val="007563C2"/>
    <w:rsid w:val="007569CA"/>
    <w:rsid w:val="00757D38"/>
    <w:rsid w:val="00757DD4"/>
    <w:rsid w:val="00760987"/>
    <w:rsid w:val="007622BA"/>
    <w:rsid w:val="007622C3"/>
    <w:rsid w:val="0076352A"/>
    <w:rsid w:val="007644DE"/>
    <w:rsid w:val="00765627"/>
    <w:rsid w:val="00765F6A"/>
    <w:rsid w:val="00766236"/>
    <w:rsid w:val="007668F9"/>
    <w:rsid w:val="007716B3"/>
    <w:rsid w:val="00772075"/>
    <w:rsid w:val="0077207A"/>
    <w:rsid w:val="0077207D"/>
    <w:rsid w:val="007722A0"/>
    <w:rsid w:val="00773A90"/>
    <w:rsid w:val="007749CC"/>
    <w:rsid w:val="00774C83"/>
    <w:rsid w:val="007751F5"/>
    <w:rsid w:val="00776064"/>
    <w:rsid w:val="00776EB1"/>
    <w:rsid w:val="00776F73"/>
    <w:rsid w:val="00781AC5"/>
    <w:rsid w:val="00783EEB"/>
    <w:rsid w:val="00785492"/>
    <w:rsid w:val="00785BD8"/>
    <w:rsid w:val="007860F2"/>
    <w:rsid w:val="00786BDB"/>
    <w:rsid w:val="00787594"/>
    <w:rsid w:val="00787CFE"/>
    <w:rsid w:val="007902F1"/>
    <w:rsid w:val="00790830"/>
    <w:rsid w:val="007917BE"/>
    <w:rsid w:val="00791DEF"/>
    <w:rsid w:val="00792122"/>
    <w:rsid w:val="00792AF0"/>
    <w:rsid w:val="007933D1"/>
    <w:rsid w:val="00794726"/>
    <w:rsid w:val="00797A40"/>
    <w:rsid w:val="007A0052"/>
    <w:rsid w:val="007A16CD"/>
    <w:rsid w:val="007A17D5"/>
    <w:rsid w:val="007A1F16"/>
    <w:rsid w:val="007A36D2"/>
    <w:rsid w:val="007A3D87"/>
    <w:rsid w:val="007A3FB9"/>
    <w:rsid w:val="007A40E6"/>
    <w:rsid w:val="007A5111"/>
    <w:rsid w:val="007A5677"/>
    <w:rsid w:val="007A5D61"/>
    <w:rsid w:val="007A5DB6"/>
    <w:rsid w:val="007B0D98"/>
    <w:rsid w:val="007B2E31"/>
    <w:rsid w:val="007B302F"/>
    <w:rsid w:val="007B37F6"/>
    <w:rsid w:val="007B5319"/>
    <w:rsid w:val="007B7398"/>
    <w:rsid w:val="007B7684"/>
    <w:rsid w:val="007C0060"/>
    <w:rsid w:val="007C17E2"/>
    <w:rsid w:val="007C3491"/>
    <w:rsid w:val="007C38E4"/>
    <w:rsid w:val="007C3CB0"/>
    <w:rsid w:val="007C4DB2"/>
    <w:rsid w:val="007C6DC1"/>
    <w:rsid w:val="007D0364"/>
    <w:rsid w:val="007D041D"/>
    <w:rsid w:val="007D3439"/>
    <w:rsid w:val="007D4052"/>
    <w:rsid w:val="007D5E5B"/>
    <w:rsid w:val="007D67B0"/>
    <w:rsid w:val="007E0000"/>
    <w:rsid w:val="007E1397"/>
    <w:rsid w:val="007E1729"/>
    <w:rsid w:val="007E2B8F"/>
    <w:rsid w:val="007E2CEB"/>
    <w:rsid w:val="007E2F05"/>
    <w:rsid w:val="007E37D0"/>
    <w:rsid w:val="007E3948"/>
    <w:rsid w:val="007E41D9"/>
    <w:rsid w:val="007E4488"/>
    <w:rsid w:val="007E4CF7"/>
    <w:rsid w:val="007E6256"/>
    <w:rsid w:val="007E6771"/>
    <w:rsid w:val="007E77F0"/>
    <w:rsid w:val="007F2FDD"/>
    <w:rsid w:val="007F3589"/>
    <w:rsid w:val="007F479E"/>
    <w:rsid w:val="007F560B"/>
    <w:rsid w:val="007F7093"/>
    <w:rsid w:val="008005FB"/>
    <w:rsid w:val="00801046"/>
    <w:rsid w:val="008030C8"/>
    <w:rsid w:val="00804469"/>
    <w:rsid w:val="00805EA5"/>
    <w:rsid w:val="00811BAD"/>
    <w:rsid w:val="00812B27"/>
    <w:rsid w:val="0081386C"/>
    <w:rsid w:val="00813B5A"/>
    <w:rsid w:val="0081576C"/>
    <w:rsid w:val="008178F1"/>
    <w:rsid w:val="00820C12"/>
    <w:rsid w:val="008213AE"/>
    <w:rsid w:val="00821E2F"/>
    <w:rsid w:val="00825A82"/>
    <w:rsid w:val="00826256"/>
    <w:rsid w:val="00826690"/>
    <w:rsid w:val="0082703B"/>
    <w:rsid w:val="00831C89"/>
    <w:rsid w:val="00832504"/>
    <w:rsid w:val="00833036"/>
    <w:rsid w:val="00834174"/>
    <w:rsid w:val="00834979"/>
    <w:rsid w:val="00835498"/>
    <w:rsid w:val="00835BB6"/>
    <w:rsid w:val="00836738"/>
    <w:rsid w:val="00837C03"/>
    <w:rsid w:val="00842704"/>
    <w:rsid w:val="008427EE"/>
    <w:rsid w:val="008449ED"/>
    <w:rsid w:val="00845000"/>
    <w:rsid w:val="0084557C"/>
    <w:rsid w:val="00845788"/>
    <w:rsid w:val="00846188"/>
    <w:rsid w:val="00847562"/>
    <w:rsid w:val="0085040D"/>
    <w:rsid w:val="00850C20"/>
    <w:rsid w:val="008519CD"/>
    <w:rsid w:val="00852675"/>
    <w:rsid w:val="008536A5"/>
    <w:rsid w:val="00853FCB"/>
    <w:rsid w:val="00854C4F"/>
    <w:rsid w:val="00855C81"/>
    <w:rsid w:val="00860180"/>
    <w:rsid w:val="008607E4"/>
    <w:rsid w:val="0086101E"/>
    <w:rsid w:val="008631B4"/>
    <w:rsid w:val="00863878"/>
    <w:rsid w:val="0086396D"/>
    <w:rsid w:val="008647E8"/>
    <w:rsid w:val="00864C4B"/>
    <w:rsid w:val="00867ADC"/>
    <w:rsid w:val="00870624"/>
    <w:rsid w:val="00871325"/>
    <w:rsid w:val="0087153B"/>
    <w:rsid w:val="008725E7"/>
    <w:rsid w:val="00872671"/>
    <w:rsid w:val="00872E5B"/>
    <w:rsid w:val="00872E77"/>
    <w:rsid w:val="00873E5C"/>
    <w:rsid w:val="0087468C"/>
    <w:rsid w:val="00876CBF"/>
    <w:rsid w:val="00877806"/>
    <w:rsid w:val="00877FB5"/>
    <w:rsid w:val="008812CB"/>
    <w:rsid w:val="00881B49"/>
    <w:rsid w:val="00881E41"/>
    <w:rsid w:val="0088425C"/>
    <w:rsid w:val="00885693"/>
    <w:rsid w:val="00886E0F"/>
    <w:rsid w:val="008956C6"/>
    <w:rsid w:val="00895E86"/>
    <w:rsid w:val="008974A9"/>
    <w:rsid w:val="008975D4"/>
    <w:rsid w:val="008A1297"/>
    <w:rsid w:val="008A1F39"/>
    <w:rsid w:val="008A21D4"/>
    <w:rsid w:val="008A28C5"/>
    <w:rsid w:val="008A4AEB"/>
    <w:rsid w:val="008A6134"/>
    <w:rsid w:val="008A641D"/>
    <w:rsid w:val="008A73B2"/>
    <w:rsid w:val="008B12EE"/>
    <w:rsid w:val="008B1C73"/>
    <w:rsid w:val="008B3126"/>
    <w:rsid w:val="008B4312"/>
    <w:rsid w:val="008B4555"/>
    <w:rsid w:val="008B48DB"/>
    <w:rsid w:val="008B6FFD"/>
    <w:rsid w:val="008B7EEE"/>
    <w:rsid w:val="008C00CC"/>
    <w:rsid w:val="008C0B9F"/>
    <w:rsid w:val="008C152B"/>
    <w:rsid w:val="008C1B09"/>
    <w:rsid w:val="008C213C"/>
    <w:rsid w:val="008C4956"/>
    <w:rsid w:val="008C4AC1"/>
    <w:rsid w:val="008C5A01"/>
    <w:rsid w:val="008C73F5"/>
    <w:rsid w:val="008C7903"/>
    <w:rsid w:val="008D01E8"/>
    <w:rsid w:val="008D317A"/>
    <w:rsid w:val="008D3CE9"/>
    <w:rsid w:val="008D5EFD"/>
    <w:rsid w:val="008D7A52"/>
    <w:rsid w:val="008E0D2F"/>
    <w:rsid w:val="008E19D0"/>
    <w:rsid w:val="008E3E4E"/>
    <w:rsid w:val="008E45BC"/>
    <w:rsid w:val="008E61CB"/>
    <w:rsid w:val="008E63FB"/>
    <w:rsid w:val="008E7990"/>
    <w:rsid w:val="008F085C"/>
    <w:rsid w:val="008F1C51"/>
    <w:rsid w:val="008F1E45"/>
    <w:rsid w:val="008F31F6"/>
    <w:rsid w:val="008F3FAB"/>
    <w:rsid w:val="008F4FA1"/>
    <w:rsid w:val="008F5A02"/>
    <w:rsid w:val="008F6B56"/>
    <w:rsid w:val="008F6D12"/>
    <w:rsid w:val="008F6EA3"/>
    <w:rsid w:val="008F7CA4"/>
    <w:rsid w:val="008F7FD2"/>
    <w:rsid w:val="00901CB6"/>
    <w:rsid w:val="00902091"/>
    <w:rsid w:val="00903753"/>
    <w:rsid w:val="009040AD"/>
    <w:rsid w:val="00905C3F"/>
    <w:rsid w:val="009072A6"/>
    <w:rsid w:val="00907BF3"/>
    <w:rsid w:val="0091067A"/>
    <w:rsid w:val="0091132F"/>
    <w:rsid w:val="0091182C"/>
    <w:rsid w:val="00912951"/>
    <w:rsid w:val="00913505"/>
    <w:rsid w:val="009158F9"/>
    <w:rsid w:val="00915915"/>
    <w:rsid w:val="00916739"/>
    <w:rsid w:val="0091709B"/>
    <w:rsid w:val="009201D5"/>
    <w:rsid w:val="0092081C"/>
    <w:rsid w:val="009229A6"/>
    <w:rsid w:val="00922AE3"/>
    <w:rsid w:val="00922B05"/>
    <w:rsid w:val="00926277"/>
    <w:rsid w:val="00927236"/>
    <w:rsid w:val="0092746D"/>
    <w:rsid w:val="00927ECF"/>
    <w:rsid w:val="0093067A"/>
    <w:rsid w:val="00930F14"/>
    <w:rsid w:val="009312BD"/>
    <w:rsid w:val="009319DB"/>
    <w:rsid w:val="00932AA1"/>
    <w:rsid w:val="0093346F"/>
    <w:rsid w:val="009355E7"/>
    <w:rsid w:val="009362DC"/>
    <w:rsid w:val="00936780"/>
    <w:rsid w:val="00940711"/>
    <w:rsid w:val="00940C33"/>
    <w:rsid w:val="009413AE"/>
    <w:rsid w:val="009419A0"/>
    <w:rsid w:val="00941A50"/>
    <w:rsid w:val="00942289"/>
    <w:rsid w:val="009425DC"/>
    <w:rsid w:val="009441B3"/>
    <w:rsid w:val="00944AC1"/>
    <w:rsid w:val="00946525"/>
    <w:rsid w:val="00946788"/>
    <w:rsid w:val="00950699"/>
    <w:rsid w:val="00951810"/>
    <w:rsid w:val="00951C54"/>
    <w:rsid w:val="009534F9"/>
    <w:rsid w:val="00955FC2"/>
    <w:rsid w:val="0096013D"/>
    <w:rsid w:val="00961C19"/>
    <w:rsid w:val="00962326"/>
    <w:rsid w:val="0096275F"/>
    <w:rsid w:val="00965223"/>
    <w:rsid w:val="00965765"/>
    <w:rsid w:val="009661D4"/>
    <w:rsid w:val="00966F2B"/>
    <w:rsid w:val="00967EC9"/>
    <w:rsid w:val="00970747"/>
    <w:rsid w:val="00971038"/>
    <w:rsid w:val="00971360"/>
    <w:rsid w:val="009738B5"/>
    <w:rsid w:val="00973D28"/>
    <w:rsid w:val="00973D34"/>
    <w:rsid w:val="00974B1B"/>
    <w:rsid w:val="009761E4"/>
    <w:rsid w:val="00976FB4"/>
    <w:rsid w:val="00977353"/>
    <w:rsid w:val="009775C2"/>
    <w:rsid w:val="00983CDD"/>
    <w:rsid w:val="00986706"/>
    <w:rsid w:val="0098759E"/>
    <w:rsid w:val="00987B91"/>
    <w:rsid w:val="00991EAF"/>
    <w:rsid w:val="00992E5B"/>
    <w:rsid w:val="00993756"/>
    <w:rsid w:val="00993F32"/>
    <w:rsid w:val="00994101"/>
    <w:rsid w:val="00994861"/>
    <w:rsid w:val="0099573F"/>
    <w:rsid w:val="009959B3"/>
    <w:rsid w:val="00996987"/>
    <w:rsid w:val="009972B1"/>
    <w:rsid w:val="00997F6C"/>
    <w:rsid w:val="009A0692"/>
    <w:rsid w:val="009A1BE2"/>
    <w:rsid w:val="009A3804"/>
    <w:rsid w:val="009A57B2"/>
    <w:rsid w:val="009A6018"/>
    <w:rsid w:val="009A6B53"/>
    <w:rsid w:val="009B1041"/>
    <w:rsid w:val="009B214B"/>
    <w:rsid w:val="009B22FF"/>
    <w:rsid w:val="009B2C89"/>
    <w:rsid w:val="009B54FD"/>
    <w:rsid w:val="009B63E6"/>
    <w:rsid w:val="009C052B"/>
    <w:rsid w:val="009C0A30"/>
    <w:rsid w:val="009C21C1"/>
    <w:rsid w:val="009C273B"/>
    <w:rsid w:val="009C4EEB"/>
    <w:rsid w:val="009C5202"/>
    <w:rsid w:val="009C548F"/>
    <w:rsid w:val="009C55E7"/>
    <w:rsid w:val="009C5F8C"/>
    <w:rsid w:val="009C6715"/>
    <w:rsid w:val="009C67E9"/>
    <w:rsid w:val="009C6B39"/>
    <w:rsid w:val="009D0B57"/>
    <w:rsid w:val="009D16ED"/>
    <w:rsid w:val="009D23B4"/>
    <w:rsid w:val="009D68C9"/>
    <w:rsid w:val="009D6F76"/>
    <w:rsid w:val="009D7939"/>
    <w:rsid w:val="009E039C"/>
    <w:rsid w:val="009E0D02"/>
    <w:rsid w:val="009E0D1D"/>
    <w:rsid w:val="009E1E82"/>
    <w:rsid w:val="009E3691"/>
    <w:rsid w:val="009E3788"/>
    <w:rsid w:val="009E3907"/>
    <w:rsid w:val="009E5BB8"/>
    <w:rsid w:val="009F20AB"/>
    <w:rsid w:val="009F2134"/>
    <w:rsid w:val="009F2794"/>
    <w:rsid w:val="009F370B"/>
    <w:rsid w:val="009F3AFF"/>
    <w:rsid w:val="009F4A36"/>
    <w:rsid w:val="009F55D7"/>
    <w:rsid w:val="009F59C4"/>
    <w:rsid w:val="009F5CD7"/>
    <w:rsid w:val="009F72B9"/>
    <w:rsid w:val="00A00FE1"/>
    <w:rsid w:val="00A05EF0"/>
    <w:rsid w:val="00A05FCD"/>
    <w:rsid w:val="00A060C7"/>
    <w:rsid w:val="00A06546"/>
    <w:rsid w:val="00A06CEF"/>
    <w:rsid w:val="00A102BC"/>
    <w:rsid w:val="00A10BC9"/>
    <w:rsid w:val="00A134D1"/>
    <w:rsid w:val="00A13B97"/>
    <w:rsid w:val="00A15599"/>
    <w:rsid w:val="00A200E0"/>
    <w:rsid w:val="00A217FD"/>
    <w:rsid w:val="00A229AD"/>
    <w:rsid w:val="00A22EA8"/>
    <w:rsid w:val="00A22F0A"/>
    <w:rsid w:val="00A23069"/>
    <w:rsid w:val="00A24AD3"/>
    <w:rsid w:val="00A25DE8"/>
    <w:rsid w:val="00A25EC5"/>
    <w:rsid w:val="00A2710F"/>
    <w:rsid w:val="00A2732F"/>
    <w:rsid w:val="00A277DD"/>
    <w:rsid w:val="00A300CB"/>
    <w:rsid w:val="00A30A88"/>
    <w:rsid w:val="00A31006"/>
    <w:rsid w:val="00A31387"/>
    <w:rsid w:val="00A32778"/>
    <w:rsid w:val="00A32C9B"/>
    <w:rsid w:val="00A33802"/>
    <w:rsid w:val="00A3412B"/>
    <w:rsid w:val="00A3424E"/>
    <w:rsid w:val="00A34678"/>
    <w:rsid w:val="00A34989"/>
    <w:rsid w:val="00A35CFE"/>
    <w:rsid w:val="00A36A84"/>
    <w:rsid w:val="00A404B3"/>
    <w:rsid w:val="00A4129B"/>
    <w:rsid w:val="00A41890"/>
    <w:rsid w:val="00A4213F"/>
    <w:rsid w:val="00A42A48"/>
    <w:rsid w:val="00A42E6F"/>
    <w:rsid w:val="00A439E1"/>
    <w:rsid w:val="00A44B61"/>
    <w:rsid w:val="00A452AF"/>
    <w:rsid w:val="00A45414"/>
    <w:rsid w:val="00A45E32"/>
    <w:rsid w:val="00A46B41"/>
    <w:rsid w:val="00A47EC5"/>
    <w:rsid w:val="00A52AAA"/>
    <w:rsid w:val="00A545FC"/>
    <w:rsid w:val="00A54CC8"/>
    <w:rsid w:val="00A54E35"/>
    <w:rsid w:val="00A54FAE"/>
    <w:rsid w:val="00A54FF0"/>
    <w:rsid w:val="00A562F4"/>
    <w:rsid w:val="00A56EE4"/>
    <w:rsid w:val="00A6377A"/>
    <w:rsid w:val="00A63C0A"/>
    <w:rsid w:val="00A662EC"/>
    <w:rsid w:val="00A67196"/>
    <w:rsid w:val="00A6731C"/>
    <w:rsid w:val="00A67CD5"/>
    <w:rsid w:val="00A67D77"/>
    <w:rsid w:val="00A710AF"/>
    <w:rsid w:val="00A711A5"/>
    <w:rsid w:val="00A7332D"/>
    <w:rsid w:val="00A73797"/>
    <w:rsid w:val="00A73AF6"/>
    <w:rsid w:val="00A74FCE"/>
    <w:rsid w:val="00A754DF"/>
    <w:rsid w:val="00A76CB3"/>
    <w:rsid w:val="00A81D60"/>
    <w:rsid w:val="00A83156"/>
    <w:rsid w:val="00A86681"/>
    <w:rsid w:val="00A92F6E"/>
    <w:rsid w:val="00A938BF"/>
    <w:rsid w:val="00A94AC6"/>
    <w:rsid w:val="00A963B7"/>
    <w:rsid w:val="00A96A20"/>
    <w:rsid w:val="00A97089"/>
    <w:rsid w:val="00AA0026"/>
    <w:rsid w:val="00AA0797"/>
    <w:rsid w:val="00AA1257"/>
    <w:rsid w:val="00AA2DD3"/>
    <w:rsid w:val="00AA347D"/>
    <w:rsid w:val="00AA3816"/>
    <w:rsid w:val="00AA3EFE"/>
    <w:rsid w:val="00AA45DF"/>
    <w:rsid w:val="00AA55A4"/>
    <w:rsid w:val="00AA5DCF"/>
    <w:rsid w:val="00AA7B9F"/>
    <w:rsid w:val="00AB0513"/>
    <w:rsid w:val="00AB2568"/>
    <w:rsid w:val="00AB256D"/>
    <w:rsid w:val="00AB3269"/>
    <w:rsid w:val="00AB4288"/>
    <w:rsid w:val="00AB7A3A"/>
    <w:rsid w:val="00AC054F"/>
    <w:rsid w:val="00AC0844"/>
    <w:rsid w:val="00AC1CDA"/>
    <w:rsid w:val="00AC1E29"/>
    <w:rsid w:val="00AC2C6B"/>
    <w:rsid w:val="00AC524A"/>
    <w:rsid w:val="00AC5887"/>
    <w:rsid w:val="00AC5F67"/>
    <w:rsid w:val="00AC65A4"/>
    <w:rsid w:val="00AC7445"/>
    <w:rsid w:val="00AC7AF7"/>
    <w:rsid w:val="00AC7FD2"/>
    <w:rsid w:val="00AD04F1"/>
    <w:rsid w:val="00AD0777"/>
    <w:rsid w:val="00AD085A"/>
    <w:rsid w:val="00AD1452"/>
    <w:rsid w:val="00AD187A"/>
    <w:rsid w:val="00AD2307"/>
    <w:rsid w:val="00AD2E5C"/>
    <w:rsid w:val="00AD4EDD"/>
    <w:rsid w:val="00AD5A4F"/>
    <w:rsid w:val="00AD626E"/>
    <w:rsid w:val="00AD64E3"/>
    <w:rsid w:val="00AD769F"/>
    <w:rsid w:val="00AE0BB1"/>
    <w:rsid w:val="00AE2C01"/>
    <w:rsid w:val="00AE5324"/>
    <w:rsid w:val="00AE7587"/>
    <w:rsid w:val="00AF05D7"/>
    <w:rsid w:val="00AF0CC1"/>
    <w:rsid w:val="00AF1809"/>
    <w:rsid w:val="00AF1C54"/>
    <w:rsid w:val="00AF27FA"/>
    <w:rsid w:val="00AF3681"/>
    <w:rsid w:val="00AF3BA7"/>
    <w:rsid w:val="00AF3C41"/>
    <w:rsid w:val="00AF55DB"/>
    <w:rsid w:val="00AF5781"/>
    <w:rsid w:val="00AF61F5"/>
    <w:rsid w:val="00AF62FC"/>
    <w:rsid w:val="00AF64E2"/>
    <w:rsid w:val="00AF76A5"/>
    <w:rsid w:val="00B040AB"/>
    <w:rsid w:val="00B04D6B"/>
    <w:rsid w:val="00B06784"/>
    <w:rsid w:val="00B07F17"/>
    <w:rsid w:val="00B07F66"/>
    <w:rsid w:val="00B10DF8"/>
    <w:rsid w:val="00B115A6"/>
    <w:rsid w:val="00B11BA4"/>
    <w:rsid w:val="00B120BF"/>
    <w:rsid w:val="00B1227F"/>
    <w:rsid w:val="00B13A3F"/>
    <w:rsid w:val="00B14D13"/>
    <w:rsid w:val="00B1711D"/>
    <w:rsid w:val="00B2095E"/>
    <w:rsid w:val="00B20DA2"/>
    <w:rsid w:val="00B21117"/>
    <w:rsid w:val="00B23306"/>
    <w:rsid w:val="00B2569B"/>
    <w:rsid w:val="00B25861"/>
    <w:rsid w:val="00B313C0"/>
    <w:rsid w:val="00B32B65"/>
    <w:rsid w:val="00B337F2"/>
    <w:rsid w:val="00B33804"/>
    <w:rsid w:val="00B3410B"/>
    <w:rsid w:val="00B3501B"/>
    <w:rsid w:val="00B3572F"/>
    <w:rsid w:val="00B368A3"/>
    <w:rsid w:val="00B37C6D"/>
    <w:rsid w:val="00B431C4"/>
    <w:rsid w:val="00B431D9"/>
    <w:rsid w:val="00B43A16"/>
    <w:rsid w:val="00B43FC4"/>
    <w:rsid w:val="00B4487D"/>
    <w:rsid w:val="00B45444"/>
    <w:rsid w:val="00B455C1"/>
    <w:rsid w:val="00B4574C"/>
    <w:rsid w:val="00B467D4"/>
    <w:rsid w:val="00B50B6F"/>
    <w:rsid w:val="00B50C0D"/>
    <w:rsid w:val="00B52128"/>
    <w:rsid w:val="00B524D6"/>
    <w:rsid w:val="00B5394B"/>
    <w:rsid w:val="00B547E8"/>
    <w:rsid w:val="00B54FCD"/>
    <w:rsid w:val="00B552F5"/>
    <w:rsid w:val="00B562C9"/>
    <w:rsid w:val="00B56F6B"/>
    <w:rsid w:val="00B56FF7"/>
    <w:rsid w:val="00B575B4"/>
    <w:rsid w:val="00B57C34"/>
    <w:rsid w:val="00B6042E"/>
    <w:rsid w:val="00B60763"/>
    <w:rsid w:val="00B60DE8"/>
    <w:rsid w:val="00B6101E"/>
    <w:rsid w:val="00B61EDC"/>
    <w:rsid w:val="00B63773"/>
    <w:rsid w:val="00B63906"/>
    <w:rsid w:val="00B641AF"/>
    <w:rsid w:val="00B64EEF"/>
    <w:rsid w:val="00B67AC7"/>
    <w:rsid w:val="00B70632"/>
    <w:rsid w:val="00B706DB"/>
    <w:rsid w:val="00B717C2"/>
    <w:rsid w:val="00B72382"/>
    <w:rsid w:val="00B72E6A"/>
    <w:rsid w:val="00B73BCC"/>
    <w:rsid w:val="00B76880"/>
    <w:rsid w:val="00B76B1C"/>
    <w:rsid w:val="00B8044A"/>
    <w:rsid w:val="00B80B35"/>
    <w:rsid w:val="00B80D41"/>
    <w:rsid w:val="00B81207"/>
    <w:rsid w:val="00B82A56"/>
    <w:rsid w:val="00B83576"/>
    <w:rsid w:val="00B8372F"/>
    <w:rsid w:val="00B84FCE"/>
    <w:rsid w:val="00B86201"/>
    <w:rsid w:val="00B863AB"/>
    <w:rsid w:val="00B86940"/>
    <w:rsid w:val="00B905D4"/>
    <w:rsid w:val="00B90619"/>
    <w:rsid w:val="00B940F1"/>
    <w:rsid w:val="00B9489B"/>
    <w:rsid w:val="00B94A89"/>
    <w:rsid w:val="00B95377"/>
    <w:rsid w:val="00B95BE1"/>
    <w:rsid w:val="00B95E8C"/>
    <w:rsid w:val="00B96379"/>
    <w:rsid w:val="00B966FC"/>
    <w:rsid w:val="00B97517"/>
    <w:rsid w:val="00BA0F07"/>
    <w:rsid w:val="00BA5B64"/>
    <w:rsid w:val="00BA7D49"/>
    <w:rsid w:val="00BB1B6D"/>
    <w:rsid w:val="00BB2A41"/>
    <w:rsid w:val="00BB3AEB"/>
    <w:rsid w:val="00BB49C6"/>
    <w:rsid w:val="00BB4B9C"/>
    <w:rsid w:val="00BB6041"/>
    <w:rsid w:val="00BC0082"/>
    <w:rsid w:val="00BC073C"/>
    <w:rsid w:val="00BC09C4"/>
    <w:rsid w:val="00BC0B63"/>
    <w:rsid w:val="00BC1D05"/>
    <w:rsid w:val="00BC2D4C"/>
    <w:rsid w:val="00BC3D0D"/>
    <w:rsid w:val="00BC4E15"/>
    <w:rsid w:val="00BC5140"/>
    <w:rsid w:val="00BC64E8"/>
    <w:rsid w:val="00BC68B8"/>
    <w:rsid w:val="00BC7B86"/>
    <w:rsid w:val="00BD2FD5"/>
    <w:rsid w:val="00BD5AA5"/>
    <w:rsid w:val="00BD6527"/>
    <w:rsid w:val="00BE02ED"/>
    <w:rsid w:val="00BE06C5"/>
    <w:rsid w:val="00BE1DD8"/>
    <w:rsid w:val="00BE34FA"/>
    <w:rsid w:val="00BE7793"/>
    <w:rsid w:val="00BE7DC9"/>
    <w:rsid w:val="00BF0A8F"/>
    <w:rsid w:val="00BF1D27"/>
    <w:rsid w:val="00BF2C8B"/>
    <w:rsid w:val="00BF4235"/>
    <w:rsid w:val="00BF5113"/>
    <w:rsid w:val="00BF614E"/>
    <w:rsid w:val="00BF6E65"/>
    <w:rsid w:val="00C00B65"/>
    <w:rsid w:val="00C01830"/>
    <w:rsid w:val="00C01F2F"/>
    <w:rsid w:val="00C02F4F"/>
    <w:rsid w:val="00C04112"/>
    <w:rsid w:val="00C04148"/>
    <w:rsid w:val="00C04980"/>
    <w:rsid w:val="00C049F2"/>
    <w:rsid w:val="00C05D4C"/>
    <w:rsid w:val="00C101BB"/>
    <w:rsid w:val="00C1020D"/>
    <w:rsid w:val="00C1071F"/>
    <w:rsid w:val="00C1135C"/>
    <w:rsid w:val="00C12006"/>
    <w:rsid w:val="00C123F0"/>
    <w:rsid w:val="00C15A42"/>
    <w:rsid w:val="00C164C6"/>
    <w:rsid w:val="00C16562"/>
    <w:rsid w:val="00C16CEE"/>
    <w:rsid w:val="00C176C9"/>
    <w:rsid w:val="00C20034"/>
    <w:rsid w:val="00C2084E"/>
    <w:rsid w:val="00C2088A"/>
    <w:rsid w:val="00C209E0"/>
    <w:rsid w:val="00C235E2"/>
    <w:rsid w:val="00C25186"/>
    <w:rsid w:val="00C2555D"/>
    <w:rsid w:val="00C26EFD"/>
    <w:rsid w:val="00C27FE5"/>
    <w:rsid w:val="00C30952"/>
    <w:rsid w:val="00C311A4"/>
    <w:rsid w:val="00C31B15"/>
    <w:rsid w:val="00C3318E"/>
    <w:rsid w:val="00C3401F"/>
    <w:rsid w:val="00C34A6A"/>
    <w:rsid w:val="00C36246"/>
    <w:rsid w:val="00C37300"/>
    <w:rsid w:val="00C3750C"/>
    <w:rsid w:val="00C40E7C"/>
    <w:rsid w:val="00C410FC"/>
    <w:rsid w:val="00C43548"/>
    <w:rsid w:val="00C45A3C"/>
    <w:rsid w:val="00C46558"/>
    <w:rsid w:val="00C46712"/>
    <w:rsid w:val="00C47BAA"/>
    <w:rsid w:val="00C501E9"/>
    <w:rsid w:val="00C507E4"/>
    <w:rsid w:val="00C525A6"/>
    <w:rsid w:val="00C52C03"/>
    <w:rsid w:val="00C53EEE"/>
    <w:rsid w:val="00C54F90"/>
    <w:rsid w:val="00C55F29"/>
    <w:rsid w:val="00C56748"/>
    <w:rsid w:val="00C622FC"/>
    <w:rsid w:val="00C63D93"/>
    <w:rsid w:val="00C63DD6"/>
    <w:rsid w:val="00C65DEB"/>
    <w:rsid w:val="00C66D57"/>
    <w:rsid w:val="00C67536"/>
    <w:rsid w:val="00C679EA"/>
    <w:rsid w:val="00C70827"/>
    <w:rsid w:val="00C714F2"/>
    <w:rsid w:val="00C721B2"/>
    <w:rsid w:val="00C7350C"/>
    <w:rsid w:val="00C74959"/>
    <w:rsid w:val="00C76A39"/>
    <w:rsid w:val="00C81294"/>
    <w:rsid w:val="00C83D2F"/>
    <w:rsid w:val="00C84C8D"/>
    <w:rsid w:val="00C85328"/>
    <w:rsid w:val="00C8536C"/>
    <w:rsid w:val="00C87A6A"/>
    <w:rsid w:val="00C87D8F"/>
    <w:rsid w:val="00C90F48"/>
    <w:rsid w:val="00C92ED6"/>
    <w:rsid w:val="00C93289"/>
    <w:rsid w:val="00C955D8"/>
    <w:rsid w:val="00C956B1"/>
    <w:rsid w:val="00CA0A10"/>
    <w:rsid w:val="00CA0F2B"/>
    <w:rsid w:val="00CA1A2B"/>
    <w:rsid w:val="00CA2E2A"/>
    <w:rsid w:val="00CA31DE"/>
    <w:rsid w:val="00CA7B8F"/>
    <w:rsid w:val="00CB1090"/>
    <w:rsid w:val="00CB1221"/>
    <w:rsid w:val="00CB14A9"/>
    <w:rsid w:val="00CB23A0"/>
    <w:rsid w:val="00CB342E"/>
    <w:rsid w:val="00CC11F2"/>
    <w:rsid w:val="00CC2598"/>
    <w:rsid w:val="00CC342A"/>
    <w:rsid w:val="00CC3524"/>
    <w:rsid w:val="00CC38A2"/>
    <w:rsid w:val="00CC3C18"/>
    <w:rsid w:val="00CC47CD"/>
    <w:rsid w:val="00CC55FF"/>
    <w:rsid w:val="00CC68C6"/>
    <w:rsid w:val="00CD0CF9"/>
    <w:rsid w:val="00CD135A"/>
    <w:rsid w:val="00CD1A50"/>
    <w:rsid w:val="00CD2BB3"/>
    <w:rsid w:val="00CD2D45"/>
    <w:rsid w:val="00CD2DAA"/>
    <w:rsid w:val="00CD3524"/>
    <w:rsid w:val="00CD36D7"/>
    <w:rsid w:val="00CD3BC7"/>
    <w:rsid w:val="00CD601E"/>
    <w:rsid w:val="00CD664C"/>
    <w:rsid w:val="00CE0B76"/>
    <w:rsid w:val="00CE18A1"/>
    <w:rsid w:val="00CE1A20"/>
    <w:rsid w:val="00CE31F8"/>
    <w:rsid w:val="00CE5729"/>
    <w:rsid w:val="00CF07CD"/>
    <w:rsid w:val="00CF0A68"/>
    <w:rsid w:val="00CF156B"/>
    <w:rsid w:val="00CF3AA9"/>
    <w:rsid w:val="00CF43D3"/>
    <w:rsid w:val="00CF7957"/>
    <w:rsid w:val="00CF7F09"/>
    <w:rsid w:val="00D004FA"/>
    <w:rsid w:val="00D00C35"/>
    <w:rsid w:val="00D0116B"/>
    <w:rsid w:val="00D01C29"/>
    <w:rsid w:val="00D01C43"/>
    <w:rsid w:val="00D04B54"/>
    <w:rsid w:val="00D05479"/>
    <w:rsid w:val="00D06484"/>
    <w:rsid w:val="00D1210F"/>
    <w:rsid w:val="00D127E6"/>
    <w:rsid w:val="00D12A72"/>
    <w:rsid w:val="00D132D5"/>
    <w:rsid w:val="00D1393B"/>
    <w:rsid w:val="00D13DEE"/>
    <w:rsid w:val="00D145BA"/>
    <w:rsid w:val="00D14D16"/>
    <w:rsid w:val="00D1639F"/>
    <w:rsid w:val="00D164F6"/>
    <w:rsid w:val="00D22001"/>
    <w:rsid w:val="00D2371E"/>
    <w:rsid w:val="00D237E6"/>
    <w:rsid w:val="00D23CEF"/>
    <w:rsid w:val="00D24B2D"/>
    <w:rsid w:val="00D2573A"/>
    <w:rsid w:val="00D259B5"/>
    <w:rsid w:val="00D32960"/>
    <w:rsid w:val="00D33305"/>
    <w:rsid w:val="00D351DA"/>
    <w:rsid w:val="00D36FD1"/>
    <w:rsid w:val="00D37512"/>
    <w:rsid w:val="00D414BC"/>
    <w:rsid w:val="00D42375"/>
    <w:rsid w:val="00D423C1"/>
    <w:rsid w:val="00D43A04"/>
    <w:rsid w:val="00D43E69"/>
    <w:rsid w:val="00D444BD"/>
    <w:rsid w:val="00D451AE"/>
    <w:rsid w:val="00D47E51"/>
    <w:rsid w:val="00D54383"/>
    <w:rsid w:val="00D5458C"/>
    <w:rsid w:val="00D5791D"/>
    <w:rsid w:val="00D61645"/>
    <w:rsid w:val="00D62402"/>
    <w:rsid w:val="00D63224"/>
    <w:rsid w:val="00D63567"/>
    <w:rsid w:val="00D639C7"/>
    <w:rsid w:val="00D63F76"/>
    <w:rsid w:val="00D64378"/>
    <w:rsid w:val="00D66565"/>
    <w:rsid w:val="00D66C51"/>
    <w:rsid w:val="00D67A08"/>
    <w:rsid w:val="00D70683"/>
    <w:rsid w:val="00D70BE3"/>
    <w:rsid w:val="00D716E8"/>
    <w:rsid w:val="00D71837"/>
    <w:rsid w:val="00D71C99"/>
    <w:rsid w:val="00D7472C"/>
    <w:rsid w:val="00D75ABB"/>
    <w:rsid w:val="00D75B03"/>
    <w:rsid w:val="00D76579"/>
    <w:rsid w:val="00D769E7"/>
    <w:rsid w:val="00D76E97"/>
    <w:rsid w:val="00D76EAA"/>
    <w:rsid w:val="00D7751C"/>
    <w:rsid w:val="00D779DB"/>
    <w:rsid w:val="00D81054"/>
    <w:rsid w:val="00D816D8"/>
    <w:rsid w:val="00D8257A"/>
    <w:rsid w:val="00D83EB4"/>
    <w:rsid w:val="00D85204"/>
    <w:rsid w:val="00D861DD"/>
    <w:rsid w:val="00D87ECC"/>
    <w:rsid w:val="00D91198"/>
    <w:rsid w:val="00D91E74"/>
    <w:rsid w:val="00D91EEA"/>
    <w:rsid w:val="00D9289E"/>
    <w:rsid w:val="00D9296A"/>
    <w:rsid w:val="00D92C90"/>
    <w:rsid w:val="00D93B41"/>
    <w:rsid w:val="00D95D98"/>
    <w:rsid w:val="00DA07A6"/>
    <w:rsid w:val="00DA28A2"/>
    <w:rsid w:val="00DA3375"/>
    <w:rsid w:val="00DA34BD"/>
    <w:rsid w:val="00DA37AF"/>
    <w:rsid w:val="00DA3A1C"/>
    <w:rsid w:val="00DA474E"/>
    <w:rsid w:val="00DA5B26"/>
    <w:rsid w:val="00DA5EDA"/>
    <w:rsid w:val="00DA611D"/>
    <w:rsid w:val="00DA692E"/>
    <w:rsid w:val="00DA7437"/>
    <w:rsid w:val="00DB0CE4"/>
    <w:rsid w:val="00DB11EF"/>
    <w:rsid w:val="00DB1C07"/>
    <w:rsid w:val="00DB2CE1"/>
    <w:rsid w:val="00DB3BB5"/>
    <w:rsid w:val="00DB4156"/>
    <w:rsid w:val="00DB43EB"/>
    <w:rsid w:val="00DB530E"/>
    <w:rsid w:val="00DB68AE"/>
    <w:rsid w:val="00DB6EDA"/>
    <w:rsid w:val="00DB7454"/>
    <w:rsid w:val="00DB7FAF"/>
    <w:rsid w:val="00DC13F2"/>
    <w:rsid w:val="00DC1476"/>
    <w:rsid w:val="00DC2225"/>
    <w:rsid w:val="00DC4205"/>
    <w:rsid w:val="00DC45E1"/>
    <w:rsid w:val="00DC5273"/>
    <w:rsid w:val="00DC5759"/>
    <w:rsid w:val="00DC6492"/>
    <w:rsid w:val="00DC664D"/>
    <w:rsid w:val="00DC6713"/>
    <w:rsid w:val="00DC6C06"/>
    <w:rsid w:val="00DD4545"/>
    <w:rsid w:val="00DD4DA3"/>
    <w:rsid w:val="00DD5204"/>
    <w:rsid w:val="00DD7947"/>
    <w:rsid w:val="00DE0CD4"/>
    <w:rsid w:val="00DE19A1"/>
    <w:rsid w:val="00DE2917"/>
    <w:rsid w:val="00DE314A"/>
    <w:rsid w:val="00DE3817"/>
    <w:rsid w:val="00DE3D02"/>
    <w:rsid w:val="00DE5F28"/>
    <w:rsid w:val="00DE6488"/>
    <w:rsid w:val="00DE6B94"/>
    <w:rsid w:val="00DF081E"/>
    <w:rsid w:val="00DF145F"/>
    <w:rsid w:val="00DF1509"/>
    <w:rsid w:val="00DF1F1A"/>
    <w:rsid w:val="00DF3495"/>
    <w:rsid w:val="00DF3E8A"/>
    <w:rsid w:val="00DF3EB0"/>
    <w:rsid w:val="00DF484B"/>
    <w:rsid w:val="00DF4883"/>
    <w:rsid w:val="00DF4B33"/>
    <w:rsid w:val="00DF5FA7"/>
    <w:rsid w:val="00DF661E"/>
    <w:rsid w:val="00DF69F5"/>
    <w:rsid w:val="00DF733D"/>
    <w:rsid w:val="00DF7EB5"/>
    <w:rsid w:val="00E0061D"/>
    <w:rsid w:val="00E00C06"/>
    <w:rsid w:val="00E0467B"/>
    <w:rsid w:val="00E0566F"/>
    <w:rsid w:val="00E07AF9"/>
    <w:rsid w:val="00E11809"/>
    <w:rsid w:val="00E11DF0"/>
    <w:rsid w:val="00E12BE7"/>
    <w:rsid w:val="00E13D1A"/>
    <w:rsid w:val="00E147E0"/>
    <w:rsid w:val="00E14861"/>
    <w:rsid w:val="00E15EBF"/>
    <w:rsid w:val="00E15F5C"/>
    <w:rsid w:val="00E16BB2"/>
    <w:rsid w:val="00E21D91"/>
    <w:rsid w:val="00E225F5"/>
    <w:rsid w:val="00E23280"/>
    <w:rsid w:val="00E2461B"/>
    <w:rsid w:val="00E24AD8"/>
    <w:rsid w:val="00E25255"/>
    <w:rsid w:val="00E25467"/>
    <w:rsid w:val="00E2565B"/>
    <w:rsid w:val="00E2745B"/>
    <w:rsid w:val="00E27F2F"/>
    <w:rsid w:val="00E30D34"/>
    <w:rsid w:val="00E336D7"/>
    <w:rsid w:val="00E342CD"/>
    <w:rsid w:val="00E35264"/>
    <w:rsid w:val="00E35E9F"/>
    <w:rsid w:val="00E369DA"/>
    <w:rsid w:val="00E377B7"/>
    <w:rsid w:val="00E40A2D"/>
    <w:rsid w:val="00E432DA"/>
    <w:rsid w:val="00E43308"/>
    <w:rsid w:val="00E447B5"/>
    <w:rsid w:val="00E5004E"/>
    <w:rsid w:val="00E52432"/>
    <w:rsid w:val="00E5295D"/>
    <w:rsid w:val="00E56FAC"/>
    <w:rsid w:val="00E573B1"/>
    <w:rsid w:val="00E5767F"/>
    <w:rsid w:val="00E57BC4"/>
    <w:rsid w:val="00E60A0F"/>
    <w:rsid w:val="00E60D3C"/>
    <w:rsid w:val="00E626EF"/>
    <w:rsid w:val="00E62C2A"/>
    <w:rsid w:val="00E62CF6"/>
    <w:rsid w:val="00E63159"/>
    <w:rsid w:val="00E64F50"/>
    <w:rsid w:val="00E6591C"/>
    <w:rsid w:val="00E65D9C"/>
    <w:rsid w:val="00E66A33"/>
    <w:rsid w:val="00E67C79"/>
    <w:rsid w:val="00E72E33"/>
    <w:rsid w:val="00E73128"/>
    <w:rsid w:val="00E74CE0"/>
    <w:rsid w:val="00E75172"/>
    <w:rsid w:val="00E75DA2"/>
    <w:rsid w:val="00E75FE1"/>
    <w:rsid w:val="00E76C0F"/>
    <w:rsid w:val="00E80C39"/>
    <w:rsid w:val="00E80F64"/>
    <w:rsid w:val="00E818A1"/>
    <w:rsid w:val="00E81A9B"/>
    <w:rsid w:val="00E81CE8"/>
    <w:rsid w:val="00E825B0"/>
    <w:rsid w:val="00E83450"/>
    <w:rsid w:val="00E83791"/>
    <w:rsid w:val="00E853E6"/>
    <w:rsid w:val="00E85A43"/>
    <w:rsid w:val="00E9097D"/>
    <w:rsid w:val="00E9105F"/>
    <w:rsid w:val="00E91A3D"/>
    <w:rsid w:val="00E91B8E"/>
    <w:rsid w:val="00E91CFD"/>
    <w:rsid w:val="00E92B7C"/>
    <w:rsid w:val="00E93D2F"/>
    <w:rsid w:val="00E9495A"/>
    <w:rsid w:val="00E95A63"/>
    <w:rsid w:val="00E95DB3"/>
    <w:rsid w:val="00E97CFE"/>
    <w:rsid w:val="00EA0C20"/>
    <w:rsid w:val="00EA1481"/>
    <w:rsid w:val="00EA3121"/>
    <w:rsid w:val="00EA3637"/>
    <w:rsid w:val="00EA3DA9"/>
    <w:rsid w:val="00EA4194"/>
    <w:rsid w:val="00EA7430"/>
    <w:rsid w:val="00EA7DBA"/>
    <w:rsid w:val="00EB020F"/>
    <w:rsid w:val="00EB0339"/>
    <w:rsid w:val="00EB0666"/>
    <w:rsid w:val="00EB0A39"/>
    <w:rsid w:val="00EB0AC9"/>
    <w:rsid w:val="00EB3AB2"/>
    <w:rsid w:val="00EB5B07"/>
    <w:rsid w:val="00EC0BDF"/>
    <w:rsid w:val="00EC11AC"/>
    <w:rsid w:val="00EC19EE"/>
    <w:rsid w:val="00EC5527"/>
    <w:rsid w:val="00EC5564"/>
    <w:rsid w:val="00EC55E0"/>
    <w:rsid w:val="00EC5DA7"/>
    <w:rsid w:val="00EC6BC6"/>
    <w:rsid w:val="00ED0010"/>
    <w:rsid w:val="00ED55F9"/>
    <w:rsid w:val="00ED698C"/>
    <w:rsid w:val="00ED74D1"/>
    <w:rsid w:val="00EE198F"/>
    <w:rsid w:val="00EE1FB9"/>
    <w:rsid w:val="00EE20FA"/>
    <w:rsid w:val="00EE2701"/>
    <w:rsid w:val="00EE4303"/>
    <w:rsid w:val="00EE4F58"/>
    <w:rsid w:val="00EE5FCF"/>
    <w:rsid w:val="00EE7670"/>
    <w:rsid w:val="00EE76A0"/>
    <w:rsid w:val="00EF0AC5"/>
    <w:rsid w:val="00EF0E99"/>
    <w:rsid w:val="00EF1283"/>
    <w:rsid w:val="00EF26D9"/>
    <w:rsid w:val="00EF4B69"/>
    <w:rsid w:val="00EF5D6B"/>
    <w:rsid w:val="00EF630D"/>
    <w:rsid w:val="00EF6E38"/>
    <w:rsid w:val="00EF6FE5"/>
    <w:rsid w:val="00EF7253"/>
    <w:rsid w:val="00EF7269"/>
    <w:rsid w:val="00F016FC"/>
    <w:rsid w:val="00F0292A"/>
    <w:rsid w:val="00F02DCA"/>
    <w:rsid w:val="00F03881"/>
    <w:rsid w:val="00F03FD7"/>
    <w:rsid w:val="00F0407A"/>
    <w:rsid w:val="00F04F0F"/>
    <w:rsid w:val="00F0544C"/>
    <w:rsid w:val="00F058E4"/>
    <w:rsid w:val="00F05DC8"/>
    <w:rsid w:val="00F063F8"/>
    <w:rsid w:val="00F10BCC"/>
    <w:rsid w:val="00F11F91"/>
    <w:rsid w:val="00F12A21"/>
    <w:rsid w:val="00F14166"/>
    <w:rsid w:val="00F15CBA"/>
    <w:rsid w:val="00F22346"/>
    <w:rsid w:val="00F229C2"/>
    <w:rsid w:val="00F2556C"/>
    <w:rsid w:val="00F26404"/>
    <w:rsid w:val="00F27BEC"/>
    <w:rsid w:val="00F27CF9"/>
    <w:rsid w:val="00F27FD9"/>
    <w:rsid w:val="00F32DE6"/>
    <w:rsid w:val="00F33FE1"/>
    <w:rsid w:val="00F36889"/>
    <w:rsid w:val="00F36B9F"/>
    <w:rsid w:val="00F378E8"/>
    <w:rsid w:val="00F37F2F"/>
    <w:rsid w:val="00F40486"/>
    <w:rsid w:val="00F40C78"/>
    <w:rsid w:val="00F40F16"/>
    <w:rsid w:val="00F4261A"/>
    <w:rsid w:val="00F43D52"/>
    <w:rsid w:val="00F441B4"/>
    <w:rsid w:val="00F4430B"/>
    <w:rsid w:val="00F4441C"/>
    <w:rsid w:val="00F4576A"/>
    <w:rsid w:val="00F5240A"/>
    <w:rsid w:val="00F5316E"/>
    <w:rsid w:val="00F5362A"/>
    <w:rsid w:val="00F53B16"/>
    <w:rsid w:val="00F546AB"/>
    <w:rsid w:val="00F55455"/>
    <w:rsid w:val="00F56031"/>
    <w:rsid w:val="00F562DA"/>
    <w:rsid w:val="00F56F5E"/>
    <w:rsid w:val="00F575A2"/>
    <w:rsid w:val="00F6099F"/>
    <w:rsid w:val="00F60DF1"/>
    <w:rsid w:val="00F616DC"/>
    <w:rsid w:val="00F61D10"/>
    <w:rsid w:val="00F6236A"/>
    <w:rsid w:val="00F62662"/>
    <w:rsid w:val="00F62D3B"/>
    <w:rsid w:val="00F62DD3"/>
    <w:rsid w:val="00F62ED5"/>
    <w:rsid w:val="00F65297"/>
    <w:rsid w:val="00F65E72"/>
    <w:rsid w:val="00F667D7"/>
    <w:rsid w:val="00F66883"/>
    <w:rsid w:val="00F66ED5"/>
    <w:rsid w:val="00F7392D"/>
    <w:rsid w:val="00F7601B"/>
    <w:rsid w:val="00F76D12"/>
    <w:rsid w:val="00F776A2"/>
    <w:rsid w:val="00F814DB"/>
    <w:rsid w:val="00F836A5"/>
    <w:rsid w:val="00F84D5E"/>
    <w:rsid w:val="00F84FDF"/>
    <w:rsid w:val="00F86AD6"/>
    <w:rsid w:val="00F90217"/>
    <w:rsid w:val="00F93F19"/>
    <w:rsid w:val="00F941BA"/>
    <w:rsid w:val="00F9546D"/>
    <w:rsid w:val="00F96359"/>
    <w:rsid w:val="00F96550"/>
    <w:rsid w:val="00F975D9"/>
    <w:rsid w:val="00F97FA9"/>
    <w:rsid w:val="00FA0B55"/>
    <w:rsid w:val="00FA1F16"/>
    <w:rsid w:val="00FA3A88"/>
    <w:rsid w:val="00FA5E37"/>
    <w:rsid w:val="00FA6985"/>
    <w:rsid w:val="00FA7998"/>
    <w:rsid w:val="00FB1286"/>
    <w:rsid w:val="00FB1A43"/>
    <w:rsid w:val="00FB3484"/>
    <w:rsid w:val="00FB4018"/>
    <w:rsid w:val="00FB4CCA"/>
    <w:rsid w:val="00FB5560"/>
    <w:rsid w:val="00FB69AC"/>
    <w:rsid w:val="00FB70F9"/>
    <w:rsid w:val="00FB79BA"/>
    <w:rsid w:val="00FC09B6"/>
    <w:rsid w:val="00FC1C59"/>
    <w:rsid w:val="00FC293D"/>
    <w:rsid w:val="00FC5269"/>
    <w:rsid w:val="00FC59D4"/>
    <w:rsid w:val="00FC5FC4"/>
    <w:rsid w:val="00FC7406"/>
    <w:rsid w:val="00FC744A"/>
    <w:rsid w:val="00FC7EC9"/>
    <w:rsid w:val="00FD0900"/>
    <w:rsid w:val="00FD1CA1"/>
    <w:rsid w:val="00FD3680"/>
    <w:rsid w:val="00FD5713"/>
    <w:rsid w:val="00FD5DB9"/>
    <w:rsid w:val="00FD71A3"/>
    <w:rsid w:val="00FD7771"/>
    <w:rsid w:val="00FD77D6"/>
    <w:rsid w:val="00FD7BE7"/>
    <w:rsid w:val="00FD7F66"/>
    <w:rsid w:val="00FE1280"/>
    <w:rsid w:val="00FE12F0"/>
    <w:rsid w:val="00FE1333"/>
    <w:rsid w:val="00FE2FF3"/>
    <w:rsid w:val="00FE3D56"/>
    <w:rsid w:val="00FE4D69"/>
    <w:rsid w:val="00FE693F"/>
    <w:rsid w:val="00FE7763"/>
    <w:rsid w:val="00FF2372"/>
    <w:rsid w:val="00FF70DB"/>
    <w:rsid w:val="00FF7461"/>
    <w:rsid w:val="00FF788E"/>
    <w:rsid w:val="00FF7987"/>
    <w:rsid w:val="00FF7D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2E6F5"/>
  <w15:docId w15:val="{DB7E15B9-A561-40E4-9F6D-B73038CD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81"/>
    <w:rPr>
      <w:sz w:val="24"/>
      <w:szCs w:val="24"/>
    </w:rPr>
  </w:style>
  <w:style w:type="paragraph" w:styleId="Titre1">
    <w:name w:val="heading 1"/>
    <w:basedOn w:val="Normal"/>
    <w:next w:val="Normal"/>
    <w:link w:val="Titre1Car"/>
    <w:uiPriority w:val="99"/>
    <w:qFormat/>
    <w:rsid w:val="00316079"/>
    <w:pPr>
      <w:keepNext/>
      <w:outlineLvl w:val="0"/>
    </w:pPr>
    <w:rPr>
      <w:rFonts w:ascii="Candara" w:hAnsi="Candara" w:cs="Candara"/>
      <w:b/>
      <w:bCs/>
      <w:color w:val="0000FF"/>
      <w:sz w:val="22"/>
      <w:szCs w:val="22"/>
    </w:rPr>
  </w:style>
  <w:style w:type="paragraph" w:styleId="Titre2">
    <w:name w:val="heading 2"/>
    <w:basedOn w:val="Normal"/>
    <w:next w:val="Normal"/>
    <w:link w:val="Titre2Car"/>
    <w:semiHidden/>
    <w:unhideWhenUsed/>
    <w:qFormat/>
    <w:locked/>
    <w:rsid w:val="00AB7A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semiHidden/>
    <w:unhideWhenUsed/>
    <w:qFormat/>
    <w:locked/>
    <w:rsid w:val="00A97089"/>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550A51"/>
    <w:rPr>
      <w:rFonts w:ascii="Cambria" w:hAnsi="Cambria" w:cs="Cambria"/>
      <w:b/>
      <w:bCs/>
      <w:kern w:val="32"/>
      <w:sz w:val="32"/>
      <w:szCs w:val="32"/>
    </w:rPr>
  </w:style>
  <w:style w:type="paragraph" w:styleId="Pieddepage">
    <w:name w:val="footer"/>
    <w:basedOn w:val="Normal"/>
    <w:link w:val="PieddepageCar"/>
    <w:uiPriority w:val="99"/>
    <w:rsid w:val="00316079"/>
    <w:pPr>
      <w:tabs>
        <w:tab w:val="center" w:pos="4536"/>
        <w:tab w:val="right" w:pos="9072"/>
      </w:tabs>
    </w:pPr>
  </w:style>
  <w:style w:type="character" w:customStyle="1" w:styleId="PieddepageCar">
    <w:name w:val="Pied de page Car"/>
    <w:link w:val="Pieddepage"/>
    <w:uiPriority w:val="99"/>
    <w:semiHidden/>
    <w:locked/>
    <w:rsid w:val="00550A51"/>
    <w:rPr>
      <w:sz w:val="24"/>
      <w:szCs w:val="24"/>
    </w:rPr>
  </w:style>
  <w:style w:type="character" w:styleId="Numrodepage">
    <w:name w:val="page number"/>
    <w:basedOn w:val="Policepardfaut"/>
    <w:uiPriority w:val="99"/>
    <w:rsid w:val="00316079"/>
  </w:style>
  <w:style w:type="paragraph" w:styleId="En-tte">
    <w:name w:val="header"/>
    <w:basedOn w:val="Normal"/>
    <w:link w:val="En-tteCar"/>
    <w:uiPriority w:val="99"/>
    <w:rsid w:val="00316079"/>
    <w:pPr>
      <w:tabs>
        <w:tab w:val="center" w:pos="4536"/>
        <w:tab w:val="right" w:pos="9072"/>
      </w:tabs>
    </w:pPr>
  </w:style>
  <w:style w:type="character" w:customStyle="1" w:styleId="En-tteCar">
    <w:name w:val="En-tête Car"/>
    <w:link w:val="En-tte"/>
    <w:uiPriority w:val="99"/>
    <w:semiHidden/>
    <w:locked/>
    <w:rsid w:val="00550A51"/>
    <w:rPr>
      <w:sz w:val="24"/>
      <w:szCs w:val="24"/>
    </w:rPr>
  </w:style>
  <w:style w:type="paragraph" w:styleId="Textedebulles">
    <w:name w:val="Balloon Text"/>
    <w:basedOn w:val="Normal"/>
    <w:link w:val="TextedebullesCar"/>
    <w:uiPriority w:val="99"/>
    <w:semiHidden/>
    <w:rsid w:val="00316079"/>
    <w:rPr>
      <w:rFonts w:ascii="Tahoma" w:hAnsi="Tahoma" w:cs="Tahoma"/>
      <w:sz w:val="16"/>
      <w:szCs w:val="16"/>
    </w:rPr>
  </w:style>
  <w:style w:type="character" w:customStyle="1" w:styleId="TextedebullesCar">
    <w:name w:val="Texte de bulles Car"/>
    <w:link w:val="Textedebulles"/>
    <w:uiPriority w:val="99"/>
    <w:semiHidden/>
    <w:locked/>
    <w:rsid w:val="00550A51"/>
    <w:rPr>
      <w:sz w:val="2"/>
      <w:szCs w:val="2"/>
    </w:rPr>
  </w:style>
  <w:style w:type="paragraph" w:styleId="Corpsdetexte">
    <w:name w:val="Body Text"/>
    <w:basedOn w:val="Normal"/>
    <w:link w:val="CorpsdetexteCar"/>
    <w:uiPriority w:val="99"/>
    <w:rsid w:val="00316079"/>
    <w:pPr>
      <w:jc w:val="both"/>
    </w:pPr>
    <w:rPr>
      <w:rFonts w:ascii="Candara" w:hAnsi="Candara" w:cs="Candara"/>
      <w:b/>
      <w:bCs/>
      <w:color w:val="0000FF"/>
      <w:sz w:val="22"/>
      <w:szCs w:val="22"/>
    </w:rPr>
  </w:style>
  <w:style w:type="character" w:customStyle="1" w:styleId="CorpsdetexteCar">
    <w:name w:val="Corps de texte Car"/>
    <w:link w:val="Corpsdetexte"/>
    <w:uiPriority w:val="99"/>
    <w:semiHidden/>
    <w:locked/>
    <w:rsid w:val="00550A51"/>
    <w:rPr>
      <w:sz w:val="24"/>
      <w:szCs w:val="24"/>
    </w:rPr>
  </w:style>
  <w:style w:type="paragraph" w:styleId="Paragraphedeliste">
    <w:name w:val="List Paragraph"/>
    <w:basedOn w:val="Normal"/>
    <w:uiPriority w:val="99"/>
    <w:qFormat/>
    <w:rsid w:val="00316079"/>
    <w:pPr>
      <w:ind w:left="708"/>
    </w:pPr>
  </w:style>
  <w:style w:type="character" w:styleId="Marquedecommentaire">
    <w:name w:val="annotation reference"/>
    <w:uiPriority w:val="99"/>
    <w:semiHidden/>
    <w:unhideWhenUsed/>
    <w:rsid w:val="00003710"/>
    <w:rPr>
      <w:sz w:val="16"/>
      <w:szCs w:val="16"/>
    </w:rPr>
  </w:style>
  <w:style w:type="paragraph" w:styleId="Commentaire">
    <w:name w:val="annotation text"/>
    <w:basedOn w:val="Normal"/>
    <w:link w:val="CommentaireCar"/>
    <w:uiPriority w:val="99"/>
    <w:unhideWhenUsed/>
    <w:rsid w:val="00003710"/>
    <w:rPr>
      <w:sz w:val="20"/>
      <w:szCs w:val="20"/>
    </w:rPr>
  </w:style>
  <w:style w:type="character" w:customStyle="1" w:styleId="CommentaireCar">
    <w:name w:val="Commentaire Car"/>
    <w:basedOn w:val="Policepardfaut"/>
    <w:link w:val="Commentaire"/>
    <w:uiPriority w:val="99"/>
    <w:rsid w:val="00003710"/>
  </w:style>
  <w:style w:type="paragraph" w:styleId="Objetducommentaire">
    <w:name w:val="annotation subject"/>
    <w:basedOn w:val="Commentaire"/>
    <w:next w:val="Commentaire"/>
    <w:link w:val="ObjetducommentaireCar"/>
    <w:uiPriority w:val="99"/>
    <w:semiHidden/>
    <w:unhideWhenUsed/>
    <w:rsid w:val="00003710"/>
    <w:rPr>
      <w:b/>
      <w:bCs/>
    </w:rPr>
  </w:style>
  <w:style w:type="character" w:customStyle="1" w:styleId="ObjetducommentaireCar">
    <w:name w:val="Objet du commentaire Car"/>
    <w:link w:val="Objetducommentaire"/>
    <w:uiPriority w:val="99"/>
    <w:semiHidden/>
    <w:rsid w:val="00003710"/>
    <w:rPr>
      <w:b/>
      <w:bCs/>
    </w:rPr>
  </w:style>
  <w:style w:type="paragraph" w:styleId="Rvision">
    <w:name w:val="Revision"/>
    <w:hidden/>
    <w:uiPriority w:val="99"/>
    <w:semiHidden/>
    <w:rsid w:val="0096275F"/>
    <w:rPr>
      <w:sz w:val="24"/>
      <w:szCs w:val="24"/>
    </w:rPr>
  </w:style>
  <w:style w:type="paragraph" w:styleId="NormalWeb">
    <w:name w:val="Normal (Web)"/>
    <w:basedOn w:val="Normal"/>
    <w:uiPriority w:val="99"/>
    <w:unhideWhenUsed/>
    <w:rsid w:val="00630656"/>
    <w:pPr>
      <w:spacing w:before="100" w:beforeAutospacing="1" w:after="100" w:afterAutospacing="1"/>
    </w:pPr>
    <w:rPr>
      <w:rFonts w:ascii="Calibri" w:eastAsia="Calibri" w:hAnsi="Calibri" w:cs="Calibri"/>
      <w:sz w:val="22"/>
      <w:szCs w:val="22"/>
    </w:rPr>
  </w:style>
  <w:style w:type="character" w:customStyle="1" w:styleId="Titre3Car">
    <w:name w:val="Titre 3 Car"/>
    <w:basedOn w:val="Policepardfaut"/>
    <w:link w:val="Titre3"/>
    <w:semiHidden/>
    <w:rsid w:val="00A97089"/>
    <w:rPr>
      <w:rFonts w:asciiTheme="majorHAnsi" w:eastAsiaTheme="majorEastAsia" w:hAnsiTheme="majorHAnsi" w:cstheme="majorBidi"/>
      <w:color w:val="243F60" w:themeColor="accent1" w:themeShade="7F"/>
      <w:sz w:val="24"/>
      <w:szCs w:val="24"/>
    </w:rPr>
  </w:style>
  <w:style w:type="table" w:styleId="Grilledutableau">
    <w:name w:val="Table Grid"/>
    <w:basedOn w:val="TableauNormal"/>
    <w:locked/>
    <w:rsid w:val="002C0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semiHidden/>
    <w:rsid w:val="00AB7A3A"/>
    <w:rPr>
      <w:rFonts w:asciiTheme="majorHAnsi" w:eastAsiaTheme="majorEastAsia" w:hAnsiTheme="majorHAnsi" w:cstheme="majorBidi"/>
      <w:color w:val="365F91" w:themeColor="accent1" w:themeShade="BF"/>
      <w:sz w:val="26"/>
      <w:szCs w:val="26"/>
    </w:rPr>
  </w:style>
  <w:style w:type="character" w:styleId="Lienhypertexte">
    <w:name w:val="Hyperlink"/>
    <w:basedOn w:val="Policepardfaut"/>
    <w:uiPriority w:val="99"/>
    <w:semiHidden/>
    <w:unhideWhenUsed/>
    <w:rsid w:val="005C06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0477">
      <w:bodyDiv w:val="1"/>
      <w:marLeft w:val="0"/>
      <w:marRight w:val="0"/>
      <w:marTop w:val="0"/>
      <w:marBottom w:val="0"/>
      <w:divBdr>
        <w:top w:val="none" w:sz="0" w:space="0" w:color="auto"/>
        <w:left w:val="none" w:sz="0" w:space="0" w:color="auto"/>
        <w:bottom w:val="none" w:sz="0" w:space="0" w:color="auto"/>
        <w:right w:val="none" w:sz="0" w:space="0" w:color="auto"/>
      </w:divBdr>
    </w:div>
    <w:div w:id="125007128">
      <w:bodyDiv w:val="1"/>
      <w:marLeft w:val="0"/>
      <w:marRight w:val="0"/>
      <w:marTop w:val="0"/>
      <w:marBottom w:val="0"/>
      <w:divBdr>
        <w:top w:val="none" w:sz="0" w:space="0" w:color="auto"/>
        <w:left w:val="none" w:sz="0" w:space="0" w:color="auto"/>
        <w:bottom w:val="none" w:sz="0" w:space="0" w:color="auto"/>
        <w:right w:val="none" w:sz="0" w:space="0" w:color="auto"/>
      </w:divBdr>
    </w:div>
    <w:div w:id="131334506">
      <w:bodyDiv w:val="1"/>
      <w:marLeft w:val="0"/>
      <w:marRight w:val="0"/>
      <w:marTop w:val="0"/>
      <w:marBottom w:val="0"/>
      <w:divBdr>
        <w:top w:val="none" w:sz="0" w:space="0" w:color="auto"/>
        <w:left w:val="none" w:sz="0" w:space="0" w:color="auto"/>
        <w:bottom w:val="none" w:sz="0" w:space="0" w:color="auto"/>
        <w:right w:val="none" w:sz="0" w:space="0" w:color="auto"/>
      </w:divBdr>
    </w:div>
    <w:div w:id="148443231">
      <w:bodyDiv w:val="1"/>
      <w:marLeft w:val="0"/>
      <w:marRight w:val="0"/>
      <w:marTop w:val="0"/>
      <w:marBottom w:val="0"/>
      <w:divBdr>
        <w:top w:val="none" w:sz="0" w:space="0" w:color="auto"/>
        <w:left w:val="none" w:sz="0" w:space="0" w:color="auto"/>
        <w:bottom w:val="none" w:sz="0" w:space="0" w:color="auto"/>
        <w:right w:val="none" w:sz="0" w:space="0" w:color="auto"/>
      </w:divBdr>
    </w:div>
    <w:div w:id="186910908">
      <w:bodyDiv w:val="1"/>
      <w:marLeft w:val="0"/>
      <w:marRight w:val="0"/>
      <w:marTop w:val="0"/>
      <w:marBottom w:val="0"/>
      <w:divBdr>
        <w:top w:val="none" w:sz="0" w:space="0" w:color="auto"/>
        <w:left w:val="none" w:sz="0" w:space="0" w:color="auto"/>
        <w:bottom w:val="none" w:sz="0" w:space="0" w:color="auto"/>
        <w:right w:val="none" w:sz="0" w:space="0" w:color="auto"/>
      </w:divBdr>
    </w:div>
    <w:div w:id="207767755">
      <w:bodyDiv w:val="1"/>
      <w:marLeft w:val="0"/>
      <w:marRight w:val="0"/>
      <w:marTop w:val="0"/>
      <w:marBottom w:val="0"/>
      <w:divBdr>
        <w:top w:val="none" w:sz="0" w:space="0" w:color="auto"/>
        <w:left w:val="none" w:sz="0" w:space="0" w:color="auto"/>
        <w:bottom w:val="none" w:sz="0" w:space="0" w:color="auto"/>
        <w:right w:val="none" w:sz="0" w:space="0" w:color="auto"/>
      </w:divBdr>
    </w:div>
    <w:div w:id="270554221">
      <w:bodyDiv w:val="1"/>
      <w:marLeft w:val="0"/>
      <w:marRight w:val="0"/>
      <w:marTop w:val="0"/>
      <w:marBottom w:val="0"/>
      <w:divBdr>
        <w:top w:val="none" w:sz="0" w:space="0" w:color="auto"/>
        <w:left w:val="none" w:sz="0" w:space="0" w:color="auto"/>
        <w:bottom w:val="none" w:sz="0" w:space="0" w:color="auto"/>
        <w:right w:val="none" w:sz="0" w:space="0" w:color="auto"/>
      </w:divBdr>
    </w:div>
    <w:div w:id="279458514">
      <w:bodyDiv w:val="1"/>
      <w:marLeft w:val="0"/>
      <w:marRight w:val="0"/>
      <w:marTop w:val="0"/>
      <w:marBottom w:val="0"/>
      <w:divBdr>
        <w:top w:val="none" w:sz="0" w:space="0" w:color="auto"/>
        <w:left w:val="none" w:sz="0" w:space="0" w:color="auto"/>
        <w:bottom w:val="none" w:sz="0" w:space="0" w:color="auto"/>
        <w:right w:val="none" w:sz="0" w:space="0" w:color="auto"/>
      </w:divBdr>
    </w:div>
    <w:div w:id="297802875">
      <w:bodyDiv w:val="1"/>
      <w:marLeft w:val="0"/>
      <w:marRight w:val="0"/>
      <w:marTop w:val="0"/>
      <w:marBottom w:val="0"/>
      <w:divBdr>
        <w:top w:val="none" w:sz="0" w:space="0" w:color="auto"/>
        <w:left w:val="none" w:sz="0" w:space="0" w:color="auto"/>
        <w:bottom w:val="none" w:sz="0" w:space="0" w:color="auto"/>
        <w:right w:val="none" w:sz="0" w:space="0" w:color="auto"/>
      </w:divBdr>
    </w:div>
    <w:div w:id="311256878">
      <w:bodyDiv w:val="1"/>
      <w:marLeft w:val="0"/>
      <w:marRight w:val="0"/>
      <w:marTop w:val="0"/>
      <w:marBottom w:val="0"/>
      <w:divBdr>
        <w:top w:val="none" w:sz="0" w:space="0" w:color="auto"/>
        <w:left w:val="none" w:sz="0" w:space="0" w:color="auto"/>
        <w:bottom w:val="none" w:sz="0" w:space="0" w:color="auto"/>
        <w:right w:val="none" w:sz="0" w:space="0" w:color="auto"/>
      </w:divBdr>
    </w:div>
    <w:div w:id="316034805">
      <w:bodyDiv w:val="1"/>
      <w:marLeft w:val="0"/>
      <w:marRight w:val="0"/>
      <w:marTop w:val="0"/>
      <w:marBottom w:val="0"/>
      <w:divBdr>
        <w:top w:val="none" w:sz="0" w:space="0" w:color="auto"/>
        <w:left w:val="none" w:sz="0" w:space="0" w:color="auto"/>
        <w:bottom w:val="none" w:sz="0" w:space="0" w:color="auto"/>
        <w:right w:val="none" w:sz="0" w:space="0" w:color="auto"/>
      </w:divBdr>
    </w:div>
    <w:div w:id="322248174">
      <w:bodyDiv w:val="1"/>
      <w:marLeft w:val="0"/>
      <w:marRight w:val="0"/>
      <w:marTop w:val="0"/>
      <w:marBottom w:val="0"/>
      <w:divBdr>
        <w:top w:val="none" w:sz="0" w:space="0" w:color="auto"/>
        <w:left w:val="none" w:sz="0" w:space="0" w:color="auto"/>
        <w:bottom w:val="none" w:sz="0" w:space="0" w:color="auto"/>
        <w:right w:val="none" w:sz="0" w:space="0" w:color="auto"/>
      </w:divBdr>
    </w:div>
    <w:div w:id="380249825">
      <w:bodyDiv w:val="1"/>
      <w:marLeft w:val="0"/>
      <w:marRight w:val="0"/>
      <w:marTop w:val="0"/>
      <w:marBottom w:val="0"/>
      <w:divBdr>
        <w:top w:val="none" w:sz="0" w:space="0" w:color="auto"/>
        <w:left w:val="none" w:sz="0" w:space="0" w:color="auto"/>
        <w:bottom w:val="none" w:sz="0" w:space="0" w:color="auto"/>
        <w:right w:val="none" w:sz="0" w:space="0" w:color="auto"/>
      </w:divBdr>
    </w:div>
    <w:div w:id="424688303">
      <w:bodyDiv w:val="1"/>
      <w:marLeft w:val="0"/>
      <w:marRight w:val="0"/>
      <w:marTop w:val="0"/>
      <w:marBottom w:val="0"/>
      <w:divBdr>
        <w:top w:val="none" w:sz="0" w:space="0" w:color="auto"/>
        <w:left w:val="none" w:sz="0" w:space="0" w:color="auto"/>
        <w:bottom w:val="none" w:sz="0" w:space="0" w:color="auto"/>
        <w:right w:val="none" w:sz="0" w:space="0" w:color="auto"/>
      </w:divBdr>
    </w:div>
    <w:div w:id="431165451">
      <w:bodyDiv w:val="1"/>
      <w:marLeft w:val="0"/>
      <w:marRight w:val="0"/>
      <w:marTop w:val="0"/>
      <w:marBottom w:val="0"/>
      <w:divBdr>
        <w:top w:val="none" w:sz="0" w:space="0" w:color="auto"/>
        <w:left w:val="none" w:sz="0" w:space="0" w:color="auto"/>
        <w:bottom w:val="none" w:sz="0" w:space="0" w:color="auto"/>
        <w:right w:val="none" w:sz="0" w:space="0" w:color="auto"/>
      </w:divBdr>
    </w:div>
    <w:div w:id="529338826">
      <w:bodyDiv w:val="1"/>
      <w:marLeft w:val="0"/>
      <w:marRight w:val="0"/>
      <w:marTop w:val="0"/>
      <w:marBottom w:val="0"/>
      <w:divBdr>
        <w:top w:val="none" w:sz="0" w:space="0" w:color="auto"/>
        <w:left w:val="none" w:sz="0" w:space="0" w:color="auto"/>
        <w:bottom w:val="none" w:sz="0" w:space="0" w:color="auto"/>
        <w:right w:val="none" w:sz="0" w:space="0" w:color="auto"/>
      </w:divBdr>
    </w:div>
    <w:div w:id="533883742">
      <w:bodyDiv w:val="1"/>
      <w:marLeft w:val="0"/>
      <w:marRight w:val="0"/>
      <w:marTop w:val="0"/>
      <w:marBottom w:val="0"/>
      <w:divBdr>
        <w:top w:val="none" w:sz="0" w:space="0" w:color="auto"/>
        <w:left w:val="none" w:sz="0" w:space="0" w:color="auto"/>
        <w:bottom w:val="none" w:sz="0" w:space="0" w:color="auto"/>
        <w:right w:val="none" w:sz="0" w:space="0" w:color="auto"/>
      </w:divBdr>
    </w:div>
    <w:div w:id="537082660">
      <w:bodyDiv w:val="1"/>
      <w:marLeft w:val="0"/>
      <w:marRight w:val="0"/>
      <w:marTop w:val="0"/>
      <w:marBottom w:val="0"/>
      <w:divBdr>
        <w:top w:val="none" w:sz="0" w:space="0" w:color="auto"/>
        <w:left w:val="none" w:sz="0" w:space="0" w:color="auto"/>
        <w:bottom w:val="none" w:sz="0" w:space="0" w:color="auto"/>
        <w:right w:val="none" w:sz="0" w:space="0" w:color="auto"/>
      </w:divBdr>
    </w:div>
    <w:div w:id="666254257">
      <w:bodyDiv w:val="1"/>
      <w:marLeft w:val="0"/>
      <w:marRight w:val="0"/>
      <w:marTop w:val="0"/>
      <w:marBottom w:val="0"/>
      <w:divBdr>
        <w:top w:val="none" w:sz="0" w:space="0" w:color="auto"/>
        <w:left w:val="none" w:sz="0" w:space="0" w:color="auto"/>
        <w:bottom w:val="none" w:sz="0" w:space="0" w:color="auto"/>
        <w:right w:val="none" w:sz="0" w:space="0" w:color="auto"/>
      </w:divBdr>
    </w:div>
    <w:div w:id="699210594">
      <w:bodyDiv w:val="1"/>
      <w:marLeft w:val="0"/>
      <w:marRight w:val="0"/>
      <w:marTop w:val="0"/>
      <w:marBottom w:val="0"/>
      <w:divBdr>
        <w:top w:val="none" w:sz="0" w:space="0" w:color="auto"/>
        <w:left w:val="none" w:sz="0" w:space="0" w:color="auto"/>
        <w:bottom w:val="none" w:sz="0" w:space="0" w:color="auto"/>
        <w:right w:val="none" w:sz="0" w:space="0" w:color="auto"/>
      </w:divBdr>
    </w:div>
    <w:div w:id="710229489">
      <w:bodyDiv w:val="1"/>
      <w:marLeft w:val="0"/>
      <w:marRight w:val="0"/>
      <w:marTop w:val="0"/>
      <w:marBottom w:val="0"/>
      <w:divBdr>
        <w:top w:val="none" w:sz="0" w:space="0" w:color="auto"/>
        <w:left w:val="none" w:sz="0" w:space="0" w:color="auto"/>
        <w:bottom w:val="none" w:sz="0" w:space="0" w:color="auto"/>
        <w:right w:val="none" w:sz="0" w:space="0" w:color="auto"/>
      </w:divBdr>
    </w:div>
    <w:div w:id="726610429">
      <w:bodyDiv w:val="1"/>
      <w:marLeft w:val="0"/>
      <w:marRight w:val="0"/>
      <w:marTop w:val="0"/>
      <w:marBottom w:val="0"/>
      <w:divBdr>
        <w:top w:val="none" w:sz="0" w:space="0" w:color="auto"/>
        <w:left w:val="none" w:sz="0" w:space="0" w:color="auto"/>
        <w:bottom w:val="none" w:sz="0" w:space="0" w:color="auto"/>
        <w:right w:val="none" w:sz="0" w:space="0" w:color="auto"/>
      </w:divBdr>
    </w:div>
    <w:div w:id="741830921">
      <w:bodyDiv w:val="1"/>
      <w:marLeft w:val="0"/>
      <w:marRight w:val="0"/>
      <w:marTop w:val="0"/>
      <w:marBottom w:val="0"/>
      <w:divBdr>
        <w:top w:val="none" w:sz="0" w:space="0" w:color="auto"/>
        <w:left w:val="none" w:sz="0" w:space="0" w:color="auto"/>
        <w:bottom w:val="none" w:sz="0" w:space="0" w:color="auto"/>
        <w:right w:val="none" w:sz="0" w:space="0" w:color="auto"/>
      </w:divBdr>
    </w:div>
    <w:div w:id="747464548">
      <w:bodyDiv w:val="1"/>
      <w:marLeft w:val="0"/>
      <w:marRight w:val="0"/>
      <w:marTop w:val="0"/>
      <w:marBottom w:val="0"/>
      <w:divBdr>
        <w:top w:val="none" w:sz="0" w:space="0" w:color="auto"/>
        <w:left w:val="none" w:sz="0" w:space="0" w:color="auto"/>
        <w:bottom w:val="none" w:sz="0" w:space="0" w:color="auto"/>
        <w:right w:val="none" w:sz="0" w:space="0" w:color="auto"/>
      </w:divBdr>
    </w:div>
    <w:div w:id="760832241">
      <w:bodyDiv w:val="1"/>
      <w:marLeft w:val="0"/>
      <w:marRight w:val="0"/>
      <w:marTop w:val="0"/>
      <w:marBottom w:val="0"/>
      <w:divBdr>
        <w:top w:val="none" w:sz="0" w:space="0" w:color="auto"/>
        <w:left w:val="none" w:sz="0" w:space="0" w:color="auto"/>
        <w:bottom w:val="none" w:sz="0" w:space="0" w:color="auto"/>
        <w:right w:val="none" w:sz="0" w:space="0" w:color="auto"/>
      </w:divBdr>
    </w:div>
    <w:div w:id="782967314">
      <w:bodyDiv w:val="1"/>
      <w:marLeft w:val="0"/>
      <w:marRight w:val="0"/>
      <w:marTop w:val="0"/>
      <w:marBottom w:val="0"/>
      <w:divBdr>
        <w:top w:val="none" w:sz="0" w:space="0" w:color="auto"/>
        <w:left w:val="none" w:sz="0" w:space="0" w:color="auto"/>
        <w:bottom w:val="none" w:sz="0" w:space="0" w:color="auto"/>
        <w:right w:val="none" w:sz="0" w:space="0" w:color="auto"/>
      </w:divBdr>
    </w:div>
    <w:div w:id="812719547">
      <w:bodyDiv w:val="1"/>
      <w:marLeft w:val="0"/>
      <w:marRight w:val="0"/>
      <w:marTop w:val="0"/>
      <w:marBottom w:val="0"/>
      <w:divBdr>
        <w:top w:val="none" w:sz="0" w:space="0" w:color="auto"/>
        <w:left w:val="none" w:sz="0" w:space="0" w:color="auto"/>
        <w:bottom w:val="none" w:sz="0" w:space="0" w:color="auto"/>
        <w:right w:val="none" w:sz="0" w:space="0" w:color="auto"/>
      </w:divBdr>
    </w:div>
    <w:div w:id="868831950">
      <w:bodyDiv w:val="1"/>
      <w:marLeft w:val="0"/>
      <w:marRight w:val="0"/>
      <w:marTop w:val="0"/>
      <w:marBottom w:val="0"/>
      <w:divBdr>
        <w:top w:val="none" w:sz="0" w:space="0" w:color="auto"/>
        <w:left w:val="none" w:sz="0" w:space="0" w:color="auto"/>
        <w:bottom w:val="none" w:sz="0" w:space="0" w:color="auto"/>
        <w:right w:val="none" w:sz="0" w:space="0" w:color="auto"/>
      </w:divBdr>
    </w:div>
    <w:div w:id="872302888">
      <w:bodyDiv w:val="1"/>
      <w:marLeft w:val="0"/>
      <w:marRight w:val="0"/>
      <w:marTop w:val="0"/>
      <w:marBottom w:val="0"/>
      <w:divBdr>
        <w:top w:val="none" w:sz="0" w:space="0" w:color="auto"/>
        <w:left w:val="none" w:sz="0" w:space="0" w:color="auto"/>
        <w:bottom w:val="none" w:sz="0" w:space="0" w:color="auto"/>
        <w:right w:val="none" w:sz="0" w:space="0" w:color="auto"/>
      </w:divBdr>
    </w:div>
    <w:div w:id="911045903">
      <w:bodyDiv w:val="1"/>
      <w:marLeft w:val="0"/>
      <w:marRight w:val="0"/>
      <w:marTop w:val="0"/>
      <w:marBottom w:val="0"/>
      <w:divBdr>
        <w:top w:val="none" w:sz="0" w:space="0" w:color="auto"/>
        <w:left w:val="none" w:sz="0" w:space="0" w:color="auto"/>
        <w:bottom w:val="none" w:sz="0" w:space="0" w:color="auto"/>
        <w:right w:val="none" w:sz="0" w:space="0" w:color="auto"/>
      </w:divBdr>
    </w:div>
    <w:div w:id="961496112">
      <w:bodyDiv w:val="1"/>
      <w:marLeft w:val="0"/>
      <w:marRight w:val="0"/>
      <w:marTop w:val="0"/>
      <w:marBottom w:val="0"/>
      <w:divBdr>
        <w:top w:val="none" w:sz="0" w:space="0" w:color="auto"/>
        <w:left w:val="none" w:sz="0" w:space="0" w:color="auto"/>
        <w:bottom w:val="none" w:sz="0" w:space="0" w:color="auto"/>
        <w:right w:val="none" w:sz="0" w:space="0" w:color="auto"/>
      </w:divBdr>
    </w:div>
    <w:div w:id="974217040">
      <w:bodyDiv w:val="1"/>
      <w:marLeft w:val="0"/>
      <w:marRight w:val="0"/>
      <w:marTop w:val="0"/>
      <w:marBottom w:val="0"/>
      <w:divBdr>
        <w:top w:val="none" w:sz="0" w:space="0" w:color="auto"/>
        <w:left w:val="none" w:sz="0" w:space="0" w:color="auto"/>
        <w:bottom w:val="none" w:sz="0" w:space="0" w:color="auto"/>
        <w:right w:val="none" w:sz="0" w:space="0" w:color="auto"/>
      </w:divBdr>
    </w:div>
    <w:div w:id="1104108735">
      <w:bodyDiv w:val="1"/>
      <w:marLeft w:val="0"/>
      <w:marRight w:val="0"/>
      <w:marTop w:val="0"/>
      <w:marBottom w:val="0"/>
      <w:divBdr>
        <w:top w:val="none" w:sz="0" w:space="0" w:color="auto"/>
        <w:left w:val="none" w:sz="0" w:space="0" w:color="auto"/>
        <w:bottom w:val="none" w:sz="0" w:space="0" w:color="auto"/>
        <w:right w:val="none" w:sz="0" w:space="0" w:color="auto"/>
      </w:divBdr>
    </w:div>
    <w:div w:id="1115250428">
      <w:bodyDiv w:val="1"/>
      <w:marLeft w:val="0"/>
      <w:marRight w:val="0"/>
      <w:marTop w:val="0"/>
      <w:marBottom w:val="0"/>
      <w:divBdr>
        <w:top w:val="none" w:sz="0" w:space="0" w:color="auto"/>
        <w:left w:val="none" w:sz="0" w:space="0" w:color="auto"/>
        <w:bottom w:val="none" w:sz="0" w:space="0" w:color="auto"/>
        <w:right w:val="none" w:sz="0" w:space="0" w:color="auto"/>
      </w:divBdr>
    </w:div>
    <w:div w:id="1127046375">
      <w:bodyDiv w:val="1"/>
      <w:marLeft w:val="0"/>
      <w:marRight w:val="0"/>
      <w:marTop w:val="0"/>
      <w:marBottom w:val="0"/>
      <w:divBdr>
        <w:top w:val="none" w:sz="0" w:space="0" w:color="auto"/>
        <w:left w:val="none" w:sz="0" w:space="0" w:color="auto"/>
        <w:bottom w:val="none" w:sz="0" w:space="0" w:color="auto"/>
        <w:right w:val="none" w:sz="0" w:space="0" w:color="auto"/>
      </w:divBdr>
    </w:div>
    <w:div w:id="1232470192">
      <w:bodyDiv w:val="1"/>
      <w:marLeft w:val="0"/>
      <w:marRight w:val="0"/>
      <w:marTop w:val="0"/>
      <w:marBottom w:val="0"/>
      <w:divBdr>
        <w:top w:val="none" w:sz="0" w:space="0" w:color="auto"/>
        <w:left w:val="none" w:sz="0" w:space="0" w:color="auto"/>
        <w:bottom w:val="none" w:sz="0" w:space="0" w:color="auto"/>
        <w:right w:val="none" w:sz="0" w:space="0" w:color="auto"/>
      </w:divBdr>
    </w:div>
    <w:div w:id="1336149814">
      <w:bodyDiv w:val="1"/>
      <w:marLeft w:val="0"/>
      <w:marRight w:val="0"/>
      <w:marTop w:val="0"/>
      <w:marBottom w:val="0"/>
      <w:divBdr>
        <w:top w:val="none" w:sz="0" w:space="0" w:color="auto"/>
        <w:left w:val="none" w:sz="0" w:space="0" w:color="auto"/>
        <w:bottom w:val="none" w:sz="0" w:space="0" w:color="auto"/>
        <w:right w:val="none" w:sz="0" w:space="0" w:color="auto"/>
      </w:divBdr>
    </w:div>
    <w:div w:id="1348024693">
      <w:bodyDiv w:val="1"/>
      <w:marLeft w:val="0"/>
      <w:marRight w:val="0"/>
      <w:marTop w:val="0"/>
      <w:marBottom w:val="0"/>
      <w:divBdr>
        <w:top w:val="none" w:sz="0" w:space="0" w:color="auto"/>
        <w:left w:val="none" w:sz="0" w:space="0" w:color="auto"/>
        <w:bottom w:val="none" w:sz="0" w:space="0" w:color="auto"/>
        <w:right w:val="none" w:sz="0" w:space="0" w:color="auto"/>
      </w:divBdr>
    </w:div>
    <w:div w:id="1362441814">
      <w:bodyDiv w:val="1"/>
      <w:marLeft w:val="0"/>
      <w:marRight w:val="0"/>
      <w:marTop w:val="0"/>
      <w:marBottom w:val="0"/>
      <w:divBdr>
        <w:top w:val="none" w:sz="0" w:space="0" w:color="auto"/>
        <w:left w:val="none" w:sz="0" w:space="0" w:color="auto"/>
        <w:bottom w:val="none" w:sz="0" w:space="0" w:color="auto"/>
        <w:right w:val="none" w:sz="0" w:space="0" w:color="auto"/>
      </w:divBdr>
    </w:div>
    <w:div w:id="1379665931">
      <w:bodyDiv w:val="1"/>
      <w:marLeft w:val="0"/>
      <w:marRight w:val="0"/>
      <w:marTop w:val="0"/>
      <w:marBottom w:val="0"/>
      <w:divBdr>
        <w:top w:val="none" w:sz="0" w:space="0" w:color="auto"/>
        <w:left w:val="none" w:sz="0" w:space="0" w:color="auto"/>
        <w:bottom w:val="none" w:sz="0" w:space="0" w:color="auto"/>
        <w:right w:val="none" w:sz="0" w:space="0" w:color="auto"/>
      </w:divBdr>
    </w:div>
    <w:div w:id="1385448494">
      <w:bodyDiv w:val="1"/>
      <w:marLeft w:val="0"/>
      <w:marRight w:val="0"/>
      <w:marTop w:val="0"/>
      <w:marBottom w:val="0"/>
      <w:divBdr>
        <w:top w:val="none" w:sz="0" w:space="0" w:color="auto"/>
        <w:left w:val="none" w:sz="0" w:space="0" w:color="auto"/>
        <w:bottom w:val="none" w:sz="0" w:space="0" w:color="auto"/>
        <w:right w:val="none" w:sz="0" w:space="0" w:color="auto"/>
      </w:divBdr>
    </w:div>
    <w:div w:id="1419598054">
      <w:bodyDiv w:val="1"/>
      <w:marLeft w:val="0"/>
      <w:marRight w:val="0"/>
      <w:marTop w:val="0"/>
      <w:marBottom w:val="0"/>
      <w:divBdr>
        <w:top w:val="none" w:sz="0" w:space="0" w:color="auto"/>
        <w:left w:val="none" w:sz="0" w:space="0" w:color="auto"/>
        <w:bottom w:val="none" w:sz="0" w:space="0" w:color="auto"/>
        <w:right w:val="none" w:sz="0" w:space="0" w:color="auto"/>
      </w:divBdr>
    </w:div>
    <w:div w:id="1468354370">
      <w:bodyDiv w:val="1"/>
      <w:marLeft w:val="0"/>
      <w:marRight w:val="0"/>
      <w:marTop w:val="0"/>
      <w:marBottom w:val="0"/>
      <w:divBdr>
        <w:top w:val="none" w:sz="0" w:space="0" w:color="auto"/>
        <w:left w:val="none" w:sz="0" w:space="0" w:color="auto"/>
        <w:bottom w:val="none" w:sz="0" w:space="0" w:color="auto"/>
        <w:right w:val="none" w:sz="0" w:space="0" w:color="auto"/>
      </w:divBdr>
    </w:div>
    <w:div w:id="1468742206">
      <w:bodyDiv w:val="1"/>
      <w:marLeft w:val="0"/>
      <w:marRight w:val="0"/>
      <w:marTop w:val="0"/>
      <w:marBottom w:val="0"/>
      <w:divBdr>
        <w:top w:val="none" w:sz="0" w:space="0" w:color="auto"/>
        <w:left w:val="none" w:sz="0" w:space="0" w:color="auto"/>
        <w:bottom w:val="none" w:sz="0" w:space="0" w:color="auto"/>
        <w:right w:val="none" w:sz="0" w:space="0" w:color="auto"/>
      </w:divBdr>
    </w:div>
    <w:div w:id="1545170615">
      <w:bodyDiv w:val="1"/>
      <w:marLeft w:val="0"/>
      <w:marRight w:val="0"/>
      <w:marTop w:val="0"/>
      <w:marBottom w:val="0"/>
      <w:divBdr>
        <w:top w:val="none" w:sz="0" w:space="0" w:color="auto"/>
        <w:left w:val="none" w:sz="0" w:space="0" w:color="auto"/>
        <w:bottom w:val="none" w:sz="0" w:space="0" w:color="auto"/>
        <w:right w:val="none" w:sz="0" w:space="0" w:color="auto"/>
      </w:divBdr>
    </w:div>
    <w:div w:id="1548295907">
      <w:bodyDiv w:val="1"/>
      <w:marLeft w:val="0"/>
      <w:marRight w:val="0"/>
      <w:marTop w:val="0"/>
      <w:marBottom w:val="0"/>
      <w:divBdr>
        <w:top w:val="none" w:sz="0" w:space="0" w:color="auto"/>
        <w:left w:val="none" w:sz="0" w:space="0" w:color="auto"/>
        <w:bottom w:val="none" w:sz="0" w:space="0" w:color="auto"/>
        <w:right w:val="none" w:sz="0" w:space="0" w:color="auto"/>
      </w:divBdr>
    </w:div>
    <w:div w:id="1677418702">
      <w:bodyDiv w:val="1"/>
      <w:marLeft w:val="0"/>
      <w:marRight w:val="0"/>
      <w:marTop w:val="0"/>
      <w:marBottom w:val="0"/>
      <w:divBdr>
        <w:top w:val="none" w:sz="0" w:space="0" w:color="auto"/>
        <w:left w:val="none" w:sz="0" w:space="0" w:color="auto"/>
        <w:bottom w:val="none" w:sz="0" w:space="0" w:color="auto"/>
        <w:right w:val="none" w:sz="0" w:space="0" w:color="auto"/>
      </w:divBdr>
    </w:div>
    <w:div w:id="1763642411">
      <w:bodyDiv w:val="1"/>
      <w:marLeft w:val="0"/>
      <w:marRight w:val="0"/>
      <w:marTop w:val="0"/>
      <w:marBottom w:val="0"/>
      <w:divBdr>
        <w:top w:val="none" w:sz="0" w:space="0" w:color="auto"/>
        <w:left w:val="none" w:sz="0" w:space="0" w:color="auto"/>
        <w:bottom w:val="none" w:sz="0" w:space="0" w:color="auto"/>
        <w:right w:val="none" w:sz="0" w:space="0" w:color="auto"/>
      </w:divBdr>
    </w:div>
    <w:div w:id="1763796542">
      <w:bodyDiv w:val="1"/>
      <w:marLeft w:val="0"/>
      <w:marRight w:val="0"/>
      <w:marTop w:val="0"/>
      <w:marBottom w:val="0"/>
      <w:divBdr>
        <w:top w:val="none" w:sz="0" w:space="0" w:color="auto"/>
        <w:left w:val="none" w:sz="0" w:space="0" w:color="auto"/>
        <w:bottom w:val="none" w:sz="0" w:space="0" w:color="auto"/>
        <w:right w:val="none" w:sz="0" w:space="0" w:color="auto"/>
      </w:divBdr>
    </w:div>
    <w:div w:id="1786776325">
      <w:bodyDiv w:val="1"/>
      <w:marLeft w:val="0"/>
      <w:marRight w:val="0"/>
      <w:marTop w:val="0"/>
      <w:marBottom w:val="0"/>
      <w:divBdr>
        <w:top w:val="none" w:sz="0" w:space="0" w:color="auto"/>
        <w:left w:val="none" w:sz="0" w:space="0" w:color="auto"/>
        <w:bottom w:val="none" w:sz="0" w:space="0" w:color="auto"/>
        <w:right w:val="none" w:sz="0" w:space="0" w:color="auto"/>
      </w:divBdr>
    </w:div>
    <w:div w:id="1798793310">
      <w:bodyDiv w:val="1"/>
      <w:marLeft w:val="0"/>
      <w:marRight w:val="0"/>
      <w:marTop w:val="0"/>
      <w:marBottom w:val="0"/>
      <w:divBdr>
        <w:top w:val="none" w:sz="0" w:space="0" w:color="auto"/>
        <w:left w:val="none" w:sz="0" w:space="0" w:color="auto"/>
        <w:bottom w:val="none" w:sz="0" w:space="0" w:color="auto"/>
        <w:right w:val="none" w:sz="0" w:space="0" w:color="auto"/>
      </w:divBdr>
    </w:div>
    <w:div w:id="1807041139">
      <w:bodyDiv w:val="1"/>
      <w:marLeft w:val="0"/>
      <w:marRight w:val="0"/>
      <w:marTop w:val="0"/>
      <w:marBottom w:val="0"/>
      <w:divBdr>
        <w:top w:val="none" w:sz="0" w:space="0" w:color="auto"/>
        <w:left w:val="none" w:sz="0" w:space="0" w:color="auto"/>
        <w:bottom w:val="none" w:sz="0" w:space="0" w:color="auto"/>
        <w:right w:val="none" w:sz="0" w:space="0" w:color="auto"/>
      </w:divBdr>
    </w:div>
    <w:div w:id="1824396556">
      <w:bodyDiv w:val="1"/>
      <w:marLeft w:val="0"/>
      <w:marRight w:val="0"/>
      <w:marTop w:val="0"/>
      <w:marBottom w:val="0"/>
      <w:divBdr>
        <w:top w:val="none" w:sz="0" w:space="0" w:color="auto"/>
        <w:left w:val="none" w:sz="0" w:space="0" w:color="auto"/>
        <w:bottom w:val="none" w:sz="0" w:space="0" w:color="auto"/>
        <w:right w:val="none" w:sz="0" w:space="0" w:color="auto"/>
      </w:divBdr>
    </w:div>
    <w:div w:id="1860849189">
      <w:bodyDiv w:val="1"/>
      <w:marLeft w:val="0"/>
      <w:marRight w:val="0"/>
      <w:marTop w:val="0"/>
      <w:marBottom w:val="0"/>
      <w:divBdr>
        <w:top w:val="none" w:sz="0" w:space="0" w:color="auto"/>
        <w:left w:val="none" w:sz="0" w:space="0" w:color="auto"/>
        <w:bottom w:val="none" w:sz="0" w:space="0" w:color="auto"/>
        <w:right w:val="none" w:sz="0" w:space="0" w:color="auto"/>
      </w:divBdr>
    </w:div>
    <w:div w:id="1898852127">
      <w:bodyDiv w:val="1"/>
      <w:marLeft w:val="0"/>
      <w:marRight w:val="0"/>
      <w:marTop w:val="0"/>
      <w:marBottom w:val="0"/>
      <w:divBdr>
        <w:top w:val="none" w:sz="0" w:space="0" w:color="auto"/>
        <w:left w:val="none" w:sz="0" w:space="0" w:color="auto"/>
        <w:bottom w:val="none" w:sz="0" w:space="0" w:color="auto"/>
        <w:right w:val="none" w:sz="0" w:space="0" w:color="auto"/>
      </w:divBdr>
    </w:div>
    <w:div w:id="1912227164">
      <w:bodyDiv w:val="1"/>
      <w:marLeft w:val="0"/>
      <w:marRight w:val="0"/>
      <w:marTop w:val="0"/>
      <w:marBottom w:val="0"/>
      <w:divBdr>
        <w:top w:val="none" w:sz="0" w:space="0" w:color="auto"/>
        <w:left w:val="none" w:sz="0" w:space="0" w:color="auto"/>
        <w:bottom w:val="none" w:sz="0" w:space="0" w:color="auto"/>
        <w:right w:val="none" w:sz="0" w:space="0" w:color="auto"/>
      </w:divBdr>
    </w:div>
    <w:div w:id="1924219186">
      <w:bodyDiv w:val="1"/>
      <w:marLeft w:val="0"/>
      <w:marRight w:val="0"/>
      <w:marTop w:val="0"/>
      <w:marBottom w:val="0"/>
      <w:divBdr>
        <w:top w:val="none" w:sz="0" w:space="0" w:color="auto"/>
        <w:left w:val="none" w:sz="0" w:space="0" w:color="auto"/>
        <w:bottom w:val="none" w:sz="0" w:space="0" w:color="auto"/>
        <w:right w:val="none" w:sz="0" w:space="0" w:color="auto"/>
      </w:divBdr>
    </w:div>
    <w:div w:id="2001738713">
      <w:bodyDiv w:val="1"/>
      <w:marLeft w:val="0"/>
      <w:marRight w:val="0"/>
      <w:marTop w:val="0"/>
      <w:marBottom w:val="0"/>
      <w:divBdr>
        <w:top w:val="none" w:sz="0" w:space="0" w:color="auto"/>
        <w:left w:val="none" w:sz="0" w:space="0" w:color="auto"/>
        <w:bottom w:val="none" w:sz="0" w:space="0" w:color="auto"/>
        <w:right w:val="none" w:sz="0" w:space="0" w:color="auto"/>
      </w:divBdr>
    </w:div>
    <w:div w:id="2074768859">
      <w:bodyDiv w:val="1"/>
      <w:marLeft w:val="0"/>
      <w:marRight w:val="0"/>
      <w:marTop w:val="0"/>
      <w:marBottom w:val="0"/>
      <w:divBdr>
        <w:top w:val="none" w:sz="0" w:space="0" w:color="auto"/>
        <w:left w:val="none" w:sz="0" w:space="0" w:color="auto"/>
        <w:bottom w:val="none" w:sz="0" w:space="0" w:color="auto"/>
        <w:right w:val="none" w:sz="0" w:space="0" w:color="auto"/>
      </w:divBdr>
    </w:div>
    <w:div w:id="2083216386">
      <w:bodyDiv w:val="1"/>
      <w:marLeft w:val="0"/>
      <w:marRight w:val="0"/>
      <w:marTop w:val="0"/>
      <w:marBottom w:val="0"/>
      <w:divBdr>
        <w:top w:val="none" w:sz="0" w:space="0" w:color="auto"/>
        <w:left w:val="none" w:sz="0" w:space="0" w:color="auto"/>
        <w:bottom w:val="none" w:sz="0" w:space="0" w:color="auto"/>
        <w:right w:val="none" w:sz="0" w:space="0" w:color="auto"/>
      </w:divBdr>
    </w:div>
    <w:div w:id="2129153970">
      <w:bodyDiv w:val="1"/>
      <w:marLeft w:val="0"/>
      <w:marRight w:val="0"/>
      <w:marTop w:val="0"/>
      <w:marBottom w:val="0"/>
      <w:divBdr>
        <w:top w:val="none" w:sz="0" w:space="0" w:color="auto"/>
        <w:left w:val="none" w:sz="0" w:space="0" w:color="auto"/>
        <w:bottom w:val="none" w:sz="0" w:space="0" w:color="auto"/>
        <w:right w:val="none" w:sz="0" w:space="0" w:color="auto"/>
      </w:divBdr>
    </w:div>
    <w:div w:id="2141877831">
      <w:marLeft w:val="0"/>
      <w:marRight w:val="0"/>
      <w:marTop w:val="0"/>
      <w:marBottom w:val="0"/>
      <w:divBdr>
        <w:top w:val="none" w:sz="0" w:space="0" w:color="auto"/>
        <w:left w:val="none" w:sz="0" w:space="0" w:color="auto"/>
        <w:bottom w:val="none" w:sz="0" w:space="0" w:color="auto"/>
        <w:right w:val="none" w:sz="0" w:space="0" w:color="auto"/>
      </w:divBdr>
    </w:div>
    <w:div w:id="2141877832">
      <w:marLeft w:val="0"/>
      <w:marRight w:val="0"/>
      <w:marTop w:val="0"/>
      <w:marBottom w:val="0"/>
      <w:divBdr>
        <w:top w:val="none" w:sz="0" w:space="0" w:color="auto"/>
        <w:left w:val="none" w:sz="0" w:space="0" w:color="auto"/>
        <w:bottom w:val="none" w:sz="0" w:space="0" w:color="auto"/>
        <w:right w:val="none" w:sz="0" w:space="0" w:color="auto"/>
      </w:divBdr>
    </w:div>
    <w:div w:id="2141877833">
      <w:marLeft w:val="0"/>
      <w:marRight w:val="0"/>
      <w:marTop w:val="0"/>
      <w:marBottom w:val="0"/>
      <w:divBdr>
        <w:top w:val="none" w:sz="0" w:space="0" w:color="auto"/>
        <w:left w:val="none" w:sz="0" w:space="0" w:color="auto"/>
        <w:bottom w:val="none" w:sz="0" w:space="0" w:color="auto"/>
        <w:right w:val="none" w:sz="0" w:space="0" w:color="auto"/>
      </w:divBdr>
    </w:div>
    <w:div w:id="2141877834">
      <w:marLeft w:val="0"/>
      <w:marRight w:val="0"/>
      <w:marTop w:val="0"/>
      <w:marBottom w:val="0"/>
      <w:divBdr>
        <w:top w:val="none" w:sz="0" w:space="0" w:color="auto"/>
        <w:left w:val="none" w:sz="0" w:space="0" w:color="auto"/>
        <w:bottom w:val="none" w:sz="0" w:space="0" w:color="auto"/>
        <w:right w:val="none" w:sz="0" w:space="0" w:color="auto"/>
      </w:divBdr>
    </w:div>
    <w:div w:id="2141877835">
      <w:marLeft w:val="0"/>
      <w:marRight w:val="0"/>
      <w:marTop w:val="0"/>
      <w:marBottom w:val="0"/>
      <w:divBdr>
        <w:top w:val="none" w:sz="0" w:space="0" w:color="auto"/>
        <w:left w:val="none" w:sz="0" w:space="0" w:color="auto"/>
        <w:bottom w:val="none" w:sz="0" w:space="0" w:color="auto"/>
        <w:right w:val="none" w:sz="0" w:space="0" w:color="auto"/>
      </w:divBdr>
    </w:div>
    <w:div w:id="2141877836">
      <w:marLeft w:val="0"/>
      <w:marRight w:val="0"/>
      <w:marTop w:val="0"/>
      <w:marBottom w:val="0"/>
      <w:divBdr>
        <w:top w:val="none" w:sz="0" w:space="0" w:color="auto"/>
        <w:left w:val="none" w:sz="0" w:space="0" w:color="auto"/>
        <w:bottom w:val="none" w:sz="0" w:space="0" w:color="auto"/>
        <w:right w:val="none" w:sz="0" w:space="0" w:color="auto"/>
      </w:divBdr>
    </w:div>
    <w:div w:id="2141877837">
      <w:marLeft w:val="0"/>
      <w:marRight w:val="0"/>
      <w:marTop w:val="0"/>
      <w:marBottom w:val="0"/>
      <w:divBdr>
        <w:top w:val="none" w:sz="0" w:space="0" w:color="auto"/>
        <w:left w:val="none" w:sz="0" w:space="0" w:color="auto"/>
        <w:bottom w:val="none" w:sz="0" w:space="0" w:color="auto"/>
        <w:right w:val="none" w:sz="0" w:space="0" w:color="auto"/>
      </w:divBdr>
    </w:div>
    <w:div w:id="2141877838">
      <w:marLeft w:val="0"/>
      <w:marRight w:val="0"/>
      <w:marTop w:val="0"/>
      <w:marBottom w:val="0"/>
      <w:divBdr>
        <w:top w:val="none" w:sz="0" w:space="0" w:color="auto"/>
        <w:left w:val="none" w:sz="0" w:space="0" w:color="auto"/>
        <w:bottom w:val="none" w:sz="0" w:space="0" w:color="auto"/>
        <w:right w:val="none" w:sz="0" w:space="0" w:color="auto"/>
      </w:divBdr>
    </w:div>
    <w:div w:id="2141877839">
      <w:marLeft w:val="0"/>
      <w:marRight w:val="0"/>
      <w:marTop w:val="0"/>
      <w:marBottom w:val="0"/>
      <w:divBdr>
        <w:top w:val="none" w:sz="0" w:space="0" w:color="auto"/>
        <w:left w:val="none" w:sz="0" w:space="0" w:color="auto"/>
        <w:bottom w:val="none" w:sz="0" w:space="0" w:color="auto"/>
        <w:right w:val="none" w:sz="0" w:space="0" w:color="auto"/>
      </w:divBdr>
    </w:div>
    <w:div w:id="2141877840">
      <w:marLeft w:val="0"/>
      <w:marRight w:val="0"/>
      <w:marTop w:val="0"/>
      <w:marBottom w:val="0"/>
      <w:divBdr>
        <w:top w:val="none" w:sz="0" w:space="0" w:color="auto"/>
        <w:left w:val="none" w:sz="0" w:space="0" w:color="auto"/>
        <w:bottom w:val="none" w:sz="0" w:space="0" w:color="auto"/>
        <w:right w:val="none" w:sz="0" w:space="0" w:color="auto"/>
      </w:divBdr>
    </w:div>
    <w:div w:id="2141877841">
      <w:marLeft w:val="0"/>
      <w:marRight w:val="0"/>
      <w:marTop w:val="0"/>
      <w:marBottom w:val="0"/>
      <w:divBdr>
        <w:top w:val="none" w:sz="0" w:space="0" w:color="auto"/>
        <w:left w:val="none" w:sz="0" w:space="0" w:color="auto"/>
        <w:bottom w:val="none" w:sz="0" w:space="0" w:color="auto"/>
        <w:right w:val="none" w:sz="0" w:space="0" w:color="auto"/>
      </w:divBdr>
    </w:div>
    <w:div w:id="2141877842">
      <w:marLeft w:val="0"/>
      <w:marRight w:val="0"/>
      <w:marTop w:val="0"/>
      <w:marBottom w:val="0"/>
      <w:divBdr>
        <w:top w:val="none" w:sz="0" w:space="0" w:color="auto"/>
        <w:left w:val="none" w:sz="0" w:space="0" w:color="auto"/>
        <w:bottom w:val="none" w:sz="0" w:space="0" w:color="auto"/>
        <w:right w:val="none" w:sz="0" w:space="0" w:color="auto"/>
      </w:divBdr>
    </w:div>
    <w:div w:id="2141877843">
      <w:marLeft w:val="0"/>
      <w:marRight w:val="0"/>
      <w:marTop w:val="0"/>
      <w:marBottom w:val="0"/>
      <w:divBdr>
        <w:top w:val="none" w:sz="0" w:space="0" w:color="auto"/>
        <w:left w:val="none" w:sz="0" w:space="0" w:color="auto"/>
        <w:bottom w:val="none" w:sz="0" w:space="0" w:color="auto"/>
        <w:right w:val="none" w:sz="0" w:space="0" w:color="auto"/>
      </w:divBdr>
    </w:div>
    <w:div w:id="2141877844">
      <w:marLeft w:val="0"/>
      <w:marRight w:val="0"/>
      <w:marTop w:val="0"/>
      <w:marBottom w:val="0"/>
      <w:divBdr>
        <w:top w:val="none" w:sz="0" w:space="0" w:color="auto"/>
        <w:left w:val="none" w:sz="0" w:space="0" w:color="auto"/>
        <w:bottom w:val="none" w:sz="0" w:space="0" w:color="auto"/>
        <w:right w:val="none" w:sz="0" w:space="0" w:color="auto"/>
      </w:divBdr>
    </w:div>
    <w:div w:id="2141877845">
      <w:marLeft w:val="0"/>
      <w:marRight w:val="0"/>
      <w:marTop w:val="0"/>
      <w:marBottom w:val="0"/>
      <w:divBdr>
        <w:top w:val="none" w:sz="0" w:space="0" w:color="auto"/>
        <w:left w:val="none" w:sz="0" w:space="0" w:color="auto"/>
        <w:bottom w:val="none" w:sz="0" w:space="0" w:color="auto"/>
        <w:right w:val="none" w:sz="0" w:space="0" w:color="auto"/>
      </w:divBdr>
    </w:div>
    <w:div w:id="2141877846">
      <w:marLeft w:val="0"/>
      <w:marRight w:val="0"/>
      <w:marTop w:val="0"/>
      <w:marBottom w:val="0"/>
      <w:divBdr>
        <w:top w:val="none" w:sz="0" w:space="0" w:color="auto"/>
        <w:left w:val="none" w:sz="0" w:space="0" w:color="auto"/>
        <w:bottom w:val="none" w:sz="0" w:space="0" w:color="auto"/>
        <w:right w:val="none" w:sz="0" w:space="0" w:color="auto"/>
      </w:divBdr>
    </w:div>
    <w:div w:id="2141877847">
      <w:marLeft w:val="0"/>
      <w:marRight w:val="0"/>
      <w:marTop w:val="0"/>
      <w:marBottom w:val="0"/>
      <w:divBdr>
        <w:top w:val="none" w:sz="0" w:space="0" w:color="auto"/>
        <w:left w:val="none" w:sz="0" w:space="0" w:color="auto"/>
        <w:bottom w:val="none" w:sz="0" w:space="0" w:color="auto"/>
        <w:right w:val="none" w:sz="0" w:space="0" w:color="auto"/>
      </w:divBdr>
    </w:div>
    <w:div w:id="2141877848">
      <w:marLeft w:val="0"/>
      <w:marRight w:val="0"/>
      <w:marTop w:val="0"/>
      <w:marBottom w:val="0"/>
      <w:divBdr>
        <w:top w:val="none" w:sz="0" w:space="0" w:color="auto"/>
        <w:left w:val="none" w:sz="0" w:space="0" w:color="auto"/>
        <w:bottom w:val="none" w:sz="0" w:space="0" w:color="auto"/>
        <w:right w:val="none" w:sz="0" w:space="0" w:color="auto"/>
      </w:divBdr>
    </w:div>
    <w:div w:id="2141877849">
      <w:marLeft w:val="0"/>
      <w:marRight w:val="0"/>
      <w:marTop w:val="0"/>
      <w:marBottom w:val="0"/>
      <w:divBdr>
        <w:top w:val="none" w:sz="0" w:space="0" w:color="auto"/>
        <w:left w:val="none" w:sz="0" w:space="0" w:color="auto"/>
        <w:bottom w:val="none" w:sz="0" w:space="0" w:color="auto"/>
        <w:right w:val="none" w:sz="0" w:space="0" w:color="auto"/>
      </w:divBdr>
    </w:div>
    <w:div w:id="2141877850">
      <w:marLeft w:val="0"/>
      <w:marRight w:val="0"/>
      <w:marTop w:val="0"/>
      <w:marBottom w:val="0"/>
      <w:divBdr>
        <w:top w:val="none" w:sz="0" w:space="0" w:color="auto"/>
        <w:left w:val="none" w:sz="0" w:space="0" w:color="auto"/>
        <w:bottom w:val="none" w:sz="0" w:space="0" w:color="auto"/>
        <w:right w:val="none" w:sz="0" w:space="0" w:color="auto"/>
      </w:divBdr>
    </w:div>
    <w:div w:id="2141877851">
      <w:marLeft w:val="0"/>
      <w:marRight w:val="0"/>
      <w:marTop w:val="0"/>
      <w:marBottom w:val="0"/>
      <w:divBdr>
        <w:top w:val="none" w:sz="0" w:space="0" w:color="auto"/>
        <w:left w:val="none" w:sz="0" w:space="0" w:color="auto"/>
        <w:bottom w:val="none" w:sz="0" w:space="0" w:color="auto"/>
        <w:right w:val="none" w:sz="0" w:space="0" w:color="auto"/>
      </w:divBdr>
    </w:div>
    <w:div w:id="21418778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theme" Target="theme/theme1.xml"/><Relationship Id="rId21" Type="http://schemas.openxmlformats.org/officeDocument/2006/relationships/image" Target="media/image13.emf"/><Relationship Id="rId34" Type="http://schemas.openxmlformats.org/officeDocument/2006/relationships/image" Target="media/image26.emf"/><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e-publique.fr/node/291002" TargetMode="External"/><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3.png"/><Relationship Id="rId19" Type="http://schemas.openxmlformats.org/officeDocument/2006/relationships/image" Target="media/image11.emf"/><Relationship Id="rId31"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77720-A556-4E7B-814A-7CDD7D64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32</Pages>
  <Words>6048</Words>
  <Characters>33331</Characters>
  <Application>Microsoft Office Word</Application>
  <DocSecurity>0</DocSecurity>
  <Lines>277</Lines>
  <Paragraphs>78</Paragraphs>
  <ScaleCrop>false</ScaleCrop>
  <HeadingPairs>
    <vt:vector size="2" baseType="variant">
      <vt:variant>
        <vt:lpstr>Titre</vt:lpstr>
      </vt:variant>
      <vt:variant>
        <vt:i4>1</vt:i4>
      </vt:variant>
    </vt:vector>
  </HeadingPairs>
  <TitlesOfParts>
    <vt:vector size="1" baseType="lpstr">
      <vt:lpstr>Budgets primitifs 2004</vt:lpstr>
    </vt:vector>
  </TitlesOfParts>
  <Company>HP</Company>
  <LinksUpToDate>false</LinksUpToDate>
  <CharactersWithSpaces>39301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Budgets primitifs 2004</dc:title>
  <dc:creator>CHOUVELLON</dc:creator>
  <cp:lastModifiedBy>Eric VALLET</cp:lastModifiedBy>
  <cp:revision>18</cp:revision>
  <cp:lastPrinted>2021-12-08T13:34:00Z</cp:lastPrinted>
  <dcterms:created xsi:type="dcterms:W3CDTF">2023-12-04T10:45:00Z</dcterms:created>
  <dcterms:modified xsi:type="dcterms:W3CDTF">2023-12-06T07:17:00Z</dcterms:modified>
</cp:coreProperties>
</file>