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64504" w14:textId="77777777" w:rsidR="00205A4B" w:rsidRPr="004D136C" w:rsidRDefault="000D4A34">
      <w:pPr>
        <w:rPr>
          <w:rFonts w:ascii="Verdana" w:hAnsi="Verdana" w:cs="Candara"/>
          <w:color w:val="0000FF"/>
        </w:rPr>
      </w:pPr>
      <w:r>
        <w:rPr>
          <w:rFonts w:ascii="Verdana" w:hAnsi="Verdana" w:cs="Candara"/>
          <w:color w:val="0000FF"/>
        </w:rPr>
        <w:t xml:space="preserve"> </w:t>
      </w:r>
      <w:r w:rsidR="00AA5DCF">
        <w:rPr>
          <w:rFonts w:ascii="Verdana" w:hAnsi="Verdana" w:cs="Candara"/>
          <w:color w:val="0000FF"/>
        </w:rPr>
        <w:t xml:space="preserve">                                                                                                                                                                                                                                                                                                                                                                                                                                                                                                                                                                                                                                                                                                                                                                                                                                                                                                                                                                                                                                                                                                                                                                                                                                                                                                                                                       </w:t>
      </w:r>
    </w:p>
    <w:p w14:paraId="6D2264BF" w14:textId="77777777" w:rsidR="00205A4B" w:rsidRPr="004D136C" w:rsidRDefault="00515370">
      <w:pPr>
        <w:rPr>
          <w:rFonts w:ascii="Verdana" w:hAnsi="Verdana" w:cs="Candara"/>
          <w:color w:val="0000FF"/>
        </w:rPr>
      </w:pPr>
      <w:r>
        <w:rPr>
          <w:rFonts w:ascii="Verdana" w:hAnsi="Verdana" w:cs="Candara"/>
          <w:noProof/>
          <w:color w:val="0000FF"/>
        </w:rPr>
        <w:drawing>
          <wp:inline distT="0" distB="0" distL="0" distR="0" wp14:anchorId="7BE90255" wp14:editId="350B6686">
            <wp:extent cx="3329940" cy="707390"/>
            <wp:effectExtent l="0" t="0" r="3810" b="0"/>
            <wp:docPr id="1" name="Image 1" descr="logo Montbrison 2014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ntbrison 2014 cou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9940" cy="707390"/>
                    </a:xfrm>
                    <a:prstGeom prst="rect">
                      <a:avLst/>
                    </a:prstGeom>
                    <a:noFill/>
                    <a:ln>
                      <a:noFill/>
                    </a:ln>
                  </pic:spPr>
                </pic:pic>
              </a:graphicData>
            </a:graphic>
          </wp:inline>
        </w:drawing>
      </w:r>
    </w:p>
    <w:p w14:paraId="5B7FD95D" w14:textId="77777777" w:rsidR="00205A4B" w:rsidRPr="004D136C" w:rsidRDefault="00205A4B">
      <w:pPr>
        <w:rPr>
          <w:rFonts w:ascii="Verdana" w:hAnsi="Verdana" w:cs="Candara"/>
          <w:color w:val="0000FF"/>
        </w:rPr>
      </w:pPr>
    </w:p>
    <w:p w14:paraId="52C2A6DE" w14:textId="77777777" w:rsidR="00205A4B" w:rsidRPr="004D136C" w:rsidRDefault="00205A4B">
      <w:pPr>
        <w:rPr>
          <w:rFonts w:ascii="Verdana" w:hAnsi="Verdana" w:cs="Candara"/>
          <w:color w:val="0000FF"/>
        </w:rPr>
      </w:pPr>
    </w:p>
    <w:p w14:paraId="10886393" w14:textId="77777777" w:rsidR="00205A4B" w:rsidRPr="004D136C" w:rsidRDefault="00205A4B">
      <w:pPr>
        <w:rPr>
          <w:rFonts w:ascii="Verdana" w:hAnsi="Verdana" w:cs="Candara"/>
          <w:color w:val="0000FF"/>
        </w:rPr>
      </w:pPr>
    </w:p>
    <w:p w14:paraId="5B60B878" w14:textId="77777777" w:rsidR="00205A4B" w:rsidRPr="004D136C" w:rsidRDefault="00205A4B">
      <w:pPr>
        <w:rPr>
          <w:rFonts w:ascii="Verdana" w:hAnsi="Verdana" w:cs="Candara"/>
          <w:color w:val="0000FF"/>
        </w:rPr>
      </w:pPr>
    </w:p>
    <w:p w14:paraId="2891CB08" w14:textId="77777777" w:rsidR="00205A4B" w:rsidRPr="004D136C" w:rsidRDefault="00205A4B">
      <w:pPr>
        <w:rPr>
          <w:rFonts w:ascii="Verdana" w:hAnsi="Verdana" w:cs="Candara"/>
          <w:color w:val="0000FF"/>
        </w:rPr>
      </w:pPr>
    </w:p>
    <w:p w14:paraId="7C26B9E9" w14:textId="476B3233" w:rsidR="00205A4B" w:rsidRPr="004D136C" w:rsidRDefault="00205A4B">
      <w:pPr>
        <w:jc w:val="center"/>
        <w:rPr>
          <w:rFonts w:ascii="Verdana" w:hAnsi="Verdana" w:cs="Candara"/>
          <w:bCs/>
          <w:iCs/>
          <w:color w:val="0000FF"/>
          <w:sz w:val="32"/>
          <w:szCs w:val="32"/>
          <w:bdr w:val="thinThickThinMediumGap" w:sz="24" w:space="0" w:color="auto"/>
        </w:rPr>
      </w:pPr>
      <w:r w:rsidRPr="004D136C">
        <w:rPr>
          <w:rFonts w:ascii="Verdana" w:hAnsi="Verdana" w:cs="Candara"/>
          <w:bCs/>
          <w:iCs/>
          <w:color w:val="0000FF"/>
          <w:sz w:val="32"/>
          <w:szCs w:val="32"/>
          <w:bdr w:val="thinThickThinMediumGap" w:sz="24" w:space="0" w:color="auto"/>
        </w:rPr>
        <w:t>Sé</w:t>
      </w:r>
      <w:r w:rsidR="001E7A16" w:rsidRPr="004D136C">
        <w:rPr>
          <w:rFonts w:ascii="Verdana" w:hAnsi="Verdana" w:cs="Candara"/>
          <w:bCs/>
          <w:iCs/>
          <w:color w:val="0000FF"/>
          <w:sz w:val="32"/>
          <w:szCs w:val="32"/>
          <w:bdr w:val="thinThickThinMediumGap" w:sz="24" w:space="0" w:color="auto"/>
        </w:rPr>
        <w:t xml:space="preserve">ance du Conseil municipal du </w:t>
      </w:r>
      <w:r w:rsidR="00EA7DBA">
        <w:rPr>
          <w:rFonts w:ascii="Verdana" w:hAnsi="Verdana" w:cs="Candara"/>
          <w:bCs/>
          <w:iCs/>
          <w:color w:val="0000FF"/>
          <w:sz w:val="32"/>
          <w:szCs w:val="32"/>
          <w:bdr w:val="thinThickThinMediumGap" w:sz="24" w:space="0" w:color="auto"/>
        </w:rPr>
        <w:t>1</w:t>
      </w:r>
      <w:r w:rsidR="00F973C2">
        <w:rPr>
          <w:rFonts w:ascii="Verdana" w:hAnsi="Verdana" w:cs="Candara"/>
          <w:bCs/>
          <w:iCs/>
          <w:color w:val="0000FF"/>
          <w:sz w:val="32"/>
          <w:szCs w:val="32"/>
          <w:bdr w:val="thinThickThinMediumGap" w:sz="24" w:space="0" w:color="auto"/>
        </w:rPr>
        <w:t>9</w:t>
      </w:r>
      <w:r w:rsidR="00EA7DBA">
        <w:rPr>
          <w:rFonts w:ascii="Verdana" w:hAnsi="Verdana" w:cs="Candara"/>
          <w:bCs/>
          <w:iCs/>
          <w:color w:val="0000FF"/>
          <w:sz w:val="32"/>
          <w:szCs w:val="32"/>
          <w:bdr w:val="thinThickThinMediumGap" w:sz="24" w:space="0" w:color="auto"/>
        </w:rPr>
        <w:t xml:space="preserve"> décembre 20</w:t>
      </w:r>
      <w:r w:rsidR="006F390E">
        <w:rPr>
          <w:rFonts w:ascii="Verdana" w:hAnsi="Verdana" w:cs="Candara"/>
          <w:bCs/>
          <w:iCs/>
          <w:color w:val="0000FF"/>
          <w:sz w:val="32"/>
          <w:szCs w:val="32"/>
          <w:bdr w:val="thinThickThinMediumGap" w:sz="24" w:space="0" w:color="auto"/>
        </w:rPr>
        <w:t>2</w:t>
      </w:r>
      <w:r w:rsidR="00F973C2">
        <w:rPr>
          <w:rFonts w:ascii="Verdana" w:hAnsi="Verdana" w:cs="Candara"/>
          <w:bCs/>
          <w:iCs/>
          <w:color w:val="0000FF"/>
          <w:sz w:val="32"/>
          <w:szCs w:val="32"/>
          <w:bdr w:val="thinThickThinMediumGap" w:sz="24" w:space="0" w:color="auto"/>
        </w:rPr>
        <w:t>4</w:t>
      </w:r>
    </w:p>
    <w:p w14:paraId="74B70ED6" w14:textId="77777777" w:rsidR="00205A4B" w:rsidRPr="004D136C" w:rsidRDefault="00205A4B">
      <w:pPr>
        <w:jc w:val="center"/>
        <w:rPr>
          <w:rFonts w:ascii="Verdana" w:hAnsi="Verdana" w:cs="Candara"/>
          <w:b/>
          <w:bCs/>
          <w:i/>
          <w:iCs/>
          <w:color w:val="0000FF"/>
          <w:sz w:val="32"/>
          <w:szCs w:val="32"/>
        </w:rPr>
      </w:pPr>
    </w:p>
    <w:p w14:paraId="2DC116DD" w14:textId="1865A7B3" w:rsidR="004D136C" w:rsidRPr="004D136C" w:rsidRDefault="004D136C" w:rsidP="004D136C">
      <w:pPr>
        <w:jc w:val="center"/>
        <w:rPr>
          <w:rFonts w:ascii="Verdana" w:hAnsi="Verdana" w:cs="Candara"/>
          <w:b/>
          <w:bCs/>
          <w:i/>
          <w:iCs/>
          <w:color w:val="0000FF"/>
          <w:sz w:val="48"/>
          <w:szCs w:val="48"/>
          <w:u w:val="single"/>
        </w:rPr>
      </w:pPr>
      <w:r w:rsidRPr="004D136C">
        <w:rPr>
          <w:rFonts w:ascii="Verdana" w:hAnsi="Verdana" w:cs="Candara"/>
          <w:b/>
          <w:bCs/>
          <w:i/>
          <w:iCs/>
          <w:color w:val="0000FF"/>
          <w:sz w:val="48"/>
          <w:szCs w:val="48"/>
          <w:u w:val="single"/>
        </w:rPr>
        <w:t>Budgets primitifs 20</w:t>
      </w:r>
      <w:r w:rsidR="004F5FDF">
        <w:rPr>
          <w:rFonts w:ascii="Verdana" w:hAnsi="Verdana" w:cs="Candara"/>
          <w:b/>
          <w:bCs/>
          <w:i/>
          <w:iCs/>
          <w:color w:val="0000FF"/>
          <w:sz w:val="48"/>
          <w:szCs w:val="48"/>
          <w:u w:val="single"/>
        </w:rPr>
        <w:t>2</w:t>
      </w:r>
      <w:r w:rsidR="00F973C2">
        <w:rPr>
          <w:rFonts w:ascii="Verdana" w:hAnsi="Verdana" w:cs="Candara"/>
          <w:b/>
          <w:bCs/>
          <w:i/>
          <w:iCs/>
          <w:color w:val="0000FF"/>
          <w:sz w:val="48"/>
          <w:szCs w:val="48"/>
          <w:u w:val="single"/>
        </w:rPr>
        <w:t>5</w:t>
      </w:r>
    </w:p>
    <w:p w14:paraId="6396DE25" w14:textId="77777777" w:rsidR="004D136C" w:rsidRDefault="004D136C" w:rsidP="004D136C"/>
    <w:p w14:paraId="2DD524AF" w14:textId="77777777" w:rsidR="00205A4B" w:rsidRPr="004D136C" w:rsidRDefault="00205A4B">
      <w:pPr>
        <w:jc w:val="center"/>
        <w:rPr>
          <w:rFonts w:ascii="Verdana" w:hAnsi="Verdana" w:cs="Candara"/>
          <w:b/>
          <w:bCs/>
          <w:i/>
          <w:iCs/>
          <w:color w:val="0000FF"/>
          <w:sz w:val="32"/>
          <w:szCs w:val="32"/>
        </w:rPr>
      </w:pPr>
    </w:p>
    <w:p w14:paraId="64ED0EFC" w14:textId="77777777" w:rsidR="00205A4B" w:rsidRPr="004D136C" w:rsidRDefault="00205A4B">
      <w:pPr>
        <w:jc w:val="both"/>
        <w:rPr>
          <w:rFonts w:ascii="Verdana" w:hAnsi="Verdana" w:cs="Candara"/>
          <w:color w:val="0000FF"/>
          <w:sz w:val="18"/>
          <w:szCs w:val="18"/>
        </w:rPr>
      </w:pPr>
      <w:r w:rsidRPr="004D136C">
        <w:rPr>
          <w:rFonts w:ascii="Verdana" w:hAnsi="Verdana" w:cs="Candara"/>
          <w:color w:val="0000FF"/>
          <w:sz w:val="18"/>
          <w:szCs w:val="18"/>
        </w:rPr>
        <w:tab/>
      </w:r>
    </w:p>
    <w:p w14:paraId="7564C956" w14:textId="77777777" w:rsidR="00205A4B" w:rsidRPr="004D136C" w:rsidRDefault="00205A4B">
      <w:pPr>
        <w:jc w:val="both"/>
        <w:rPr>
          <w:rFonts w:ascii="Verdana" w:hAnsi="Verdana" w:cs="Candara"/>
          <w:b/>
          <w:bCs/>
          <w:color w:val="0000FF"/>
          <w:sz w:val="20"/>
          <w:szCs w:val="20"/>
          <w:u w:val="single"/>
        </w:rPr>
      </w:pPr>
      <w:r w:rsidRPr="004D136C">
        <w:rPr>
          <w:rFonts w:ascii="Verdana" w:hAnsi="Verdana" w:cs="Candara"/>
          <w:b/>
          <w:bCs/>
          <w:color w:val="0000FF"/>
          <w:sz w:val="20"/>
          <w:szCs w:val="20"/>
          <w:u w:val="single"/>
        </w:rPr>
        <w:t>Introduction</w:t>
      </w:r>
    </w:p>
    <w:p w14:paraId="368CE8BF" w14:textId="108350C5" w:rsidR="00205A4B" w:rsidRPr="004D136C" w:rsidRDefault="00CE31F8">
      <w:pPr>
        <w:jc w:val="both"/>
        <w:rPr>
          <w:rFonts w:ascii="Verdana" w:hAnsi="Verdana" w:cs="Candara"/>
          <w:color w:val="0000FF"/>
          <w:sz w:val="20"/>
          <w:szCs w:val="20"/>
        </w:rPr>
      </w:pPr>
      <w:r>
        <w:rPr>
          <w:rFonts w:ascii="Verdana" w:hAnsi="Verdana" w:cs="Candara"/>
          <w:color w:val="0000FF"/>
          <w:sz w:val="20"/>
          <w:szCs w:val="20"/>
        </w:rPr>
        <w:t xml:space="preserve">     </w:t>
      </w:r>
    </w:p>
    <w:p w14:paraId="56C9AEA4" w14:textId="77777777" w:rsidR="00205A4B" w:rsidRPr="004D136C" w:rsidRDefault="00205A4B">
      <w:pPr>
        <w:jc w:val="both"/>
        <w:rPr>
          <w:rFonts w:ascii="Verdana" w:hAnsi="Verdana" w:cs="Candara"/>
          <w:color w:val="0000FF"/>
          <w:sz w:val="20"/>
          <w:szCs w:val="20"/>
        </w:rPr>
      </w:pPr>
    </w:p>
    <w:p w14:paraId="123DBFD1" w14:textId="4E35B4DD" w:rsidR="004D136C" w:rsidRPr="00F36889" w:rsidRDefault="00205A4B" w:rsidP="004D136C">
      <w:pPr>
        <w:ind w:firstLine="709"/>
        <w:jc w:val="both"/>
        <w:rPr>
          <w:rFonts w:ascii="Verdana" w:hAnsi="Verdana" w:cs="Candara"/>
          <w:color w:val="0000FF"/>
          <w:sz w:val="22"/>
          <w:szCs w:val="22"/>
        </w:rPr>
      </w:pPr>
      <w:r w:rsidRPr="00F36889">
        <w:rPr>
          <w:rFonts w:ascii="Verdana" w:hAnsi="Verdana" w:cs="Candara"/>
          <w:color w:val="0000FF"/>
          <w:sz w:val="22"/>
          <w:szCs w:val="22"/>
        </w:rPr>
        <w:t>La présente note accompagne les</w:t>
      </w:r>
      <w:r w:rsidR="00394425" w:rsidRPr="00F36889">
        <w:rPr>
          <w:rFonts w:ascii="Verdana" w:hAnsi="Verdana" w:cs="Candara"/>
          <w:color w:val="0000FF"/>
          <w:sz w:val="22"/>
          <w:szCs w:val="22"/>
        </w:rPr>
        <w:t xml:space="preserve"> documents budgétaires </w:t>
      </w:r>
      <w:r w:rsidRPr="00F36889">
        <w:rPr>
          <w:rFonts w:ascii="Verdana" w:hAnsi="Verdana" w:cs="Candara"/>
          <w:color w:val="0000FF"/>
          <w:sz w:val="22"/>
          <w:szCs w:val="22"/>
        </w:rPr>
        <w:t xml:space="preserve">et détaille les budgets présentés en Commission des Finances </w:t>
      </w:r>
      <w:r w:rsidRPr="00023C30">
        <w:rPr>
          <w:rFonts w:ascii="Verdana" w:hAnsi="Verdana" w:cs="Candara"/>
          <w:color w:val="0000FF"/>
          <w:sz w:val="22"/>
          <w:szCs w:val="22"/>
        </w:rPr>
        <w:t xml:space="preserve">du </w:t>
      </w:r>
      <w:r w:rsidR="00DE6D67">
        <w:rPr>
          <w:rFonts w:ascii="Verdana" w:hAnsi="Verdana" w:cs="Candara"/>
          <w:color w:val="0000FF"/>
          <w:sz w:val="22"/>
          <w:szCs w:val="22"/>
        </w:rPr>
        <w:t>28 novembre</w:t>
      </w:r>
      <w:r w:rsidR="000E1861" w:rsidRPr="00F36889">
        <w:rPr>
          <w:rFonts w:ascii="Verdana" w:hAnsi="Verdana" w:cs="Candara"/>
          <w:color w:val="0000FF"/>
          <w:sz w:val="22"/>
          <w:szCs w:val="22"/>
        </w:rPr>
        <w:t xml:space="preserve"> 20</w:t>
      </w:r>
      <w:r w:rsidR="007A1F16">
        <w:rPr>
          <w:rFonts w:ascii="Verdana" w:hAnsi="Verdana" w:cs="Candara"/>
          <w:color w:val="0000FF"/>
          <w:sz w:val="22"/>
          <w:szCs w:val="22"/>
        </w:rPr>
        <w:t>2</w:t>
      </w:r>
      <w:r w:rsidR="00F973C2">
        <w:rPr>
          <w:rFonts w:ascii="Verdana" w:hAnsi="Verdana" w:cs="Candara"/>
          <w:color w:val="0000FF"/>
          <w:sz w:val="22"/>
          <w:szCs w:val="22"/>
        </w:rPr>
        <w:t>4</w:t>
      </w:r>
      <w:r w:rsidRPr="00F36889">
        <w:rPr>
          <w:rFonts w:ascii="Verdana" w:hAnsi="Verdana" w:cs="Candara"/>
          <w:color w:val="0000FF"/>
          <w:sz w:val="22"/>
          <w:szCs w:val="22"/>
        </w:rPr>
        <w:t>.</w:t>
      </w:r>
      <w:r w:rsidR="004D136C" w:rsidRPr="00F36889">
        <w:rPr>
          <w:rFonts w:ascii="Verdana" w:hAnsi="Verdana" w:cs="Candara"/>
          <w:color w:val="0000FF"/>
          <w:sz w:val="22"/>
          <w:szCs w:val="22"/>
        </w:rPr>
        <w:t xml:space="preserve"> Elle doit permettre à cha</w:t>
      </w:r>
      <w:r w:rsidR="00025211" w:rsidRPr="00F36889">
        <w:rPr>
          <w:rFonts w:ascii="Verdana" w:hAnsi="Verdana" w:cs="Candara"/>
          <w:color w:val="0000FF"/>
          <w:sz w:val="22"/>
          <w:szCs w:val="22"/>
        </w:rPr>
        <w:t xml:space="preserve">cune et à chacun des élu(e)s- </w:t>
      </w:r>
      <w:r w:rsidR="004D136C" w:rsidRPr="00F36889">
        <w:rPr>
          <w:rFonts w:ascii="Verdana" w:hAnsi="Verdana" w:cs="Candara"/>
          <w:color w:val="0000FF"/>
          <w:sz w:val="22"/>
          <w:szCs w:val="22"/>
        </w:rPr>
        <w:t>d’appréhender au mieux cet important aspect de la vie communale que constitue le budget.</w:t>
      </w:r>
    </w:p>
    <w:p w14:paraId="65F48087" w14:textId="77777777" w:rsidR="00205A4B" w:rsidRPr="00F36889" w:rsidRDefault="00205A4B">
      <w:pPr>
        <w:ind w:firstLine="709"/>
        <w:jc w:val="both"/>
        <w:rPr>
          <w:rFonts w:ascii="Verdana" w:hAnsi="Verdana" w:cs="Candara"/>
          <w:color w:val="0000FF"/>
          <w:sz w:val="22"/>
          <w:szCs w:val="22"/>
        </w:rPr>
      </w:pPr>
    </w:p>
    <w:p w14:paraId="6FF39F72" w14:textId="78FA5C1B" w:rsidR="00205A4B" w:rsidRPr="00F36889" w:rsidRDefault="00205A4B" w:rsidP="00CC2598">
      <w:pPr>
        <w:jc w:val="both"/>
        <w:rPr>
          <w:rFonts w:ascii="Verdana" w:hAnsi="Verdana" w:cs="Candara"/>
          <w:color w:val="0000FF"/>
          <w:sz w:val="22"/>
          <w:szCs w:val="22"/>
        </w:rPr>
      </w:pPr>
      <w:r w:rsidRPr="00F36889">
        <w:rPr>
          <w:rFonts w:ascii="Verdana" w:hAnsi="Verdana" w:cs="Candara"/>
          <w:color w:val="0000FF"/>
          <w:sz w:val="22"/>
          <w:szCs w:val="22"/>
        </w:rPr>
        <w:t xml:space="preserve">Il convient de rappeler que ce budget </w:t>
      </w:r>
      <w:r w:rsidR="004D136C" w:rsidRPr="00F36889">
        <w:rPr>
          <w:rFonts w:ascii="Verdana" w:hAnsi="Verdana" w:cs="Candara"/>
          <w:color w:val="0000FF"/>
          <w:sz w:val="22"/>
          <w:szCs w:val="22"/>
        </w:rPr>
        <w:t>est</w:t>
      </w:r>
      <w:r w:rsidRPr="00F36889">
        <w:rPr>
          <w:rFonts w:ascii="Verdana" w:hAnsi="Verdana" w:cs="Candara"/>
          <w:color w:val="0000FF"/>
          <w:sz w:val="22"/>
          <w:szCs w:val="22"/>
        </w:rPr>
        <w:t xml:space="preserve"> voté par nature et qu’il est présenté suivant</w:t>
      </w:r>
      <w:r w:rsidR="002A7460">
        <w:rPr>
          <w:rFonts w:ascii="Verdana" w:hAnsi="Verdana" w:cs="Candara"/>
          <w:color w:val="0000FF"/>
          <w:sz w:val="22"/>
          <w:szCs w:val="22"/>
        </w:rPr>
        <w:t xml:space="preserve"> la nouvelle </w:t>
      </w:r>
      <w:r w:rsidRPr="00F36889">
        <w:rPr>
          <w:rFonts w:ascii="Verdana" w:hAnsi="Verdana" w:cs="Candara"/>
          <w:color w:val="0000FF"/>
          <w:sz w:val="22"/>
          <w:szCs w:val="22"/>
        </w:rPr>
        <w:t>instruction comptable M</w:t>
      </w:r>
      <w:r w:rsidR="002A7460">
        <w:rPr>
          <w:rFonts w:ascii="Verdana" w:hAnsi="Verdana" w:cs="Candara"/>
          <w:color w:val="0000FF"/>
          <w:sz w:val="22"/>
          <w:szCs w:val="22"/>
        </w:rPr>
        <w:t>57 (qui remplace l’instruction M</w:t>
      </w:r>
      <w:r w:rsidRPr="00F36889">
        <w:rPr>
          <w:rFonts w:ascii="Verdana" w:hAnsi="Verdana" w:cs="Candara"/>
          <w:color w:val="0000FF"/>
          <w:sz w:val="22"/>
          <w:szCs w:val="22"/>
        </w:rPr>
        <w:t>14</w:t>
      </w:r>
      <w:r w:rsidR="002A7460">
        <w:rPr>
          <w:rFonts w:ascii="Verdana" w:hAnsi="Verdana" w:cs="Candara"/>
          <w:color w:val="0000FF"/>
          <w:sz w:val="22"/>
          <w:szCs w:val="22"/>
        </w:rPr>
        <w:t>)</w:t>
      </w:r>
      <w:r w:rsidRPr="00F36889">
        <w:rPr>
          <w:rFonts w:ascii="Verdana" w:hAnsi="Verdana" w:cs="Candara"/>
          <w:color w:val="0000FF"/>
          <w:sz w:val="22"/>
          <w:szCs w:val="22"/>
        </w:rPr>
        <w:t xml:space="preserve"> pour la ville et les </w:t>
      </w:r>
      <w:r w:rsidR="00F32DE6">
        <w:rPr>
          <w:rFonts w:ascii="Verdana" w:hAnsi="Verdana" w:cs="Candara"/>
          <w:color w:val="0000FF"/>
          <w:sz w:val="22"/>
          <w:szCs w:val="22"/>
        </w:rPr>
        <w:t>budgets annexes</w:t>
      </w:r>
      <w:r w:rsidRPr="00F36889">
        <w:rPr>
          <w:rFonts w:ascii="Verdana" w:hAnsi="Verdana" w:cs="Candara"/>
          <w:color w:val="0000FF"/>
          <w:sz w:val="22"/>
          <w:szCs w:val="22"/>
        </w:rPr>
        <w:t>.</w:t>
      </w:r>
    </w:p>
    <w:p w14:paraId="7038C189" w14:textId="77777777" w:rsidR="00205A4B" w:rsidRPr="00F36889" w:rsidRDefault="00205A4B">
      <w:pPr>
        <w:jc w:val="both"/>
        <w:rPr>
          <w:rFonts w:ascii="Verdana" w:hAnsi="Verdana" w:cs="Candara"/>
          <w:color w:val="0000FF"/>
          <w:sz w:val="22"/>
          <w:szCs w:val="22"/>
        </w:rPr>
      </w:pPr>
    </w:p>
    <w:p w14:paraId="4C659EFA" w14:textId="77777777" w:rsidR="00205A4B" w:rsidRPr="00F36889" w:rsidRDefault="004D136C">
      <w:pPr>
        <w:ind w:firstLine="709"/>
        <w:jc w:val="both"/>
        <w:rPr>
          <w:rFonts w:ascii="Verdana" w:hAnsi="Verdana" w:cs="Candara"/>
          <w:color w:val="0000FF"/>
          <w:sz w:val="22"/>
          <w:szCs w:val="22"/>
        </w:rPr>
      </w:pPr>
      <w:r w:rsidRPr="00F36889">
        <w:rPr>
          <w:rFonts w:ascii="Verdana" w:hAnsi="Verdana" w:cs="Candara"/>
          <w:color w:val="0000FF"/>
          <w:sz w:val="22"/>
          <w:szCs w:val="22"/>
        </w:rPr>
        <w:t xml:space="preserve">Un diaporama </w:t>
      </w:r>
      <w:r w:rsidR="00205A4B" w:rsidRPr="00F36889">
        <w:rPr>
          <w:rFonts w:ascii="Verdana" w:hAnsi="Verdana" w:cs="Candara"/>
          <w:color w:val="0000FF"/>
          <w:sz w:val="22"/>
          <w:szCs w:val="22"/>
        </w:rPr>
        <w:t xml:space="preserve">sera également </w:t>
      </w:r>
      <w:r w:rsidRPr="00F36889">
        <w:rPr>
          <w:rFonts w:ascii="Verdana" w:hAnsi="Verdana" w:cs="Candara"/>
          <w:color w:val="0000FF"/>
          <w:sz w:val="22"/>
          <w:szCs w:val="22"/>
        </w:rPr>
        <w:t>présenté</w:t>
      </w:r>
      <w:r w:rsidR="00205A4B" w:rsidRPr="00F36889">
        <w:rPr>
          <w:rFonts w:ascii="Verdana" w:hAnsi="Verdana" w:cs="Candara"/>
          <w:color w:val="0000FF"/>
          <w:sz w:val="22"/>
          <w:szCs w:val="22"/>
        </w:rPr>
        <w:t xml:space="preserve"> lors de la séance du conseil municipal. Cette présentation </w:t>
      </w:r>
      <w:r w:rsidR="0096275F" w:rsidRPr="00F36889">
        <w:rPr>
          <w:rFonts w:ascii="Verdana" w:hAnsi="Verdana" w:cs="Candara"/>
          <w:color w:val="0000FF"/>
          <w:sz w:val="22"/>
          <w:szCs w:val="22"/>
        </w:rPr>
        <w:t>illustrera</w:t>
      </w:r>
      <w:r w:rsidR="00205A4B" w:rsidRPr="00F36889">
        <w:rPr>
          <w:rFonts w:ascii="Verdana" w:hAnsi="Verdana" w:cs="Candara"/>
          <w:color w:val="0000FF"/>
          <w:sz w:val="22"/>
          <w:szCs w:val="22"/>
        </w:rPr>
        <w:t xml:space="preserve"> l’ensemble des documents budgétaires ci-joint.</w:t>
      </w:r>
    </w:p>
    <w:p w14:paraId="7190C08C" w14:textId="77777777" w:rsidR="00205A4B" w:rsidRPr="00F36889" w:rsidRDefault="00205A4B">
      <w:pPr>
        <w:ind w:firstLine="709"/>
        <w:jc w:val="both"/>
        <w:rPr>
          <w:rFonts w:ascii="Verdana" w:hAnsi="Verdana" w:cs="Candara"/>
          <w:color w:val="0000FF"/>
          <w:sz w:val="22"/>
          <w:szCs w:val="22"/>
        </w:rPr>
      </w:pPr>
    </w:p>
    <w:p w14:paraId="5937B1FF" w14:textId="77777777" w:rsidR="00205A4B" w:rsidRPr="00F36889" w:rsidRDefault="00205A4B">
      <w:pPr>
        <w:ind w:firstLine="709"/>
        <w:jc w:val="both"/>
        <w:rPr>
          <w:rFonts w:ascii="Verdana" w:hAnsi="Verdana" w:cs="Candara"/>
          <w:color w:val="0000FF"/>
          <w:sz w:val="22"/>
          <w:szCs w:val="22"/>
        </w:rPr>
      </w:pPr>
      <w:r w:rsidRPr="00F36889">
        <w:rPr>
          <w:rFonts w:ascii="Verdana" w:hAnsi="Verdana" w:cs="Candara"/>
          <w:color w:val="0000FF"/>
          <w:sz w:val="22"/>
          <w:szCs w:val="22"/>
        </w:rPr>
        <w:t xml:space="preserve"> La présente note comporte donc </w:t>
      </w:r>
      <w:r w:rsidRPr="00F36889">
        <w:rPr>
          <w:rFonts w:ascii="Verdana" w:hAnsi="Verdana" w:cs="Candara"/>
          <w:b/>
          <w:bCs/>
          <w:color w:val="0000FF"/>
          <w:sz w:val="22"/>
          <w:szCs w:val="22"/>
        </w:rPr>
        <w:t>4 grands chapitres</w:t>
      </w:r>
      <w:r w:rsidRPr="00F36889">
        <w:rPr>
          <w:rFonts w:ascii="Verdana" w:hAnsi="Verdana" w:cs="Candara"/>
          <w:color w:val="0000FF"/>
          <w:sz w:val="22"/>
          <w:szCs w:val="22"/>
        </w:rPr>
        <w:t> :</w:t>
      </w:r>
    </w:p>
    <w:p w14:paraId="48B45648" w14:textId="77777777" w:rsidR="00205A4B" w:rsidRPr="00F36889" w:rsidRDefault="00205A4B">
      <w:pPr>
        <w:jc w:val="both"/>
        <w:rPr>
          <w:rFonts w:ascii="Verdana" w:hAnsi="Verdana" w:cs="Candara"/>
          <w:color w:val="0000FF"/>
          <w:sz w:val="22"/>
          <w:szCs w:val="22"/>
        </w:rPr>
      </w:pPr>
    </w:p>
    <w:p w14:paraId="495EEF68" w14:textId="77777777" w:rsidR="00205A4B" w:rsidRPr="00F36889" w:rsidRDefault="00205A4B" w:rsidP="009E3691">
      <w:pPr>
        <w:numPr>
          <w:ilvl w:val="0"/>
          <w:numId w:val="9"/>
        </w:numPr>
        <w:jc w:val="both"/>
        <w:rPr>
          <w:rFonts w:ascii="Verdana" w:hAnsi="Verdana" w:cs="Candara"/>
          <w:color w:val="0000FF"/>
          <w:sz w:val="22"/>
          <w:szCs w:val="22"/>
        </w:rPr>
      </w:pPr>
      <w:r w:rsidRPr="00F36889">
        <w:rPr>
          <w:rFonts w:ascii="Verdana" w:hAnsi="Verdana" w:cs="Candara"/>
          <w:b/>
          <w:bCs/>
          <w:color w:val="0000FF"/>
          <w:sz w:val="22"/>
          <w:szCs w:val="22"/>
        </w:rPr>
        <w:t xml:space="preserve">A </w:t>
      </w:r>
      <w:r w:rsidRPr="00F36889">
        <w:rPr>
          <w:rFonts w:ascii="Verdana" w:hAnsi="Verdana" w:cs="Candara"/>
          <w:color w:val="0000FF"/>
          <w:sz w:val="22"/>
          <w:szCs w:val="22"/>
        </w:rPr>
        <w:t xml:space="preserve"> - </w:t>
      </w:r>
      <w:r w:rsidR="002000C3" w:rsidRPr="00F36889">
        <w:rPr>
          <w:rFonts w:ascii="Verdana" w:hAnsi="Verdana" w:cs="Candara"/>
          <w:color w:val="0000FF"/>
          <w:sz w:val="22"/>
          <w:szCs w:val="22"/>
        </w:rPr>
        <w:t xml:space="preserve">Quelques </w:t>
      </w:r>
      <w:r w:rsidR="002000C3" w:rsidRPr="00F36889">
        <w:rPr>
          <w:rFonts w:ascii="Verdana" w:hAnsi="Verdana" w:cs="Candara"/>
          <w:b/>
          <w:bCs/>
          <w:color w:val="0000FF"/>
          <w:sz w:val="22"/>
          <w:szCs w:val="22"/>
        </w:rPr>
        <w:t>commentaires</w:t>
      </w:r>
      <w:r w:rsidR="002000C3" w:rsidRPr="00F36889">
        <w:rPr>
          <w:rFonts w:ascii="Verdana" w:hAnsi="Verdana" w:cs="Candara"/>
          <w:color w:val="0000FF"/>
          <w:sz w:val="22"/>
          <w:szCs w:val="22"/>
        </w:rPr>
        <w:t xml:space="preserve"> sur le </w:t>
      </w:r>
      <w:r w:rsidR="002000C3" w:rsidRPr="00F36889">
        <w:rPr>
          <w:rFonts w:ascii="Verdana" w:hAnsi="Verdana" w:cs="Candara"/>
          <w:b/>
          <w:bCs/>
          <w:color w:val="0000FF"/>
          <w:sz w:val="22"/>
          <w:szCs w:val="22"/>
        </w:rPr>
        <w:t>contexte</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général</w:t>
      </w:r>
      <w:r w:rsidRPr="00F36889">
        <w:rPr>
          <w:rFonts w:ascii="Verdana" w:hAnsi="Verdana" w:cs="Candara"/>
          <w:color w:val="0000FF"/>
          <w:sz w:val="22"/>
          <w:szCs w:val="22"/>
        </w:rPr>
        <w:t>,</w:t>
      </w:r>
    </w:p>
    <w:p w14:paraId="5A134E28" w14:textId="77777777" w:rsidR="00205A4B" w:rsidRPr="00F36889" w:rsidRDefault="00205A4B">
      <w:pPr>
        <w:ind w:left="720"/>
        <w:jc w:val="both"/>
        <w:rPr>
          <w:rFonts w:ascii="Verdana" w:hAnsi="Verdana" w:cs="Candara"/>
          <w:color w:val="0000FF"/>
          <w:sz w:val="22"/>
          <w:szCs w:val="22"/>
        </w:rPr>
      </w:pPr>
    </w:p>
    <w:p w14:paraId="31AA4B85" w14:textId="1364206A" w:rsidR="002000C3" w:rsidRPr="00F36889" w:rsidRDefault="00205A4B" w:rsidP="009E3691">
      <w:pPr>
        <w:numPr>
          <w:ilvl w:val="0"/>
          <w:numId w:val="9"/>
        </w:numPr>
        <w:jc w:val="both"/>
        <w:rPr>
          <w:rFonts w:ascii="Verdana" w:hAnsi="Verdana" w:cs="Candara"/>
          <w:color w:val="0000FF"/>
          <w:sz w:val="22"/>
          <w:szCs w:val="22"/>
        </w:rPr>
      </w:pPr>
      <w:r w:rsidRPr="00F36889">
        <w:rPr>
          <w:rFonts w:ascii="Verdana" w:hAnsi="Verdana" w:cs="Candara"/>
          <w:b/>
          <w:bCs/>
          <w:color w:val="0000FF"/>
          <w:sz w:val="22"/>
          <w:szCs w:val="22"/>
        </w:rPr>
        <w:t xml:space="preserve">B  - </w:t>
      </w:r>
      <w:r w:rsidR="002000C3" w:rsidRPr="00F36889">
        <w:rPr>
          <w:rFonts w:ascii="Verdana" w:hAnsi="Verdana" w:cs="Candara"/>
          <w:color w:val="0000FF"/>
          <w:sz w:val="22"/>
          <w:szCs w:val="22"/>
        </w:rPr>
        <w:t xml:space="preserve">Les </w:t>
      </w:r>
      <w:r w:rsidR="002000C3" w:rsidRPr="00F36889">
        <w:rPr>
          <w:rFonts w:ascii="Verdana" w:hAnsi="Verdana" w:cs="Candara"/>
          <w:b/>
          <w:bCs/>
          <w:color w:val="0000FF"/>
          <w:sz w:val="22"/>
          <w:szCs w:val="22"/>
        </w:rPr>
        <w:t>grandes</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lignes</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politiques</w:t>
      </w:r>
      <w:r w:rsidR="002000C3" w:rsidRPr="00F36889">
        <w:rPr>
          <w:rFonts w:ascii="Verdana" w:hAnsi="Verdana" w:cs="Candara"/>
          <w:color w:val="0000FF"/>
          <w:sz w:val="22"/>
          <w:szCs w:val="22"/>
        </w:rPr>
        <w:t xml:space="preserve"> des budgets</w:t>
      </w:r>
      <w:r w:rsidR="004E0E34">
        <w:rPr>
          <w:rFonts w:ascii="Verdana" w:hAnsi="Verdana" w:cs="Candara"/>
          <w:color w:val="0000FF"/>
          <w:sz w:val="22"/>
          <w:szCs w:val="22"/>
        </w:rPr>
        <w:t xml:space="preserve"> de la ville</w:t>
      </w:r>
      <w:r w:rsidR="002000C3" w:rsidRPr="00F36889">
        <w:rPr>
          <w:rFonts w:ascii="Verdana" w:hAnsi="Verdana" w:cs="Candara"/>
          <w:color w:val="0000FF"/>
          <w:sz w:val="22"/>
          <w:szCs w:val="22"/>
        </w:rPr>
        <w:t>,</w:t>
      </w:r>
    </w:p>
    <w:p w14:paraId="6D1FF1E0" w14:textId="77777777" w:rsidR="00205A4B" w:rsidRPr="00F36889" w:rsidRDefault="00205A4B">
      <w:pPr>
        <w:jc w:val="both"/>
        <w:rPr>
          <w:rFonts w:ascii="Verdana" w:hAnsi="Verdana" w:cs="Candara"/>
          <w:color w:val="0000FF"/>
          <w:sz w:val="22"/>
          <w:szCs w:val="22"/>
        </w:rPr>
      </w:pPr>
    </w:p>
    <w:p w14:paraId="7D8EFFEE" w14:textId="77777777" w:rsidR="00205A4B" w:rsidRPr="00F36889" w:rsidRDefault="00205A4B" w:rsidP="009E3691">
      <w:pPr>
        <w:numPr>
          <w:ilvl w:val="0"/>
          <w:numId w:val="9"/>
        </w:numPr>
        <w:jc w:val="both"/>
        <w:rPr>
          <w:rFonts w:ascii="Verdana" w:hAnsi="Verdana" w:cs="Candara"/>
          <w:color w:val="0000FF"/>
          <w:sz w:val="22"/>
          <w:szCs w:val="22"/>
        </w:rPr>
      </w:pPr>
      <w:r w:rsidRPr="00F36889">
        <w:rPr>
          <w:rFonts w:ascii="Verdana" w:hAnsi="Verdana" w:cs="Candara"/>
          <w:b/>
          <w:bCs/>
          <w:color w:val="0000FF"/>
          <w:sz w:val="22"/>
          <w:szCs w:val="22"/>
        </w:rPr>
        <w:t xml:space="preserve">C  - </w:t>
      </w:r>
      <w:r w:rsidRPr="00F36889">
        <w:rPr>
          <w:rFonts w:ascii="Verdana" w:hAnsi="Verdana" w:cs="Candara"/>
          <w:color w:val="0000FF"/>
          <w:sz w:val="22"/>
          <w:szCs w:val="22"/>
        </w:rPr>
        <w:t xml:space="preserve">Les </w:t>
      </w:r>
      <w:r w:rsidRPr="00F36889">
        <w:rPr>
          <w:rFonts w:ascii="Verdana" w:hAnsi="Verdana" w:cs="Candara"/>
          <w:b/>
          <w:bCs/>
          <w:color w:val="0000FF"/>
          <w:sz w:val="22"/>
          <w:szCs w:val="22"/>
        </w:rPr>
        <w:t>chiffres</w:t>
      </w:r>
      <w:r w:rsidRPr="00F36889">
        <w:rPr>
          <w:rFonts w:ascii="Verdana" w:hAnsi="Verdana" w:cs="Candara"/>
          <w:color w:val="0000FF"/>
          <w:sz w:val="22"/>
          <w:szCs w:val="22"/>
        </w:rPr>
        <w:t xml:space="preserve"> et </w:t>
      </w:r>
      <w:r w:rsidRPr="00F36889">
        <w:rPr>
          <w:rFonts w:ascii="Verdana" w:hAnsi="Verdana" w:cs="Candara"/>
          <w:b/>
          <w:bCs/>
          <w:color w:val="0000FF"/>
          <w:sz w:val="22"/>
          <w:szCs w:val="22"/>
        </w:rPr>
        <w:t>éléments</w:t>
      </w:r>
      <w:r w:rsidRPr="00F36889">
        <w:rPr>
          <w:rFonts w:ascii="Verdana" w:hAnsi="Verdana" w:cs="Candara"/>
          <w:color w:val="0000FF"/>
          <w:sz w:val="22"/>
          <w:szCs w:val="22"/>
        </w:rPr>
        <w:t xml:space="preserve"> </w:t>
      </w:r>
      <w:r w:rsidRPr="00F36889">
        <w:rPr>
          <w:rFonts w:ascii="Verdana" w:hAnsi="Verdana" w:cs="Candara"/>
          <w:b/>
          <w:bCs/>
          <w:color w:val="0000FF"/>
          <w:sz w:val="22"/>
          <w:szCs w:val="22"/>
        </w:rPr>
        <w:t>d’appréciation</w:t>
      </w:r>
      <w:r w:rsidRPr="00F36889">
        <w:rPr>
          <w:rFonts w:ascii="Verdana" w:hAnsi="Verdana" w:cs="Candara"/>
          <w:color w:val="0000FF"/>
          <w:sz w:val="22"/>
          <w:szCs w:val="22"/>
        </w:rPr>
        <w:t xml:space="preserve"> les plus significatifs sur la commune,</w:t>
      </w:r>
    </w:p>
    <w:p w14:paraId="71FD3A7B" w14:textId="77777777" w:rsidR="00205A4B" w:rsidRPr="00F36889" w:rsidRDefault="00205A4B">
      <w:pPr>
        <w:ind w:left="720"/>
        <w:jc w:val="both"/>
        <w:rPr>
          <w:rFonts w:ascii="Verdana" w:hAnsi="Verdana" w:cs="Candara"/>
          <w:color w:val="0000FF"/>
          <w:sz w:val="22"/>
          <w:szCs w:val="22"/>
        </w:rPr>
      </w:pPr>
    </w:p>
    <w:p w14:paraId="1AB9659D" w14:textId="77777777" w:rsidR="00205A4B" w:rsidRPr="00F36889" w:rsidRDefault="00205A4B" w:rsidP="00AE7587">
      <w:pPr>
        <w:numPr>
          <w:ilvl w:val="0"/>
          <w:numId w:val="9"/>
        </w:numPr>
        <w:jc w:val="both"/>
        <w:rPr>
          <w:rFonts w:ascii="Verdana" w:hAnsi="Verdana" w:cs="Candara"/>
          <w:color w:val="0000FF"/>
          <w:sz w:val="22"/>
          <w:szCs w:val="22"/>
        </w:rPr>
      </w:pPr>
      <w:r w:rsidRPr="00F36889">
        <w:rPr>
          <w:rFonts w:ascii="Verdana" w:hAnsi="Verdana" w:cs="Candara"/>
          <w:b/>
          <w:bCs/>
          <w:color w:val="0000FF"/>
          <w:sz w:val="22"/>
          <w:szCs w:val="22"/>
        </w:rPr>
        <w:t>D</w:t>
      </w:r>
      <w:r w:rsidR="00D7751C" w:rsidRPr="00F36889">
        <w:rPr>
          <w:rFonts w:ascii="Verdana" w:hAnsi="Verdana" w:cs="Candara"/>
          <w:color w:val="0000FF"/>
          <w:sz w:val="22"/>
          <w:szCs w:val="22"/>
        </w:rPr>
        <w:t xml:space="preserve"> </w:t>
      </w:r>
      <w:r w:rsidR="00F36889">
        <w:rPr>
          <w:rFonts w:ascii="Verdana" w:hAnsi="Verdana" w:cs="Candara"/>
          <w:color w:val="0000FF"/>
          <w:sz w:val="22"/>
          <w:szCs w:val="22"/>
        </w:rPr>
        <w:t xml:space="preserve"> </w:t>
      </w:r>
      <w:r w:rsidRPr="00F36889">
        <w:rPr>
          <w:rFonts w:ascii="Verdana" w:hAnsi="Verdana" w:cs="Candara"/>
          <w:color w:val="0000FF"/>
          <w:sz w:val="22"/>
          <w:szCs w:val="22"/>
        </w:rPr>
        <w:t>-</w:t>
      </w:r>
      <w:r w:rsidR="00F36889">
        <w:rPr>
          <w:rFonts w:ascii="Verdana" w:hAnsi="Verdana" w:cs="Candara"/>
          <w:color w:val="0000FF"/>
          <w:sz w:val="22"/>
          <w:szCs w:val="22"/>
        </w:rPr>
        <w:t xml:space="preserve"> </w:t>
      </w:r>
      <w:r w:rsidRPr="00F36889">
        <w:rPr>
          <w:rFonts w:ascii="Verdana" w:hAnsi="Verdana" w:cs="Candara"/>
          <w:color w:val="0000FF"/>
          <w:sz w:val="22"/>
          <w:szCs w:val="22"/>
        </w:rPr>
        <w:t xml:space="preserve">Une </w:t>
      </w:r>
      <w:r w:rsidRPr="00F36889">
        <w:rPr>
          <w:rFonts w:ascii="Verdana" w:hAnsi="Verdana" w:cs="Candara"/>
          <w:b/>
          <w:bCs/>
          <w:color w:val="0000FF"/>
          <w:sz w:val="22"/>
          <w:szCs w:val="22"/>
        </w:rPr>
        <w:t>présentation</w:t>
      </w:r>
      <w:r w:rsidRPr="00F36889">
        <w:rPr>
          <w:rFonts w:ascii="Verdana" w:hAnsi="Verdana" w:cs="Candara"/>
          <w:color w:val="0000FF"/>
          <w:sz w:val="22"/>
          <w:szCs w:val="22"/>
        </w:rPr>
        <w:t xml:space="preserve"> </w:t>
      </w:r>
      <w:r w:rsidRPr="00F36889">
        <w:rPr>
          <w:rFonts w:ascii="Verdana" w:hAnsi="Verdana" w:cs="Candara"/>
          <w:b/>
          <w:bCs/>
          <w:color w:val="0000FF"/>
          <w:sz w:val="22"/>
          <w:szCs w:val="22"/>
        </w:rPr>
        <w:t>synthétique</w:t>
      </w:r>
      <w:r w:rsidRPr="00F36889">
        <w:rPr>
          <w:rFonts w:ascii="Verdana" w:hAnsi="Verdana" w:cs="Candara"/>
          <w:color w:val="0000FF"/>
          <w:sz w:val="22"/>
          <w:szCs w:val="22"/>
        </w:rPr>
        <w:t xml:space="preserve"> des différents budgets tant en </w:t>
      </w:r>
      <w:r w:rsidRPr="00F36889">
        <w:rPr>
          <w:rFonts w:ascii="Verdana" w:hAnsi="Verdana" w:cs="Candara"/>
          <w:b/>
          <w:bCs/>
          <w:color w:val="0000FF"/>
          <w:sz w:val="22"/>
          <w:szCs w:val="22"/>
        </w:rPr>
        <w:t>investissement</w:t>
      </w:r>
      <w:r w:rsidRPr="00F36889">
        <w:rPr>
          <w:rFonts w:ascii="Verdana" w:hAnsi="Verdana" w:cs="Candara"/>
          <w:color w:val="0000FF"/>
          <w:sz w:val="22"/>
          <w:szCs w:val="22"/>
        </w:rPr>
        <w:t xml:space="preserve"> qu’en </w:t>
      </w:r>
      <w:r w:rsidRPr="00F36889">
        <w:rPr>
          <w:rFonts w:ascii="Verdana" w:hAnsi="Verdana" w:cs="Candara"/>
          <w:b/>
          <w:bCs/>
          <w:color w:val="0000FF"/>
          <w:sz w:val="22"/>
          <w:szCs w:val="22"/>
        </w:rPr>
        <w:t>fonctionnement</w:t>
      </w:r>
      <w:r w:rsidRPr="00F36889">
        <w:rPr>
          <w:rFonts w:ascii="Verdana" w:hAnsi="Verdana" w:cs="Candara"/>
          <w:color w:val="0000FF"/>
          <w:sz w:val="22"/>
          <w:szCs w:val="22"/>
        </w:rPr>
        <w:t>.</w:t>
      </w:r>
    </w:p>
    <w:p w14:paraId="557C0549" w14:textId="77777777" w:rsidR="00205A4B" w:rsidRPr="00F36889" w:rsidRDefault="00205A4B" w:rsidP="00F36889">
      <w:pPr>
        <w:rPr>
          <w:rFonts w:ascii="Verdana" w:hAnsi="Verdana" w:cs="Candara"/>
          <w:color w:val="0000FF"/>
          <w:sz w:val="22"/>
          <w:szCs w:val="22"/>
        </w:rPr>
      </w:pPr>
    </w:p>
    <w:p w14:paraId="11E3A5C7" w14:textId="77777777" w:rsidR="00205A4B" w:rsidRPr="00F36889" w:rsidRDefault="00205A4B">
      <w:pPr>
        <w:jc w:val="both"/>
        <w:rPr>
          <w:rFonts w:ascii="Verdana" w:hAnsi="Verdana" w:cs="Candara"/>
          <w:color w:val="0000FF"/>
          <w:sz w:val="22"/>
          <w:szCs w:val="22"/>
        </w:rPr>
      </w:pPr>
    </w:p>
    <w:p w14:paraId="655B781E" w14:textId="77777777" w:rsidR="00205A4B" w:rsidRPr="00F36889" w:rsidRDefault="00205A4B">
      <w:pPr>
        <w:ind w:left="720"/>
        <w:jc w:val="both"/>
        <w:rPr>
          <w:rFonts w:ascii="Verdana" w:hAnsi="Verdana" w:cs="Candara"/>
          <w:color w:val="0000FF"/>
          <w:sz w:val="22"/>
          <w:szCs w:val="22"/>
        </w:rPr>
      </w:pPr>
    </w:p>
    <w:p w14:paraId="011BF2EA" w14:textId="516261DD" w:rsidR="00205A4B" w:rsidRDefault="0034089A">
      <w:pPr>
        <w:ind w:left="720"/>
        <w:jc w:val="both"/>
        <w:rPr>
          <w:rFonts w:ascii="Verdana" w:hAnsi="Verdana" w:cs="Candara"/>
          <w:color w:val="0000FF"/>
          <w:sz w:val="22"/>
          <w:szCs w:val="22"/>
        </w:rPr>
      </w:pPr>
      <w:r>
        <w:rPr>
          <w:rFonts w:ascii="Verdana" w:hAnsi="Verdana" w:cs="Candara"/>
          <w:color w:val="0000FF"/>
          <w:sz w:val="22"/>
          <w:szCs w:val="22"/>
        </w:rPr>
        <w:t>Lexique :</w:t>
      </w:r>
    </w:p>
    <w:p w14:paraId="19237245" w14:textId="30A0405B" w:rsidR="0034089A" w:rsidRDefault="0034089A">
      <w:pPr>
        <w:ind w:left="720"/>
        <w:jc w:val="both"/>
        <w:rPr>
          <w:rFonts w:ascii="Verdana" w:hAnsi="Verdana" w:cs="Candara"/>
          <w:color w:val="0000FF"/>
          <w:sz w:val="22"/>
          <w:szCs w:val="22"/>
        </w:rPr>
      </w:pPr>
      <w:r>
        <w:rPr>
          <w:rFonts w:ascii="Verdana" w:hAnsi="Verdana" w:cs="Candara"/>
          <w:color w:val="0000FF"/>
          <w:sz w:val="22"/>
          <w:szCs w:val="22"/>
        </w:rPr>
        <w:t>Md€ = milliards d’euros</w:t>
      </w:r>
    </w:p>
    <w:p w14:paraId="229D4C01" w14:textId="5B2B26B4" w:rsidR="0034089A" w:rsidRDefault="0034089A">
      <w:pPr>
        <w:ind w:left="720"/>
        <w:jc w:val="both"/>
        <w:rPr>
          <w:rFonts w:ascii="Verdana" w:hAnsi="Verdana" w:cs="Candara"/>
          <w:color w:val="0000FF"/>
          <w:sz w:val="22"/>
          <w:szCs w:val="22"/>
        </w:rPr>
      </w:pPr>
      <w:r>
        <w:rPr>
          <w:rFonts w:ascii="Verdana" w:hAnsi="Verdana" w:cs="Candara"/>
          <w:color w:val="0000FF"/>
          <w:sz w:val="22"/>
          <w:szCs w:val="22"/>
        </w:rPr>
        <w:t>M€ = millions d’euros</w:t>
      </w:r>
    </w:p>
    <w:p w14:paraId="4359445E" w14:textId="77777777" w:rsidR="0034089A" w:rsidRPr="00F36889" w:rsidRDefault="0034089A">
      <w:pPr>
        <w:ind w:left="720"/>
        <w:jc w:val="both"/>
        <w:rPr>
          <w:rFonts w:ascii="Verdana" w:hAnsi="Verdana" w:cs="Candara"/>
          <w:color w:val="0000FF"/>
          <w:sz w:val="22"/>
          <w:szCs w:val="22"/>
        </w:rPr>
      </w:pPr>
    </w:p>
    <w:p w14:paraId="2842B095" w14:textId="77777777" w:rsidR="00205A4B" w:rsidRPr="00F36889" w:rsidRDefault="00205A4B">
      <w:pPr>
        <w:ind w:left="720"/>
        <w:jc w:val="both"/>
        <w:rPr>
          <w:rFonts w:ascii="Verdana" w:hAnsi="Verdana" w:cs="Candara"/>
          <w:color w:val="0000FF"/>
          <w:sz w:val="22"/>
          <w:szCs w:val="22"/>
        </w:rPr>
      </w:pPr>
    </w:p>
    <w:p w14:paraId="217D191A" w14:textId="77777777" w:rsidR="00205A4B" w:rsidRPr="00F36889" w:rsidRDefault="00205A4B">
      <w:pPr>
        <w:ind w:left="720"/>
        <w:jc w:val="both"/>
        <w:rPr>
          <w:rFonts w:ascii="Verdana" w:hAnsi="Verdana" w:cs="Candara"/>
          <w:color w:val="0000FF"/>
          <w:sz w:val="22"/>
          <w:szCs w:val="22"/>
        </w:rPr>
      </w:pPr>
    </w:p>
    <w:p w14:paraId="5738B8AC" w14:textId="77777777" w:rsidR="00205A4B" w:rsidRPr="00F36889" w:rsidRDefault="00205A4B">
      <w:pPr>
        <w:ind w:left="720"/>
        <w:jc w:val="both"/>
        <w:rPr>
          <w:rFonts w:ascii="Verdana" w:hAnsi="Verdana" w:cs="Candara"/>
          <w:color w:val="0000FF"/>
          <w:sz w:val="22"/>
          <w:szCs w:val="22"/>
        </w:rPr>
      </w:pPr>
    </w:p>
    <w:p w14:paraId="361185D9" w14:textId="77777777" w:rsidR="00205A4B" w:rsidRPr="00F36889" w:rsidRDefault="004D136C">
      <w:pPr>
        <w:ind w:left="720"/>
        <w:jc w:val="both"/>
        <w:rPr>
          <w:rFonts w:ascii="Verdana" w:hAnsi="Verdana" w:cs="Candara"/>
          <w:color w:val="0000FF"/>
          <w:sz w:val="22"/>
          <w:szCs w:val="22"/>
        </w:rPr>
      </w:pPr>
      <w:r w:rsidRPr="00F36889">
        <w:rPr>
          <w:rFonts w:ascii="Verdana" w:hAnsi="Verdana" w:cs="Candara"/>
          <w:color w:val="0000FF"/>
          <w:sz w:val="22"/>
          <w:szCs w:val="22"/>
        </w:rPr>
        <w:br w:type="page"/>
      </w:r>
    </w:p>
    <w:p w14:paraId="54F2865F" w14:textId="1F05BC68" w:rsidR="00E30D34" w:rsidRDefault="00205A4B">
      <w:pPr>
        <w:jc w:val="both"/>
        <w:rPr>
          <w:rFonts w:ascii="Verdana" w:hAnsi="Verdana" w:cs="Candara"/>
          <w:b/>
          <w:bCs/>
          <w:color w:val="0000FF"/>
          <w:sz w:val="22"/>
          <w:szCs w:val="22"/>
          <w:u w:val="single"/>
        </w:rPr>
      </w:pPr>
      <w:r w:rsidRPr="00663F36">
        <w:rPr>
          <w:rFonts w:ascii="Verdana" w:hAnsi="Verdana" w:cs="Candara"/>
          <w:b/>
          <w:bCs/>
          <w:color w:val="0000FF"/>
          <w:sz w:val="22"/>
          <w:szCs w:val="22"/>
          <w:u w:val="single"/>
        </w:rPr>
        <w:lastRenderedPageBreak/>
        <w:t xml:space="preserve">A  – </w:t>
      </w:r>
      <w:r w:rsidR="002000C3" w:rsidRPr="00663F36">
        <w:rPr>
          <w:rFonts w:ascii="Verdana" w:hAnsi="Verdana" w:cs="Candara"/>
          <w:b/>
          <w:bCs/>
          <w:color w:val="0000FF"/>
          <w:sz w:val="22"/>
          <w:szCs w:val="22"/>
          <w:u w:val="single"/>
        </w:rPr>
        <w:t>Co</w:t>
      </w:r>
      <w:r w:rsidR="004B2A57" w:rsidRPr="00663F36">
        <w:rPr>
          <w:rFonts w:ascii="Verdana" w:hAnsi="Verdana" w:cs="Candara"/>
          <w:b/>
          <w:bCs/>
          <w:color w:val="0000FF"/>
          <w:sz w:val="22"/>
          <w:szCs w:val="22"/>
          <w:u w:val="single"/>
        </w:rPr>
        <w:t>ntexte général</w:t>
      </w:r>
    </w:p>
    <w:p w14:paraId="3A1996FB" w14:textId="77777777" w:rsidR="00032351" w:rsidRPr="00663F36" w:rsidRDefault="00032351">
      <w:pPr>
        <w:jc w:val="both"/>
        <w:rPr>
          <w:rFonts w:ascii="Verdana" w:hAnsi="Verdana" w:cs="Candara"/>
          <w:b/>
          <w:bCs/>
          <w:color w:val="0000FF"/>
          <w:sz w:val="22"/>
          <w:szCs w:val="22"/>
          <w:u w:val="single"/>
        </w:rPr>
      </w:pPr>
    </w:p>
    <w:p w14:paraId="129DEDF1" w14:textId="79B8E8B6" w:rsidR="00B337F2" w:rsidRDefault="00B337F2" w:rsidP="00A97089">
      <w:pPr>
        <w:pStyle w:val="Paragraphedeliste"/>
        <w:numPr>
          <w:ilvl w:val="0"/>
          <w:numId w:val="6"/>
        </w:numPr>
        <w:spacing w:after="160" w:line="259" w:lineRule="auto"/>
        <w:jc w:val="both"/>
        <w:rPr>
          <w:rFonts w:ascii="Verdana" w:eastAsia="Arial" w:hAnsi="Verdana"/>
          <w:color w:val="0000FF"/>
          <w:sz w:val="22"/>
          <w:szCs w:val="22"/>
          <w:lang w:eastAsia="en-US"/>
        </w:rPr>
      </w:pPr>
      <w:r w:rsidRPr="0034110B">
        <w:rPr>
          <w:rFonts w:ascii="Verdana" w:eastAsia="Arial" w:hAnsi="Verdana"/>
          <w:color w:val="0000FF"/>
          <w:sz w:val="22"/>
          <w:szCs w:val="22"/>
          <w:lang w:eastAsia="en-US"/>
        </w:rPr>
        <w:t xml:space="preserve">L’économie mondiale </w:t>
      </w:r>
      <w:r w:rsidR="0034110B" w:rsidRPr="0034110B">
        <w:rPr>
          <w:rFonts w:ascii="Verdana" w:eastAsia="Arial" w:hAnsi="Verdana"/>
          <w:color w:val="0000FF"/>
          <w:sz w:val="22"/>
          <w:szCs w:val="22"/>
          <w:lang w:eastAsia="en-US"/>
        </w:rPr>
        <w:t>reste sous tension avec des perspectives dépendantes d</w:t>
      </w:r>
      <w:r w:rsidR="00FC744A">
        <w:rPr>
          <w:rFonts w:ascii="Verdana" w:eastAsia="Arial" w:hAnsi="Verdana"/>
          <w:color w:val="0000FF"/>
          <w:sz w:val="22"/>
          <w:szCs w:val="22"/>
          <w:lang w:eastAsia="en-US"/>
        </w:rPr>
        <w:t xml:space="preserve">u devenir </w:t>
      </w:r>
      <w:r w:rsidR="0034110B" w:rsidRPr="0034110B">
        <w:rPr>
          <w:rFonts w:ascii="Verdana" w:eastAsia="Arial" w:hAnsi="Verdana"/>
          <w:color w:val="0000FF"/>
          <w:sz w:val="22"/>
          <w:szCs w:val="22"/>
          <w:lang w:eastAsia="en-US"/>
        </w:rPr>
        <w:t xml:space="preserve">des conflits </w:t>
      </w:r>
      <w:r w:rsidR="00FF6205">
        <w:rPr>
          <w:rFonts w:ascii="Verdana" w:eastAsia="Arial" w:hAnsi="Verdana"/>
          <w:color w:val="0000FF"/>
          <w:sz w:val="22"/>
          <w:szCs w:val="22"/>
          <w:lang w:eastAsia="en-US"/>
        </w:rPr>
        <w:t>au Moyen Orient</w:t>
      </w:r>
      <w:r w:rsidR="0034110B" w:rsidRPr="0034110B">
        <w:rPr>
          <w:rFonts w:ascii="Verdana" w:eastAsia="Arial" w:hAnsi="Verdana"/>
          <w:color w:val="0000FF"/>
          <w:sz w:val="22"/>
          <w:szCs w:val="22"/>
          <w:lang w:eastAsia="en-US"/>
        </w:rPr>
        <w:t xml:space="preserve"> et en </w:t>
      </w:r>
      <w:r w:rsidRPr="0034110B">
        <w:rPr>
          <w:rFonts w:ascii="Verdana" w:eastAsia="Arial" w:hAnsi="Verdana"/>
          <w:color w:val="0000FF"/>
          <w:sz w:val="22"/>
          <w:szCs w:val="22"/>
          <w:lang w:eastAsia="en-US"/>
        </w:rPr>
        <w:t>Ukraine</w:t>
      </w:r>
      <w:r w:rsidR="0034110B" w:rsidRPr="0034110B">
        <w:rPr>
          <w:rFonts w:ascii="Verdana" w:eastAsia="Arial" w:hAnsi="Verdana"/>
          <w:color w:val="0000FF"/>
          <w:sz w:val="22"/>
          <w:szCs w:val="22"/>
          <w:lang w:eastAsia="en-US"/>
        </w:rPr>
        <w:t>.</w:t>
      </w:r>
      <w:r w:rsidR="00AC65A4">
        <w:rPr>
          <w:rFonts w:ascii="Verdana" w:eastAsia="Arial" w:hAnsi="Verdana"/>
          <w:color w:val="0000FF"/>
          <w:sz w:val="22"/>
          <w:szCs w:val="22"/>
          <w:lang w:eastAsia="en-US"/>
        </w:rPr>
        <w:t xml:space="preserve"> </w:t>
      </w:r>
      <w:r w:rsidR="0034110B" w:rsidRPr="0034110B">
        <w:rPr>
          <w:rFonts w:ascii="Verdana" w:eastAsia="Arial" w:hAnsi="Verdana"/>
          <w:color w:val="0000FF"/>
          <w:sz w:val="22"/>
          <w:szCs w:val="22"/>
          <w:lang w:eastAsia="en-US"/>
        </w:rPr>
        <w:t>A cela s’ajoute le dérèglement climatique qui</w:t>
      </w:r>
      <w:r w:rsidR="0034110B">
        <w:rPr>
          <w:rFonts w:ascii="Verdana" w:eastAsia="Arial" w:hAnsi="Verdana"/>
          <w:color w:val="0000FF"/>
          <w:sz w:val="22"/>
          <w:szCs w:val="22"/>
          <w:lang w:eastAsia="en-US"/>
        </w:rPr>
        <w:t xml:space="preserve"> va engendre</w:t>
      </w:r>
      <w:r w:rsidR="00361826">
        <w:rPr>
          <w:rFonts w:ascii="Verdana" w:eastAsia="Arial" w:hAnsi="Verdana"/>
          <w:color w:val="0000FF"/>
          <w:sz w:val="22"/>
          <w:szCs w:val="22"/>
          <w:lang w:eastAsia="en-US"/>
        </w:rPr>
        <w:t>r</w:t>
      </w:r>
      <w:r w:rsidR="0034110B">
        <w:rPr>
          <w:rFonts w:ascii="Verdana" w:eastAsia="Arial" w:hAnsi="Verdana"/>
          <w:color w:val="0000FF"/>
          <w:sz w:val="22"/>
          <w:szCs w:val="22"/>
          <w:lang w:eastAsia="en-US"/>
        </w:rPr>
        <w:t>, dans les années futures</w:t>
      </w:r>
      <w:r w:rsidRPr="003425B0">
        <w:rPr>
          <w:rFonts w:ascii="Verdana" w:eastAsia="Arial" w:hAnsi="Verdana"/>
          <w:color w:val="0000FF"/>
          <w:sz w:val="22"/>
          <w:szCs w:val="22"/>
          <w:lang w:eastAsia="en-US"/>
        </w:rPr>
        <w:t>,</w:t>
      </w:r>
      <w:r w:rsidR="0034110B">
        <w:rPr>
          <w:rFonts w:ascii="Verdana" w:eastAsia="Arial" w:hAnsi="Verdana"/>
          <w:color w:val="0000FF"/>
          <w:sz w:val="22"/>
          <w:szCs w:val="22"/>
          <w:lang w:eastAsia="en-US"/>
        </w:rPr>
        <w:t xml:space="preserve"> d’importantes dépenses</w:t>
      </w:r>
      <w:r w:rsidR="004E0E34">
        <w:rPr>
          <w:rFonts w:ascii="Verdana" w:eastAsia="Arial" w:hAnsi="Verdana"/>
          <w:color w:val="0000FF"/>
          <w:sz w:val="22"/>
          <w:szCs w:val="22"/>
          <w:lang w:eastAsia="en-US"/>
        </w:rPr>
        <w:t xml:space="preserve"> pour le contenir</w:t>
      </w:r>
      <w:r w:rsidR="0034110B">
        <w:rPr>
          <w:rFonts w:ascii="Verdana" w:eastAsia="Arial" w:hAnsi="Verdana"/>
          <w:color w:val="0000FF"/>
          <w:sz w:val="22"/>
          <w:szCs w:val="22"/>
          <w:lang w:eastAsia="en-US"/>
        </w:rPr>
        <w:t xml:space="preserve">. </w:t>
      </w:r>
      <w:r w:rsidRPr="003425B0">
        <w:rPr>
          <w:rFonts w:ascii="Verdana" w:eastAsia="Arial" w:hAnsi="Verdana"/>
          <w:color w:val="0000FF"/>
          <w:sz w:val="22"/>
          <w:szCs w:val="22"/>
          <w:lang w:eastAsia="en-US"/>
        </w:rPr>
        <w:t xml:space="preserve"> </w:t>
      </w:r>
    </w:p>
    <w:p w14:paraId="75919D04" w14:textId="31E093DE" w:rsidR="00376227" w:rsidRDefault="00376227" w:rsidP="00DC7381">
      <w:pPr>
        <w:pStyle w:val="Paragraphedeliste"/>
        <w:numPr>
          <w:ilvl w:val="0"/>
          <w:numId w:val="6"/>
        </w:numPr>
        <w:shd w:val="clear" w:color="auto" w:fill="FFFFFF"/>
        <w:spacing w:after="240" w:line="259" w:lineRule="auto"/>
        <w:jc w:val="both"/>
        <w:rPr>
          <w:rFonts w:ascii="Verdana" w:hAnsi="Verdana" w:cs="Open Sans"/>
          <w:color w:val="0000FF"/>
          <w:sz w:val="22"/>
          <w:szCs w:val="22"/>
        </w:rPr>
      </w:pPr>
      <w:r>
        <w:rPr>
          <w:rFonts w:ascii="Verdana" w:hAnsi="Verdana" w:cs="Open Sans"/>
          <w:color w:val="0000FF"/>
          <w:sz w:val="22"/>
          <w:szCs w:val="22"/>
        </w:rPr>
        <w:t>La croissance mondiale devrait se maintenir à 2,6 % en 2024 avant de remonter légèrement à 2,7 % en moyenne en 2025-2026 prévoit le rapport de la Banque mondiale. Soit un niveau bien en deçà de la moyenne</w:t>
      </w:r>
      <w:r w:rsidR="00332555">
        <w:rPr>
          <w:rFonts w:ascii="Verdana" w:hAnsi="Verdana" w:cs="Open Sans"/>
          <w:color w:val="0000FF"/>
          <w:sz w:val="22"/>
          <w:szCs w:val="22"/>
        </w:rPr>
        <w:t xml:space="preserve"> de 3,1% enregistrée au cours de la décennie précédant la pandémie de Covid-19.</w:t>
      </w:r>
      <w:r w:rsidRPr="00376227">
        <w:rPr>
          <w:rFonts w:ascii="Verdana" w:hAnsi="Verdana" w:cs="Open Sans"/>
          <w:color w:val="0000FF"/>
          <w:sz w:val="22"/>
          <w:szCs w:val="22"/>
        </w:rPr>
        <w:t> D’après ces prévisions, dans 60 % des économies, qui représentent ensemble plus de 80 % de la population mondiale et du PIB mondial, la croissance sur la période 2024-2026 sera plus lente qu’au cours de la décennie pré-COVID.</w:t>
      </w:r>
    </w:p>
    <w:p w14:paraId="1438A7E2" w14:textId="2FD3F2CD" w:rsidR="00376227" w:rsidRPr="00376227" w:rsidRDefault="00376227" w:rsidP="00376227">
      <w:pPr>
        <w:pStyle w:val="Paragraphedeliste"/>
        <w:numPr>
          <w:ilvl w:val="0"/>
          <w:numId w:val="6"/>
        </w:numPr>
        <w:shd w:val="clear" w:color="auto" w:fill="FFFFFF"/>
        <w:spacing w:after="240"/>
        <w:jc w:val="both"/>
        <w:rPr>
          <w:rFonts w:ascii="Verdana" w:hAnsi="Verdana" w:cs="Open Sans"/>
          <w:color w:val="0000FF"/>
          <w:sz w:val="22"/>
          <w:szCs w:val="22"/>
        </w:rPr>
      </w:pPr>
      <w:r w:rsidRPr="00376227">
        <w:rPr>
          <w:rFonts w:ascii="Verdana" w:hAnsi="Verdana" w:cs="Open Sans"/>
          <w:color w:val="0000FF"/>
          <w:sz w:val="22"/>
          <w:szCs w:val="22"/>
        </w:rPr>
        <w:t>Quatre ans après les bouleversements provoqués par la pandémie, à laquelle ont succédé conflits, inflation et durcissement monétaire, la croissance économique mondiale donne des signes de stabilisation</w:t>
      </w:r>
      <w:r w:rsidRPr="00376227">
        <w:rPr>
          <w:rFonts w:ascii="Verdana" w:hAnsi="Verdana" w:cs="Open Sans"/>
          <w:b/>
          <w:bCs/>
          <w:color w:val="0000FF"/>
          <w:sz w:val="22"/>
          <w:szCs w:val="22"/>
        </w:rPr>
        <w:t>. </w:t>
      </w:r>
      <w:r w:rsidRPr="00376227">
        <w:rPr>
          <w:rFonts w:ascii="Verdana" w:hAnsi="Verdana" w:cs="Open Sans"/>
          <w:color w:val="0000FF"/>
          <w:sz w:val="22"/>
          <w:szCs w:val="22"/>
        </w:rPr>
        <w:t xml:space="preserve">Elle n’a cependant pas retrouvé ses niveaux d’avant 2020. Et les prévisions économiques sont encore plus préoccupantes pour les pays les plus pauvres du monde, qui pâtissent en outre du lourd fardeau que constitue le service de la dette, de possibilités restreintes sur le plan des échanges commerciaux et de la survenue d’épisodes climatiques coûteux. Les économies en développement devront trouver des moyens d’encourager l’investissement privé, de réduire la dette publique et d’améliorer l’éducation, la santé et les infrastructures de base. </w:t>
      </w:r>
    </w:p>
    <w:p w14:paraId="453BEF2C" w14:textId="025B1617" w:rsidR="00376227" w:rsidRPr="00332555" w:rsidRDefault="00376227" w:rsidP="00332555">
      <w:pPr>
        <w:pStyle w:val="Paragraphedeliste"/>
        <w:numPr>
          <w:ilvl w:val="0"/>
          <w:numId w:val="6"/>
        </w:numPr>
        <w:shd w:val="clear" w:color="auto" w:fill="FFFFFF"/>
        <w:spacing w:after="240"/>
        <w:jc w:val="both"/>
        <w:rPr>
          <w:rFonts w:ascii="Verdana" w:hAnsi="Verdana" w:cs="Open Sans"/>
          <w:color w:val="0000FF"/>
          <w:sz w:val="22"/>
          <w:szCs w:val="22"/>
        </w:rPr>
      </w:pPr>
      <w:r w:rsidRPr="00376227">
        <w:rPr>
          <w:rFonts w:ascii="Verdana" w:hAnsi="Verdana" w:cs="Open Sans"/>
          <w:color w:val="0000FF"/>
          <w:sz w:val="22"/>
          <w:szCs w:val="22"/>
        </w:rPr>
        <w:t>L’inflation mondiale devrait refluer à 3,5 % en 2024, puis 2,9 % en 2025. Cette baisse est cependant inférieure aux projections établies il y a seulement six mois, ce qui devrait inciter nombre de banques centrales à faire preuve de prudence dans l’abaissement des taux directeurs. Les taux d’intérêt mondiaux devraient rester élevés au regard des tendances récentes, pour s’établir autour de 4 % sur la période 2025-2026, soit environ le double des taux moyens enregistrés entre 2000 et 2019.</w:t>
      </w:r>
      <w:r>
        <w:rPr>
          <w:rFonts w:ascii="Verdana" w:hAnsi="Verdana" w:cs="Open Sans"/>
          <w:color w:val="0000FF"/>
          <w:sz w:val="22"/>
          <w:szCs w:val="22"/>
        </w:rPr>
        <w:t xml:space="preserve"> </w:t>
      </w:r>
    </w:p>
    <w:p w14:paraId="1D6A4FFD" w14:textId="16EEB691" w:rsidR="00332555" w:rsidRPr="00332555" w:rsidRDefault="00332555" w:rsidP="00332555">
      <w:pPr>
        <w:shd w:val="clear" w:color="auto" w:fill="FFFFFF"/>
        <w:spacing w:after="240"/>
        <w:jc w:val="both"/>
        <w:rPr>
          <w:rFonts w:ascii="Verdana" w:hAnsi="Verdana" w:cs="Open Sans"/>
          <w:color w:val="0000FF"/>
          <w:sz w:val="22"/>
          <w:szCs w:val="22"/>
        </w:rPr>
      </w:pPr>
      <w:r>
        <w:rPr>
          <w:rFonts w:ascii="Verdana" w:hAnsi="Verdana" w:cs="Open Sans"/>
          <w:noProof/>
          <w:color w:val="0000FF"/>
          <w:sz w:val="22"/>
          <w:szCs w:val="22"/>
        </w:rPr>
        <w:lastRenderedPageBreak/>
        <w:drawing>
          <wp:inline distT="0" distB="0" distL="0" distR="0" wp14:anchorId="7E6BF979" wp14:editId="137DBFA0">
            <wp:extent cx="6766560" cy="5692140"/>
            <wp:effectExtent l="0" t="0" r="0" b="3810"/>
            <wp:docPr id="18042983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6560" cy="5692140"/>
                    </a:xfrm>
                    <a:prstGeom prst="rect">
                      <a:avLst/>
                    </a:prstGeom>
                    <a:noFill/>
                  </pic:spPr>
                </pic:pic>
              </a:graphicData>
            </a:graphic>
          </wp:inline>
        </w:drawing>
      </w:r>
    </w:p>
    <w:p w14:paraId="2E67B2EB" w14:textId="77777777" w:rsidR="001374C1" w:rsidRPr="001374C1" w:rsidRDefault="00A97089" w:rsidP="00A3302D">
      <w:pPr>
        <w:pStyle w:val="Paragraphedeliste"/>
        <w:numPr>
          <w:ilvl w:val="0"/>
          <w:numId w:val="6"/>
        </w:numPr>
        <w:spacing w:after="160" w:line="259" w:lineRule="auto"/>
        <w:ind w:left="1428"/>
        <w:jc w:val="both"/>
        <w:rPr>
          <w:rFonts w:ascii="Verdana" w:eastAsia="Arial" w:hAnsi="Verdana"/>
          <w:color w:val="0000FF"/>
          <w:sz w:val="22"/>
          <w:szCs w:val="22"/>
          <w:lang w:eastAsia="en-US"/>
        </w:rPr>
      </w:pPr>
      <w:bookmarkStart w:id="0" w:name="_Hlk168568869"/>
      <w:bookmarkEnd w:id="0"/>
      <w:r w:rsidRPr="00792AF0">
        <w:rPr>
          <w:rFonts w:ascii="Verdana" w:eastAsia="Arial" w:hAnsi="Verdana" w:cs="Arial"/>
          <w:b/>
          <w:bCs/>
          <w:color w:val="0000FF"/>
          <w:sz w:val="22"/>
          <w:szCs w:val="22"/>
          <w:lang w:eastAsia="en-US"/>
        </w:rPr>
        <w:t>Au niveau européen</w:t>
      </w:r>
      <w:r w:rsidRPr="00792AF0">
        <w:rPr>
          <w:rFonts w:ascii="Verdana" w:eastAsia="Arial" w:hAnsi="Verdana" w:cs="Arial"/>
          <w:color w:val="0000FF"/>
          <w:sz w:val="22"/>
          <w:szCs w:val="22"/>
          <w:lang w:eastAsia="en-US"/>
        </w:rPr>
        <w:t>,</w:t>
      </w:r>
      <w:r w:rsidR="001374C1">
        <w:rPr>
          <w:rFonts w:ascii="Verdana" w:eastAsia="Arial" w:hAnsi="Verdana" w:cs="Arial"/>
          <w:color w:val="0000FF"/>
          <w:sz w:val="22"/>
          <w:szCs w:val="22"/>
          <w:lang w:eastAsia="en-US"/>
        </w:rPr>
        <w:t xml:space="preserve"> la croissance de l’économie devrait atteindre 0,80 % en 2024. La faiblesse de la croissance peut s’expliquer par :</w:t>
      </w:r>
    </w:p>
    <w:p w14:paraId="371F7AAB" w14:textId="4EB99D3B" w:rsidR="001374C1" w:rsidRPr="001374C1" w:rsidRDefault="001374C1" w:rsidP="001374C1">
      <w:pPr>
        <w:pStyle w:val="Paragraphedeliste"/>
        <w:numPr>
          <w:ilvl w:val="1"/>
          <w:numId w:val="6"/>
        </w:numPr>
        <w:spacing w:after="160" w:line="259" w:lineRule="auto"/>
        <w:jc w:val="both"/>
        <w:rPr>
          <w:rFonts w:ascii="Verdana" w:eastAsia="Arial" w:hAnsi="Verdana"/>
          <w:color w:val="0000FF"/>
          <w:sz w:val="22"/>
          <w:szCs w:val="22"/>
          <w:lang w:eastAsia="en-US"/>
        </w:rPr>
      </w:pPr>
      <w:r>
        <w:rPr>
          <w:rFonts w:ascii="Verdana" w:eastAsia="Arial" w:hAnsi="Verdana" w:cs="Arial"/>
          <w:color w:val="0000FF"/>
          <w:sz w:val="22"/>
          <w:szCs w:val="22"/>
          <w:lang w:eastAsia="en-US"/>
        </w:rPr>
        <w:t>Les chocs exceptionnels comme la pandémie et l’invasion de l’Ukraine par la Russie.</w:t>
      </w:r>
      <w:r>
        <w:rPr>
          <w:rFonts w:ascii="Verdana" w:hAnsi="Verdana" w:cs="Arial"/>
          <w:color w:val="0000FF"/>
          <w:sz w:val="22"/>
          <w:szCs w:val="22"/>
          <w:shd w:val="clear" w:color="auto" w:fill="FFFFFF"/>
        </w:rPr>
        <w:t xml:space="preserve"> </w:t>
      </w:r>
    </w:p>
    <w:p w14:paraId="4202204B" w14:textId="277EEE9C" w:rsidR="001374C1" w:rsidRPr="001374C1" w:rsidRDefault="001374C1" w:rsidP="001374C1">
      <w:pPr>
        <w:pStyle w:val="Paragraphedeliste"/>
        <w:numPr>
          <w:ilvl w:val="1"/>
          <w:numId w:val="6"/>
        </w:numPr>
        <w:spacing w:after="160" w:line="259" w:lineRule="auto"/>
        <w:jc w:val="both"/>
        <w:rPr>
          <w:rFonts w:ascii="Verdana" w:eastAsia="Arial" w:hAnsi="Verdana"/>
          <w:color w:val="0000FF"/>
          <w:sz w:val="22"/>
          <w:szCs w:val="22"/>
          <w:lang w:eastAsia="en-US"/>
        </w:rPr>
      </w:pPr>
      <w:r>
        <w:rPr>
          <w:rFonts w:ascii="Verdana" w:hAnsi="Verdana" w:cs="Open Sans"/>
          <w:color w:val="0000FF"/>
          <w:sz w:val="22"/>
          <w:szCs w:val="22"/>
        </w:rPr>
        <w:t>L</w:t>
      </w:r>
      <w:r w:rsidRPr="001374C1">
        <w:rPr>
          <w:rFonts w:ascii="Verdana" w:hAnsi="Verdana" w:cs="Open Sans"/>
          <w:color w:val="0000FF"/>
          <w:sz w:val="22"/>
          <w:szCs w:val="22"/>
        </w:rPr>
        <w:t>e resserrement de la politique monétaire. De fin 2021 à fin 2023, les taux des prêts bancaires pour l’achat de logements par les ménages sont passés de 1,3 % à 4 %, et ceux des prêts aux entreprises de 1,4 % à 5,3 %. De tels niveaux n’avaient pas été observés depuis plus d’une décennie</w:t>
      </w:r>
    </w:p>
    <w:p w14:paraId="46878ECF" w14:textId="0648EFAD" w:rsidR="001374C1" w:rsidRPr="001374C1" w:rsidRDefault="001374C1" w:rsidP="001374C1">
      <w:pPr>
        <w:pStyle w:val="Paragraphedeliste"/>
        <w:numPr>
          <w:ilvl w:val="0"/>
          <w:numId w:val="6"/>
        </w:numPr>
        <w:spacing w:after="160" w:line="259" w:lineRule="auto"/>
        <w:jc w:val="both"/>
        <w:rPr>
          <w:rFonts w:ascii="Verdana" w:eastAsia="Arial" w:hAnsi="Verdana"/>
          <w:color w:val="0000FF"/>
          <w:sz w:val="22"/>
          <w:szCs w:val="22"/>
          <w:lang w:eastAsia="en-US"/>
        </w:rPr>
      </w:pPr>
      <w:r w:rsidRPr="001374C1">
        <w:rPr>
          <w:rFonts w:ascii="Verdana" w:hAnsi="Verdana" w:cs="Arial"/>
          <w:color w:val="0000FF"/>
          <w:sz w:val="22"/>
          <w:szCs w:val="22"/>
          <w:shd w:val="clear" w:color="auto" w:fill="FFFFFF"/>
        </w:rPr>
        <w:t>Dans le même temps, l'inflation dans l'UE a connu une baisse spectaculaire après avoir enregistré un pic en 2022. Elle devrait tomber à 2,7 % en 2024, puis à 2,2 % en 2025.</w:t>
      </w:r>
      <w:r>
        <w:rPr>
          <w:rFonts w:ascii="Verdana" w:hAnsi="Verdana" w:cs="Arial"/>
          <w:color w:val="0000FF"/>
          <w:sz w:val="22"/>
          <w:szCs w:val="22"/>
          <w:shd w:val="clear" w:color="auto" w:fill="FFFFFF"/>
        </w:rPr>
        <w:t xml:space="preserve"> </w:t>
      </w:r>
    </w:p>
    <w:p w14:paraId="72CCEE10" w14:textId="0E9CC16E" w:rsidR="003E23FE" w:rsidRPr="001374C1" w:rsidRDefault="001374C1" w:rsidP="00A3302D">
      <w:pPr>
        <w:pStyle w:val="Paragraphedeliste"/>
        <w:numPr>
          <w:ilvl w:val="0"/>
          <w:numId w:val="6"/>
        </w:numPr>
        <w:spacing w:after="160" w:line="259" w:lineRule="auto"/>
        <w:ind w:left="1428"/>
        <w:jc w:val="both"/>
        <w:rPr>
          <w:rFonts w:ascii="Verdana" w:eastAsia="Arial" w:hAnsi="Verdana"/>
          <w:color w:val="0000FF"/>
          <w:sz w:val="22"/>
          <w:szCs w:val="22"/>
          <w:lang w:eastAsia="en-US"/>
        </w:rPr>
      </w:pPr>
      <w:r>
        <w:rPr>
          <w:rFonts w:ascii="Verdana" w:eastAsia="Arial" w:hAnsi="Verdana" w:cs="Arial"/>
          <w:color w:val="0000FF"/>
          <w:sz w:val="22"/>
          <w:szCs w:val="22"/>
          <w:lang w:eastAsia="en-US"/>
        </w:rPr>
        <w:t>L</w:t>
      </w:r>
      <w:r w:rsidR="002C0FD9">
        <w:rPr>
          <w:rFonts w:ascii="Verdana" w:eastAsia="Arial" w:hAnsi="Verdana" w:cs="Arial"/>
          <w:color w:val="0000FF"/>
          <w:sz w:val="22"/>
          <w:szCs w:val="22"/>
          <w:lang w:eastAsia="en-US"/>
        </w:rPr>
        <w:t xml:space="preserve">es </w:t>
      </w:r>
      <w:r w:rsidR="001D472C">
        <w:rPr>
          <w:rFonts w:ascii="Verdana" w:eastAsia="Arial" w:hAnsi="Verdana" w:cs="Arial"/>
          <w:color w:val="0000FF"/>
          <w:sz w:val="22"/>
          <w:szCs w:val="22"/>
          <w:lang w:eastAsia="en-US"/>
        </w:rPr>
        <w:t xml:space="preserve">contraintes sur la politique </w:t>
      </w:r>
      <w:r w:rsidR="003A6895">
        <w:rPr>
          <w:rFonts w:ascii="Verdana" w:eastAsia="Arial" w:hAnsi="Verdana" w:cs="Arial"/>
          <w:color w:val="0000FF"/>
          <w:sz w:val="22"/>
          <w:szCs w:val="22"/>
          <w:lang w:eastAsia="en-US"/>
        </w:rPr>
        <w:t>budgétaire</w:t>
      </w:r>
      <w:r w:rsidR="001D472C">
        <w:rPr>
          <w:rFonts w:ascii="Verdana" w:eastAsia="Arial" w:hAnsi="Verdana" w:cs="Arial"/>
          <w:color w:val="0000FF"/>
          <w:sz w:val="22"/>
          <w:szCs w:val="22"/>
          <w:lang w:eastAsia="en-US"/>
        </w:rPr>
        <w:t xml:space="preserve"> des </w:t>
      </w:r>
      <w:r w:rsidR="00DC664D">
        <w:rPr>
          <w:rFonts w:ascii="Verdana" w:eastAsia="Arial" w:hAnsi="Verdana" w:cs="Arial"/>
          <w:color w:val="0000FF"/>
          <w:sz w:val="22"/>
          <w:szCs w:val="22"/>
          <w:lang w:eastAsia="en-US"/>
        </w:rPr>
        <w:t>é</w:t>
      </w:r>
      <w:r w:rsidR="001D472C">
        <w:rPr>
          <w:rFonts w:ascii="Verdana" w:eastAsia="Arial" w:hAnsi="Verdana" w:cs="Arial"/>
          <w:color w:val="0000FF"/>
          <w:sz w:val="22"/>
          <w:szCs w:val="22"/>
          <w:lang w:eastAsia="en-US"/>
        </w:rPr>
        <w:t>tats membres de la zone euro sont nombreuses et les marges de manœuvre en cas de nouvelles difficultés</w:t>
      </w:r>
      <w:r w:rsidR="00DC664D" w:rsidRPr="00DC664D">
        <w:rPr>
          <w:rFonts w:ascii="Verdana" w:eastAsia="Arial" w:hAnsi="Verdana" w:cs="Arial"/>
          <w:color w:val="0000FF"/>
          <w:sz w:val="22"/>
          <w:szCs w:val="22"/>
          <w:lang w:eastAsia="en-US"/>
        </w:rPr>
        <w:t xml:space="preserve"> </w:t>
      </w:r>
      <w:r w:rsidR="00DC664D">
        <w:rPr>
          <w:rFonts w:ascii="Verdana" w:eastAsia="Arial" w:hAnsi="Verdana" w:cs="Arial"/>
          <w:color w:val="0000FF"/>
          <w:sz w:val="22"/>
          <w:szCs w:val="22"/>
          <w:lang w:eastAsia="en-US"/>
        </w:rPr>
        <w:t>sont très faibles</w:t>
      </w:r>
      <w:r w:rsidR="001D472C">
        <w:rPr>
          <w:rFonts w:ascii="Verdana" w:eastAsia="Arial" w:hAnsi="Verdana" w:cs="Arial"/>
          <w:color w:val="0000FF"/>
          <w:sz w:val="22"/>
          <w:szCs w:val="22"/>
          <w:lang w:eastAsia="en-US"/>
        </w:rPr>
        <w:t>.</w:t>
      </w:r>
      <w:r w:rsidR="003A6895">
        <w:rPr>
          <w:rFonts w:ascii="Verdana" w:eastAsia="Arial" w:hAnsi="Verdana" w:cs="Arial"/>
          <w:color w:val="0000FF"/>
          <w:sz w:val="22"/>
          <w:szCs w:val="22"/>
          <w:lang w:eastAsia="en-US"/>
        </w:rPr>
        <w:t xml:space="preserve"> La </w:t>
      </w:r>
      <w:r w:rsidR="00792AF0" w:rsidRPr="00792AF0">
        <w:rPr>
          <w:rFonts w:ascii="Verdana" w:eastAsia="Arial" w:hAnsi="Verdana" w:cs="Arial"/>
          <w:b/>
          <w:bCs/>
          <w:color w:val="0000FF"/>
          <w:sz w:val="22"/>
          <w:szCs w:val="22"/>
          <w:lang w:eastAsia="en-US"/>
        </w:rPr>
        <w:t>Banque Centrale Européenne</w:t>
      </w:r>
      <w:r w:rsidR="00792AF0" w:rsidRPr="00792AF0">
        <w:rPr>
          <w:rFonts w:ascii="Verdana" w:eastAsia="Arial" w:hAnsi="Verdana" w:cs="Arial"/>
          <w:color w:val="0000FF"/>
          <w:sz w:val="22"/>
          <w:szCs w:val="22"/>
          <w:lang w:eastAsia="en-US"/>
        </w:rPr>
        <w:t xml:space="preserve"> </w:t>
      </w:r>
      <w:r w:rsidR="003A6895">
        <w:rPr>
          <w:rFonts w:ascii="Verdana" w:eastAsia="Arial" w:hAnsi="Verdana" w:cs="Arial"/>
          <w:color w:val="0000FF"/>
          <w:sz w:val="22"/>
          <w:szCs w:val="22"/>
          <w:lang w:eastAsia="en-US"/>
        </w:rPr>
        <w:t>estime que les mesures gouvernementales pour lutter contre l’inflation représente</w:t>
      </w:r>
      <w:r w:rsidR="00C26EFD">
        <w:rPr>
          <w:rFonts w:ascii="Verdana" w:eastAsia="Arial" w:hAnsi="Verdana" w:cs="Arial"/>
          <w:color w:val="0000FF"/>
          <w:sz w:val="22"/>
          <w:szCs w:val="22"/>
          <w:lang w:eastAsia="en-US"/>
        </w:rPr>
        <w:t>nt</w:t>
      </w:r>
      <w:r w:rsidR="003A6895">
        <w:rPr>
          <w:rFonts w:ascii="Verdana" w:eastAsia="Arial" w:hAnsi="Verdana" w:cs="Arial"/>
          <w:color w:val="0000FF"/>
          <w:sz w:val="22"/>
          <w:szCs w:val="22"/>
          <w:lang w:eastAsia="en-US"/>
        </w:rPr>
        <w:t xml:space="preserve"> 1,40</w:t>
      </w:r>
      <w:r w:rsidR="00DC664D">
        <w:rPr>
          <w:rFonts w:ascii="Verdana" w:eastAsia="Arial" w:hAnsi="Verdana" w:cs="Arial"/>
          <w:color w:val="0000FF"/>
          <w:sz w:val="22"/>
          <w:szCs w:val="22"/>
          <w:lang w:eastAsia="en-US"/>
        </w:rPr>
        <w:t> </w:t>
      </w:r>
      <w:r w:rsidR="003A6895">
        <w:rPr>
          <w:rFonts w:ascii="Verdana" w:eastAsia="Arial" w:hAnsi="Verdana" w:cs="Arial"/>
          <w:color w:val="0000FF"/>
          <w:sz w:val="22"/>
          <w:szCs w:val="22"/>
          <w:lang w:eastAsia="en-US"/>
        </w:rPr>
        <w:t xml:space="preserve">% de PIB de la zone euro cette </w:t>
      </w:r>
      <w:r w:rsidR="00792AF0" w:rsidRPr="00792AF0">
        <w:rPr>
          <w:rFonts w:ascii="Verdana" w:eastAsia="Arial" w:hAnsi="Verdana" w:cs="Arial"/>
          <w:color w:val="0000FF"/>
          <w:sz w:val="22"/>
          <w:szCs w:val="22"/>
          <w:lang w:eastAsia="en-US"/>
        </w:rPr>
        <w:t>a</w:t>
      </w:r>
      <w:r w:rsidR="003A6895">
        <w:rPr>
          <w:rFonts w:ascii="Verdana" w:eastAsia="Arial" w:hAnsi="Verdana" w:cs="Arial"/>
          <w:color w:val="0000FF"/>
          <w:sz w:val="22"/>
          <w:szCs w:val="22"/>
          <w:lang w:eastAsia="en-US"/>
        </w:rPr>
        <w:t>nnée et devraient baiss</w:t>
      </w:r>
      <w:r w:rsidR="009C55E7">
        <w:rPr>
          <w:rFonts w:ascii="Verdana" w:eastAsia="Arial" w:hAnsi="Verdana" w:cs="Arial"/>
          <w:color w:val="0000FF"/>
          <w:sz w:val="22"/>
          <w:szCs w:val="22"/>
          <w:lang w:eastAsia="en-US"/>
        </w:rPr>
        <w:t xml:space="preserve">er à 0,40 % l’an prochain. </w:t>
      </w:r>
      <w:r w:rsidR="009C55E7">
        <w:rPr>
          <w:rFonts w:ascii="Verdana" w:hAnsi="Verdana"/>
          <w:color w:val="0000FF"/>
          <w:sz w:val="22"/>
          <w:szCs w:val="22"/>
          <w:shd w:val="clear" w:color="auto" w:fill="FFFFFF"/>
        </w:rPr>
        <w:t>Le maintien des taux d’in</w:t>
      </w:r>
      <w:r w:rsidR="00792AF0" w:rsidRPr="00792AF0">
        <w:rPr>
          <w:rFonts w:ascii="Verdana" w:hAnsi="Verdana"/>
          <w:color w:val="0000FF"/>
          <w:sz w:val="22"/>
          <w:szCs w:val="22"/>
          <w:shd w:val="clear" w:color="auto" w:fill="FFFFFF"/>
        </w:rPr>
        <w:t>térêt</w:t>
      </w:r>
      <w:r w:rsidR="003C36CC" w:rsidRPr="00792AF0">
        <w:rPr>
          <w:rFonts w:ascii="Verdana" w:hAnsi="Verdana"/>
          <w:color w:val="0000FF"/>
          <w:sz w:val="22"/>
          <w:szCs w:val="22"/>
          <w:shd w:val="clear" w:color="auto" w:fill="FFFFFF"/>
        </w:rPr>
        <w:t xml:space="preserve"> </w:t>
      </w:r>
      <w:r w:rsidR="009C55E7">
        <w:rPr>
          <w:rFonts w:ascii="Verdana" w:hAnsi="Verdana"/>
          <w:color w:val="0000FF"/>
          <w:sz w:val="22"/>
          <w:szCs w:val="22"/>
          <w:shd w:val="clear" w:color="auto" w:fill="FFFFFF"/>
        </w:rPr>
        <w:t>à un niv</w:t>
      </w:r>
      <w:r w:rsidR="003C36CC" w:rsidRPr="00792AF0">
        <w:rPr>
          <w:rFonts w:ascii="Verdana" w:hAnsi="Verdana"/>
          <w:color w:val="0000FF"/>
          <w:sz w:val="22"/>
          <w:szCs w:val="22"/>
          <w:shd w:val="clear" w:color="auto" w:fill="FFFFFF"/>
        </w:rPr>
        <w:t>e</w:t>
      </w:r>
      <w:r w:rsidR="009C55E7">
        <w:rPr>
          <w:rFonts w:ascii="Verdana" w:hAnsi="Verdana"/>
          <w:color w:val="0000FF"/>
          <w:sz w:val="22"/>
          <w:szCs w:val="22"/>
          <w:shd w:val="clear" w:color="auto" w:fill="FFFFFF"/>
        </w:rPr>
        <w:t xml:space="preserve">au soutenu va permettre de </w:t>
      </w:r>
      <w:r w:rsidR="003C36CC" w:rsidRPr="00792AF0">
        <w:rPr>
          <w:rFonts w:ascii="Verdana" w:hAnsi="Verdana"/>
          <w:color w:val="0000FF"/>
          <w:sz w:val="22"/>
          <w:szCs w:val="22"/>
          <w:shd w:val="clear" w:color="auto" w:fill="FFFFFF"/>
        </w:rPr>
        <w:t>lutter contre l’inflation que connait l’Europe depuis plusieurs mois</w:t>
      </w:r>
      <w:r w:rsidR="00792AF0" w:rsidRPr="00792AF0">
        <w:rPr>
          <w:rFonts w:ascii="Verdana" w:hAnsi="Verdana"/>
          <w:color w:val="0000FF"/>
          <w:sz w:val="22"/>
          <w:szCs w:val="22"/>
          <w:shd w:val="clear" w:color="auto" w:fill="FFFFFF"/>
        </w:rPr>
        <w:t xml:space="preserve">. </w:t>
      </w:r>
    </w:p>
    <w:p w14:paraId="7F58B2CB" w14:textId="6AB91C32" w:rsidR="001374C1" w:rsidRPr="001374C1" w:rsidRDefault="001374C1" w:rsidP="001374C1">
      <w:pPr>
        <w:spacing w:after="160" w:line="259" w:lineRule="auto"/>
        <w:jc w:val="both"/>
        <w:rPr>
          <w:rFonts w:ascii="Verdana" w:eastAsia="Arial" w:hAnsi="Verdana"/>
          <w:color w:val="0000FF"/>
          <w:sz w:val="22"/>
          <w:szCs w:val="22"/>
          <w:lang w:eastAsia="en-US"/>
        </w:rPr>
      </w:pPr>
      <w:r>
        <w:rPr>
          <w:rFonts w:ascii="Verdana" w:eastAsia="Arial" w:hAnsi="Verdana"/>
          <w:noProof/>
          <w:color w:val="0000FF"/>
          <w:sz w:val="22"/>
          <w:szCs w:val="22"/>
          <w:lang w:eastAsia="en-US"/>
        </w:rPr>
        <w:lastRenderedPageBreak/>
        <w:drawing>
          <wp:inline distT="0" distB="0" distL="0" distR="0" wp14:anchorId="4293B90F" wp14:editId="764FB3FE">
            <wp:extent cx="7086600" cy="3676650"/>
            <wp:effectExtent l="0" t="0" r="0" b="0"/>
            <wp:docPr id="11215078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0" cy="3676650"/>
                    </a:xfrm>
                    <a:prstGeom prst="rect">
                      <a:avLst/>
                    </a:prstGeom>
                    <a:noFill/>
                  </pic:spPr>
                </pic:pic>
              </a:graphicData>
            </a:graphic>
          </wp:inline>
        </w:drawing>
      </w:r>
    </w:p>
    <w:p w14:paraId="536E3488" w14:textId="1D5BB694" w:rsidR="00AB7A3A" w:rsidRPr="005C06BD" w:rsidRDefault="00A97089" w:rsidP="00A97089">
      <w:pPr>
        <w:pStyle w:val="Paragraphedeliste"/>
        <w:numPr>
          <w:ilvl w:val="0"/>
          <w:numId w:val="6"/>
        </w:numPr>
        <w:spacing w:after="160" w:line="259" w:lineRule="auto"/>
        <w:jc w:val="both"/>
        <w:rPr>
          <w:rFonts w:ascii="Verdana" w:eastAsia="Arial" w:hAnsi="Verdana" w:cs="Arial"/>
          <w:color w:val="0000FF"/>
          <w:sz w:val="22"/>
          <w:szCs w:val="22"/>
          <w:lang w:eastAsia="en-US"/>
        </w:rPr>
      </w:pPr>
      <w:r w:rsidRPr="009661D4">
        <w:rPr>
          <w:rFonts w:ascii="Verdana" w:eastAsia="Arial" w:hAnsi="Verdana"/>
          <w:b/>
          <w:bCs/>
          <w:color w:val="0000FF"/>
          <w:sz w:val="22"/>
          <w:szCs w:val="22"/>
          <w:lang w:eastAsia="en-US"/>
        </w:rPr>
        <w:t>En France</w:t>
      </w:r>
      <w:r w:rsidRPr="00AC524A">
        <w:rPr>
          <w:rFonts w:ascii="Verdana" w:eastAsia="Arial" w:hAnsi="Verdana"/>
          <w:color w:val="0000FF"/>
          <w:sz w:val="22"/>
          <w:szCs w:val="22"/>
          <w:lang w:eastAsia="en-US"/>
        </w:rPr>
        <w:t>,</w:t>
      </w:r>
      <w:r w:rsidR="00F40486" w:rsidRPr="00AC524A">
        <w:rPr>
          <w:rFonts w:ascii="Verdana" w:eastAsia="Arial" w:hAnsi="Verdana"/>
          <w:color w:val="0000FF"/>
          <w:sz w:val="22"/>
          <w:szCs w:val="22"/>
          <w:lang w:eastAsia="en-US"/>
        </w:rPr>
        <w:t xml:space="preserve"> l</w:t>
      </w:r>
      <w:r w:rsidR="00AB7A3A" w:rsidRPr="00AC524A">
        <w:rPr>
          <w:rFonts w:ascii="Verdana" w:eastAsia="Arial" w:hAnsi="Verdana"/>
          <w:color w:val="0000FF"/>
          <w:sz w:val="22"/>
          <w:szCs w:val="22"/>
          <w:lang w:eastAsia="en-US"/>
        </w:rPr>
        <w:t>e</w:t>
      </w:r>
      <w:r w:rsidR="00AB7A3A">
        <w:rPr>
          <w:rFonts w:ascii="Verdana" w:eastAsia="Arial" w:hAnsi="Verdana"/>
          <w:color w:val="0000FF"/>
          <w:sz w:val="22"/>
          <w:szCs w:val="22"/>
          <w:lang w:eastAsia="en-US"/>
        </w:rPr>
        <w:t xml:space="preserve"> gouvernement </w:t>
      </w:r>
      <w:r w:rsidR="009F20AB">
        <w:rPr>
          <w:rFonts w:ascii="Verdana" w:eastAsia="Arial" w:hAnsi="Verdana"/>
          <w:color w:val="0000FF"/>
          <w:sz w:val="22"/>
          <w:szCs w:val="22"/>
          <w:lang w:eastAsia="en-US"/>
        </w:rPr>
        <w:t xml:space="preserve">souhaite relever </w:t>
      </w:r>
      <w:r w:rsidR="00426F64">
        <w:rPr>
          <w:rFonts w:ascii="Verdana" w:eastAsia="Arial" w:hAnsi="Verdana"/>
          <w:color w:val="0000FF"/>
          <w:sz w:val="22"/>
          <w:szCs w:val="22"/>
          <w:lang w:eastAsia="en-US"/>
        </w:rPr>
        <w:t>deux</w:t>
      </w:r>
      <w:r w:rsidR="009F20AB">
        <w:rPr>
          <w:rFonts w:ascii="Verdana" w:eastAsia="Arial" w:hAnsi="Verdana"/>
          <w:color w:val="0000FF"/>
          <w:sz w:val="22"/>
          <w:szCs w:val="22"/>
          <w:lang w:eastAsia="en-US"/>
        </w:rPr>
        <w:t xml:space="preserve"> défis :</w:t>
      </w:r>
      <w:r w:rsidR="00AC524A" w:rsidRPr="009F20AB">
        <w:rPr>
          <w:rFonts w:ascii="Verdana" w:hAnsi="Verdana" w:cs="Open Sans"/>
          <w:i/>
          <w:iCs/>
          <w:color w:val="0000FF"/>
          <w:sz w:val="22"/>
          <w:szCs w:val="22"/>
        </w:rPr>
        <w:t> désendetter le pays et réduire le déficit, dégager des marges de manœuvre pour financer la transition écologique</w:t>
      </w:r>
      <w:r w:rsidR="00AC524A">
        <w:rPr>
          <w:rFonts w:ascii="Verdana" w:hAnsi="Verdana" w:cs="Open Sans"/>
          <w:i/>
          <w:iCs/>
          <w:color w:val="0000FF"/>
          <w:sz w:val="22"/>
          <w:szCs w:val="22"/>
        </w:rPr>
        <w:t xml:space="preserve">. </w:t>
      </w:r>
      <w:r w:rsidR="00AC524A" w:rsidRPr="009F20AB">
        <w:rPr>
          <w:rFonts w:ascii="Open Sans" w:hAnsi="Open Sans" w:cs="Open Sans"/>
          <w:color w:val="0000FF"/>
        </w:rPr>
        <w:t> </w:t>
      </w:r>
      <w:r w:rsidR="00AC524A" w:rsidRPr="00AC524A">
        <w:rPr>
          <w:rFonts w:ascii="Verdana" w:eastAsia="Arial" w:hAnsi="Verdana"/>
          <w:color w:val="0000FF"/>
          <w:sz w:val="22"/>
          <w:szCs w:val="22"/>
          <w:lang w:eastAsia="en-US"/>
        </w:rPr>
        <w:t xml:space="preserve"> </w:t>
      </w:r>
      <w:r w:rsidR="00AC524A">
        <w:rPr>
          <w:rFonts w:ascii="Verdana" w:eastAsia="Arial" w:hAnsi="Verdana"/>
          <w:color w:val="0000FF"/>
          <w:sz w:val="22"/>
          <w:szCs w:val="22"/>
          <w:lang w:eastAsia="en-US"/>
        </w:rPr>
        <w:t xml:space="preserve">Mais c’est bien le désendettement </w:t>
      </w:r>
      <w:r w:rsidR="00426F64">
        <w:rPr>
          <w:rFonts w:ascii="Verdana" w:eastAsia="Arial" w:hAnsi="Verdana"/>
          <w:color w:val="0000FF"/>
          <w:sz w:val="22"/>
          <w:szCs w:val="22"/>
          <w:lang w:eastAsia="en-US"/>
        </w:rPr>
        <w:t xml:space="preserve">et la réduction du déficit publique qui </w:t>
      </w:r>
      <w:r w:rsidR="000929EA">
        <w:rPr>
          <w:rFonts w:ascii="Verdana" w:eastAsia="Arial" w:hAnsi="Verdana"/>
          <w:color w:val="0000FF"/>
          <w:sz w:val="22"/>
          <w:szCs w:val="22"/>
          <w:lang w:eastAsia="en-US"/>
        </w:rPr>
        <w:t>f</w:t>
      </w:r>
      <w:r w:rsidR="00426F64">
        <w:rPr>
          <w:rFonts w:ascii="Verdana" w:eastAsia="Arial" w:hAnsi="Verdana"/>
          <w:color w:val="0000FF"/>
          <w:sz w:val="22"/>
          <w:szCs w:val="22"/>
          <w:lang w:eastAsia="en-US"/>
        </w:rPr>
        <w:t xml:space="preserve">ont </w:t>
      </w:r>
      <w:r w:rsidR="00AC524A">
        <w:rPr>
          <w:rFonts w:ascii="Verdana" w:eastAsia="Arial" w:hAnsi="Verdana"/>
          <w:color w:val="0000FF"/>
          <w:sz w:val="22"/>
          <w:szCs w:val="22"/>
          <w:lang w:eastAsia="en-US"/>
        </w:rPr>
        <w:t xml:space="preserve">fait </w:t>
      </w:r>
      <w:r w:rsidR="00426F64">
        <w:rPr>
          <w:rFonts w:ascii="Verdana" w:eastAsia="Arial" w:hAnsi="Verdana"/>
          <w:color w:val="0000FF"/>
          <w:sz w:val="22"/>
          <w:szCs w:val="22"/>
          <w:lang w:eastAsia="en-US"/>
        </w:rPr>
        <w:t xml:space="preserve">débat </w:t>
      </w:r>
      <w:r w:rsidR="000929EA">
        <w:rPr>
          <w:rFonts w:ascii="Verdana" w:eastAsia="Arial" w:hAnsi="Verdana"/>
          <w:color w:val="0000FF"/>
          <w:sz w:val="22"/>
          <w:szCs w:val="22"/>
          <w:lang w:eastAsia="en-US"/>
        </w:rPr>
        <w:t xml:space="preserve">actuellement à l’Assemblée </w:t>
      </w:r>
      <w:r w:rsidR="004E0E34">
        <w:rPr>
          <w:rFonts w:ascii="Verdana" w:eastAsia="Arial" w:hAnsi="Verdana"/>
          <w:color w:val="0000FF"/>
          <w:sz w:val="22"/>
          <w:szCs w:val="22"/>
          <w:lang w:eastAsia="en-US"/>
        </w:rPr>
        <w:t>N</w:t>
      </w:r>
      <w:r w:rsidR="0069517C">
        <w:rPr>
          <w:rFonts w:ascii="Verdana" w:eastAsia="Arial" w:hAnsi="Verdana"/>
          <w:color w:val="0000FF"/>
          <w:sz w:val="22"/>
          <w:szCs w:val="22"/>
          <w:lang w:eastAsia="en-US"/>
        </w:rPr>
        <w:t>ationale</w:t>
      </w:r>
      <w:r w:rsidR="000929EA">
        <w:rPr>
          <w:rFonts w:ascii="Verdana" w:eastAsia="Arial" w:hAnsi="Verdana"/>
          <w:color w:val="0000FF"/>
          <w:sz w:val="22"/>
          <w:szCs w:val="22"/>
          <w:lang w:eastAsia="en-US"/>
        </w:rPr>
        <w:t>.</w:t>
      </w:r>
      <w:r w:rsidR="00AC524A" w:rsidRPr="005C06BD">
        <w:rPr>
          <w:rFonts w:ascii="Verdana" w:eastAsia="Arial" w:hAnsi="Verdana"/>
          <w:color w:val="0000FF"/>
          <w:sz w:val="22"/>
          <w:szCs w:val="22"/>
          <w:lang w:eastAsia="en-US"/>
        </w:rPr>
        <w:t xml:space="preserve"> </w:t>
      </w:r>
    </w:p>
    <w:p w14:paraId="35D85163" w14:textId="6C062A4E" w:rsidR="005C06BD" w:rsidRPr="005C06BD" w:rsidRDefault="005C06BD" w:rsidP="005C06BD">
      <w:pPr>
        <w:numPr>
          <w:ilvl w:val="0"/>
          <w:numId w:val="6"/>
        </w:numPr>
        <w:jc w:val="both"/>
        <w:rPr>
          <w:rFonts w:ascii="Verdana" w:hAnsi="Verdana" w:cs="Candara"/>
          <w:b/>
          <w:color w:val="0000FF"/>
          <w:sz w:val="22"/>
          <w:szCs w:val="22"/>
        </w:rPr>
      </w:pPr>
      <w:r w:rsidRPr="005C06BD">
        <w:rPr>
          <w:rFonts w:ascii="Verdana" w:hAnsi="Verdana" w:cs="Candara"/>
          <w:bCs/>
          <w:color w:val="0000FF"/>
          <w:sz w:val="22"/>
          <w:szCs w:val="22"/>
        </w:rPr>
        <w:t>L</w:t>
      </w:r>
      <w:r w:rsidRPr="005C06BD">
        <w:rPr>
          <w:rFonts w:ascii="Verdana" w:hAnsi="Verdana" w:cs="Arial"/>
          <w:color w:val="0000FF"/>
          <w:sz w:val="22"/>
          <w:szCs w:val="22"/>
          <w:shd w:val="clear" w:color="auto" w:fill="FFFFFF"/>
        </w:rPr>
        <w:t>e projet de loi de finances (PLF) pour 202</w:t>
      </w:r>
      <w:r w:rsidR="00426F64">
        <w:rPr>
          <w:rFonts w:ascii="Verdana" w:hAnsi="Verdana" w:cs="Arial"/>
          <w:color w:val="0000FF"/>
          <w:sz w:val="22"/>
          <w:szCs w:val="22"/>
          <w:shd w:val="clear" w:color="auto" w:fill="FFFFFF"/>
        </w:rPr>
        <w:t>5</w:t>
      </w:r>
      <w:r w:rsidRPr="005C06BD">
        <w:rPr>
          <w:rFonts w:ascii="Verdana" w:hAnsi="Verdana" w:cs="Arial"/>
          <w:color w:val="0000FF"/>
          <w:sz w:val="22"/>
          <w:szCs w:val="22"/>
          <w:shd w:val="clear" w:color="auto" w:fill="FFFFFF"/>
        </w:rPr>
        <w:t xml:space="preserve"> est marqué par la lutte contre </w:t>
      </w:r>
      <w:r w:rsidR="00426F64">
        <w:rPr>
          <w:rFonts w:ascii="Verdana" w:hAnsi="Verdana" w:cs="Arial"/>
          <w:color w:val="0000FF"/>
          <w:sz w:val="22"/>
          <w:szCs w:val="22"/>
          <w:shd w:val="clear" w:color="auto" w:fill="FFFFFF"/>
        </w:rPr>
        <w:t>la hausse</w:t>
      </w:r>
      <w:r w:rsidRPr="005C06BD">
        <w:rPr>
          <w:rFonts w:ascii="Verdana" w:hAnsi="Verdana" w:cs="Arial"/>
          <w:color w:val="0000FF"/>
          <w:sz w:val="22"/>
          <w:szCs w:val="22"/>
          <w:shd w:val="clear" w:color="auto" w:fill="FFFFFF"/>
        </w:rPr>
        <w:t xml:space="preserve"> du déficit public</w:t>
      </w:r>
      <w:r w:rsidR="00426F64">
        <w:rPr>
          <w:rFonts w:ascii="Verdana" w:hAnsi="Verdana" w:cs="Arial"/>
          <w:color w:val="0000FF"/>
          <w:sz w:val="22"/>
          <w:szCs w:val="22"/>
          <w:shd w:val="clear" w:color="auto" w:fill="FFFFFF"/>
        </w:rPr>
        <w:t xml:space="preserve"> et de l’endettement du pays</w:t>
      </w:r>
      <w:r w:rsidRPr="005C06BD">
        <w:rPr>
          <w:rFonts w:ascii="Verdana" w:hAnsi="Verdana" w:cs="Arial"/>
          <w:color w:val="0000FF"/>
          <w:sz w:val="22"/>
          <w:szCs w:val="22"/>
          <w:shd w:val="clear" w:color="auto" w:fill="FFFFFF"/>
        </w:rPr>
        <w:t xml:space="preserve"> dans un contexte d'incertitudes au niveau international</w:t>
      </w:r>
      <w:r w:rsidRPr="005C06BD">
        <w:rPr>
          <w:rFonts w:ascii="Verdana" w:hAnsi="Verdana"/>
          <w:color w:val="0000FF"/>
          <w:sz w:val="22"/>
          <w:szCs w:val="22"/>
        </w:rPr>
        <w:t xml:space="preserve"> : </w:t>
      </w:r>
    </w:p>
    <w:p w14:paraId="46B70FEB" w14:textId="77777777" w:rsidR="005C06BD" w:rsidRPr="005C06BD" w:rsidRDefault="005C06BD" w:rsidP="005C06BD">
      <w:pPr>
        <w:ind w:left="1494"/>
        <w:jc w:val="both"/>
        <w:rPr>
          <w:rFonts w:ascii="Verdana" w:hAnsi="Verdana" w:cs="Candara"/>
          <w:b/>
          <w:color w:val="0000FF"/>
          <w:sz w:val="22"/>
          <w:szCs w:val="22"/>
        </w:rPr>
      </w:pPr>
    </w:p>
    <w:p w14:paraId="78411B6B" w14:textId="0E97E819" w:rsidR="005C06BD" w:rsidRPr="005578EE" w:rsidRDefault="005C06BD" w:rsidP="0075666F">
      <w:pPr>
        <w:numPr>
          <w:ilvl w:val="1"/>
          <w:numId w:val="6"/>
        </w:numPr>
        <w:jc w:val="both"/>
        <w:rPr>
          <w:rFonts w:ascii="Verdana" w:hAnsi="Verdana" w:cs="Candara"/>
          <w:b/>
          <w:color w:val="0000FF"/>
          <w:sz w:val="22"/>
          <w:szCs w:val="22"/>
        </w:rPr>
      </w:pPr>
      <w:r w:rsidRPr="005578EE">
        <w:rPr>
          <w:rFonts w:ascii="Verdana" w:hAnsi="Verdana" w:cs="Candara"/>
          <w:bCs/>
          <w:color w:val="0000FF"/>
          <w:sz w:val="22"/>
          <w:szCs w:val="22"/>
        </w:rPr>
        <w:t>La prévision de croissance serait de 1,</w:t>
      </w:r>
      <w:r w:rsidR="000929EA">
        <w:rPr>
          <w:rFonts w:ascii="Verdana" w:hAnsi="Verdana" w:cs="Candara"/>
          <w:bCs/>
          <w:color w:val="0000FF"/>
          <w:sz w:val="22"/>
          <w:szCs w:val="22"/>
        </w:rPr>
        <w:t>1</w:t>
      </w:r>
      <w:r w:rsidRPr="005578EE">
        <w:rPr>
          <w:rFonts w:ascii="Verdana" w:hAnsi="Verdana" w:cs="Candara"/>
          <w:bCs/>
          <w:color w:val="0000FF"/>
          <w:sz w:val="22"/>
          <w:szCs w:val="22"/>
        </w:rPr>
        <w:t xml:space="preserve"> % en 202</w:t>
      </w:r>
      <w:r w:rsidR="000929EA">
        <w:rPr>
          <w:rFonts w:ascii="Verdana" w:hAnsi="Verdana" w:cs="Candara"/>
          <w:bCs/>
          <w:color w:val="0000FF"/>
          <w:sz w:val="22"/>
          <w:szCs w:val="22"/>
        </w:rPr>
        <w:t>5 du même montant que celle estimée pour 2024</w:t>
      </w:r>
      <w:r w:rsidRPr="005578EE">
        <w:rPr>
          <w:rFonts w:ascii="Verdana" w:hAnsi="Verdana" w:cs="Candara"/>
          <w:bCs/>
          <w:color w:val="0000FF"/>
          <w:sz w:val="22"/>
          <w:szCs w:val="22"/>
        </w:rPr>
        <w:t xml:space="preserve"> avec une inflation anticipée à </w:t>
      </w:r>
      <w:r w:rsidR="000929EA">
        <w:rPr>
          <w:rFonts w:ascii="Verdana" w:hAnsi="Verdana" w:cs="Candara"/>
          <w:bCs/>
          <w:color w:val="0000FF"/>
          <w:sz w:val="22"/>
          <w:szCs w:val="22"/>
        </w:rPr>
        <w:t>1</w:t>
      </w:r>
      <w:r w:rsidRPr="005578EE">
        <w:rPr>
          <w:rFonts w:ascii="Verdana" w:hAnsi="Verdana" w:cs="Candara"/>
          <w:bCs/>
          <w:color w:val="0000FF"/>
          <w:sz w:val="22"/>
          <w:szCs w:val="22"/>
        </w:rPr>
        <w:t>,</w:t>
      </w:r>
      <w:r w:rsidR="000929EA">
        <w:rPr>
          <w:rFonts w:ascii="Verdana" w:hAnsi="Verdana" w:cs="Candara"/>
          <w:bCs/>
          <w:color w:val="0000FF"/>
          <w:sz w:val="22"/>
          <w:szCs w:val="22"/>
        </w:rPr>
        <w:t>8</w:t>
      </w:r>
      <w:r w:rsidRPr="005578EE">
        <w:rPr>
          <w:rFonts w:ascii="Verdana" w:hAnsi="Verdana" w:cs="Candara"/>
          <w:bCs/>
          <w:color w:val="0000FF"/>
          <w:sz w:val="22"/>
          <w:szCs w:val="22"/>
        </w:rPr>
        <w:t xml:space="preserve"> % en 202</w:t>
      </w:r>
      <w:r w:rsidR="000929EA">
        <w:rPr>
          <w:rFonts w:ascii="Verdana" w:hAnsi="Verdana" w:cs="Candara"/>
          <w:bCs/>
          <w:color w:val="0000FF"/>
          <w:sz w:val="22"/>
          <w:szCs w:val="22"/>
        </w:rPr>
        <w:t>5 contre une estimation de 2,1 % e</w:t>
      </w:r>
      <w:r w:rsidRPr="005578EE">
        <w:rPr>
          <w:rFonts w:ascii="Verdana" w:hAnsi="Verdana" w:cs="Candara"/>
          <w:bCs/>
          <w:color w:val="0000FF"/>
          <w:sz w:val="22"/>
          <w:szCs w:val="22"/>
        </w:rPr>
        <w:t>n 2024</w:t>
      </w:r>
      <w:r w:rsidR="00546CD3" w:rsidRPr="005578EE">
        <w:rPr>
          <w:rFonts w:ascii="Verdana" w:hAnsi="Verdana" w:cs="Candara"/>
          <w:bCs/>
          <w:color w:val="0000FF"/>
          <w:sz w:val="22"/>
          <w:szCs w:val="22"/>
        </w:rPr>
        <w:t>.</w:t>
      </w:r>
    </w:p>
    <w:p w14:paraId="71504921" w14:textId="77777777" w:rsidR="00546CD3" w:rsidRPr="005578EE" w:rsidRDefault="00546CD3" w:rsidP="00546CD3">
      <w:pPr>
        <w:ind w:left="2356"/>
        <w:jc w:val="both"/>
        <w:rPr>
          <w:rFonts w:ascii="Verdana" w:hAnsi="Verdana" w:cs="Candara"/>
          <w:b/>
          <w:color w:val="0000FF"/>
          <w:sz w:val="22"/>
          <w:szCs w:val="22"/>
        </w:rPr>
      </w:pPr>
    </w:p>
    <w:p w14:paraId="74C5D8D2" w14:textId="179D61A5" w:rsidR="005C06BD" w:rsidRPr="005578EE" w:rsidRDefault="005C06BD" w:rsidP="005C06BD">
      <w:pPr>
        <w:numPr>
          <w:ilvl w:val="1"/>
          <w:numId w:val="6"/>
        </w:numPr>
        <w:jc w:val="both"/>
        <w:rPr>
          <w:rFonts w:ascii="Verdana" w:hAnsi="Verdana" w:cs="Candara"/>
          <w:b/>
          <w:color w:val="0000FF"/>
          <w:sz w:val="22"/>
          <w:szCs w:val="22"/>
        </w:rPr>
      </w:pPr>
      <w:r w:rsidRPr="005578EE">
        <w:rPr>
          <w:rFonts w:ascii="Verdana" w:hAnsi="Verdana" w:cs="Candara"/>
          <w:bCs/>
          <w:color w:val="0000FF"/>
          <w:sz w:val="22"/>
          <w:szCs w:val="22"/>
        </w:rPr>
        <w:t>Le déficit public</w:t>
      </w:r>
      <w:r w:rsidR="000929EA">
        <w:rPr>
          <w:rFonts w:ascii="Verdana" w:hAnsi="Verdana" w:cs="Candara"/>
          <w:bCs/>
          <w:color w:val="0000FF"/>
          <w:sz w:val="22"/>
          <w:szCs w:val="22"/>
        </w:rPr>
        <w:t>,</w:t>
      </w:r>
      <w:r w:rsidRPr="005578EE">
        <w:rPr>
          <w:rFonts w:ascii="Verdana" w:hAnsi="Verdana" w:cs="Candara"/>
          <w:bCs/>
          <w:color w:val="0000FF"/>
          <w:sz w:val="22"/>
          <w:szCs w:val="22"/>
        </w:rPr>
        <w:t xml:space="preserve"> qui devrait atteindre </w:t>
      </w:r>
      <w:r w:rsidR="000929EA">
        <w:rPr>
          <w:rFonts w:ascii="Verdana" w:hAnsi="Verdana" w:cs="Candara"/>
          <w:bCs/>
          <w:color w:val="0000FF"/>
          <w:sz w:val="22"/>
          <w:szCs w:val="22"/>
        </w:rPr>
        <w:t>6,1</w:t>
      </w:r>
      <w:r w:rsidRPr="005578EE">
        <w:rPr>
          <w:rFonts w:ascii="Verdana" w:hAnsi="Verdana" w:cs="Candara"/>
          <w:bCs/>
          <w:color w:val="0000FF"/>
          <w:sz w:val="22"/>
          <w:szCs w:val="22"/>
        </w:rPr>
        <w:t xml:space="preserve"> % du PIB en 202</w:t>
      </w:r>
      <w:r w:rsidR="000929EA">
        <w:rPr>
          <w:rFonts w:ascii="Verdana" w:hAnsi="Verdana" w:cs="Candara"/>
          <w:bCs/>
          <w:color w:val="0000FF"/>
          <w:sz w:val="22"/>
          <w:szCs w:val="22"/>
        </w:rPr>
        <w:t>4 contre 5,5 % en 2023, aggrav</w:t>
      </w:r>
      <w:r w:rsidR="0069517C">
        <w:rPr>
          <w:rFonts w:ascii="Verdana" w:hAnsi="Verdana" w:cs="Candara"/>
          <w:bCs/>
          <w:color w:val="0000FF"/>
          <w:sz w:val="22"/>
          <w:szCs w:val="22"/>
        </w:rPr>
        <w:t>e de manière</w:t>
      </w:r>
      <w:r w:rsidR="000929EA">
        <w:rPr>
          <w:rFonts w:ascii="Verdana" w:hAnsi="Verdana" w:cs="Candara"/>
          <w:bCs/>
          <w:color w:val="0000FF"/>
          <w:sz w:val="22"/>
          <w:szCs w:val="22"/>
        </w:rPr>
        <w:t xml:space="preserve"> significative</w:t>
      </w:r>
      <w:r w:rsidR="0069517C">
        <w:rPr>
          <w:rFonts w:ascii="Verdana" w:hAnsi="Verdana" w:cs="Candara"/>
          <w:bCs/>
          <w:color w:val="0000FF"/>
          <w:sz w:val="22"/>
          <w:szCs w:val="22"/>
        </w:rPr>
        <w:t xml:space="preserve"> </w:t>
      </w:r>
      <w:r w:rsidR="000929EA">
        <w:rPr>
          <w:rFonts w:ascii="Verdana" w:hAnsi="Verdana" w:cs="Candara"/>
          <w:bCs/>
          <w:color w:val="0000FF"/>
          <w:sz w:val="22"/>
          <w:szCs w:val="22"/>
        </w:rPr>
        <w:t>la situation financière du pays. Pour 2025, il est prévu de ramener ce déficit à 4,1 % du PIB</w:t>
      </w:r>
      <w:r w:rsidRPr="005578EE">
        <w:rPr>
          <w:rFonts w:ascii="Verdana" w:hAnsi="Verdana" w:cs="Candara"/>
          <w:bCs/>
          <w:color w:val="0000FF"/>
          <w:sz w:val="22"/>
          <w:szCs w:val="22"/>
        </w:rPr>
        <w:t xml:space="preserve">.  </w:t>
      </w:r>
    </w:p>
    <w:p w14:paraId="651BE15B" w14:textId="77777777" w:rsidR="005C06BD" w:rsidRPr="005578EE" w:rsidRDefault="005C06BD" w:rsidP="005C06BD">
      <w:pPr>
        <w:ind w:left="2356"/>
        <w:jc w:val="both"/>
        <w:rPr>
          <w:rFonts w:ascii="Verdana" w:hAnsi="Verdana" w:cs="Candara"/>
          <w:b/>
          <w:color w:val="0000FF"/>
          <w:sz w:val="22"/>
          <w:szCs w:val="22"/>
        </w:rPr>
      </w:pPr>
    </w:p>
    <w:p w14:paraId="25D85C0C" w14:textId="6A2ABFD1" w:rsidR="00F76D12" w:rsidRPr="005578EE" w:rsidRDefault="005C06BD" w:rsidP="005C06BD">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578EE">
        <w:rPr>
          <w:rFonts w:ascii="Verdana" w:eastAsia="Arial" w:hAnsi="Verdana"/>
          <w:color w:val="0000FF"/>
          <w:sz w:val="22"/>
          <w:szCs w:val="22"/>
          <w:lang w:eastAsia="en-US"/>
        </w:rPr>
        <w:t>Augmentation de la dette avec la remontée des taux d’intérêt </w:t>
      </w:r>
      <w:r w:rsidR="0069517C">
        <w:rPr>
          <w:rFonts w:ascii="Verdana" w:eastAsia="Arial" w:hAnsi="Verdana"/>
          <w:color w:val="0000FF"/>
          <w:sz w:val="22"/>
          <w:szCs w:val="22"/>
          <w:lang w:eastAsia="en-US"/>
        </w:rPr>
        <w:t xml:space="preserve">et de l’augmentation du déficit </w:t>
      </w:r>
      <w:r w:rsidRPr="005578EE">
        <w:rPr>
          <w:rFonts w:ascii="Verdana" w:eastAsia="Arial" w:hAnsi="Verdana"/>
          <w:color w:val="0000FF"/>
          <w:sz w:val="22"/>
          <w:szCs w:val="22"/>
          <w:lang w:eastAsia="en-US"/>
        </w:rPr>
        <w:t xml:space="preserve">: elle </w:t>
      </w:r>
      <w:r w:rsidR="0069517C">
        <w:rPr>
          <w:rFonts w:ascii="Verdana" w:eastAsia="Arial" w:hAnsi="Verdana"/>
          <w:color w:val="0000FF"/>
          <w:sz w:val="22"/>
          <w:szCs w:val="22"/>
          <w:lang w:eastAsia="en-US"/>
        </w:rPr>
        <w:t xml:space="preserve">se situe à 109,9 % du PIB et </w:t>
      </w:r>
      <w:r w:rsidRPr="005578EE">
        <w:rPr>
          <w:rFonts w:ascii="Verdana" w:eastAsia="Arial" w:hAnsi="Verdana"/>
          <w:color w:val="0000FF"/>
          <w:sz w:val="22"/>
          <w:szCs w:val="22"/>
          <w:lang w:eastAsia="en-US"/>
        </w:rPr>
        <w:t>re</w:t>
      </w:r>
      <w:r w:rsidR="0069517C">
        <w:rPr>
          <w:rFonts w:ascii="Verdana" w:eastAsia="Arial" w:hAnsi="Verdana"/>
          <w:color w:val="0000FF"/>
          <w:sz w:val="22"/>
          <w:szCs w:val="22"/>
          <w:lang w:eastAsia="en-US"/>
        </w:rPr>
        <w:t>pré</w:t>
      </w:r>
      <w:r w:rsidRPr="005578EE">
        <w:rPr>
          <w:rFonts w:ascii="Verdana" w:eastAsia="Arial" w:hAnsi="Verdana"/>
          <w:color w:val="0000FF"/>
          <w:sz w:val="22"/>
          <w:szCs w:val="22"/>
          <w:lang w:eastAsia="en-US"/>
        </w:rPr>
        <w:t>s</w:t>
      </w:r>
      <w:r w:rsidR="0069517C">
        <w:rPr>
          <w:rFonts w:ascii="Verdana" w:eastAsia="Arial" w:hAnsi="Verdana"/>
          <w:color w:val="0000FF"/>
          <w:sz w:val="22"/>
          <w:szCs w:val="22"/>
          <w:lang w:eastAsia="en-US"/>
        </w:rPr>
        <w:t>en</w:t>
      </w:r>
      <w:r w:rsidRPr="005578EE">
        <w:rPr>
          <w:rFonts w:ascii="Verdana" w:eastAsia="Arial" w:hAnsi="Verdana"/>
          <w:color w:val="0000FF"/>
          <w:sz w:val="22"/>
          <w:szCs w:val="22"/>
          <w:lang w:eastAsia="en-US"/>
        </w:rPr>
        <w:t>te</w:t>
      </w:r>
      <w:r w:rsidR="0069517C">
        <w:rPr>
          <w:rFonts w:ascii="Verdana" w:eastAsia="Arial" w:hAnsi="Verdana"/>
          <w:color w:val="0000FF"/>
          <w:sz w:val="22"/>
          <w:szCs w:val="22"/>
          <w:lang w:eastAsia="en-US"/>
        </w:rPr>
        <w:t xml:space="preserve"> 3 100 milliards d’euros fin 2023. La dette devrait s’accroitre en 20</w:t>
      </w:r>
      <w:r w:rsidR="00FF6205">
        <w:rPr>
          <w:rFonts w:ascii="Verdana" w:eastAsia="Arial" w:hAnsi="Verdana"/>
          <w:color w:val="0000FF"/>
          <w:sz w:val="22"/>
          <w:szCs w:val="22"/>
          <w:lang w:eastAsia="en-US"/>
        </w:rPr>
        <w:t>2</w:t>
      </w:r>
      <w:r w:rsidR="0069517C">
        <w:rPr>
          <w:rFonts w:ascii="Verdana" w:eastAsia="Arial" w:hAnsi="Verdana"/>
          <w:color w:val="0000FF"/>
          <w:sz w:val="22"/>
          <w:szCs w:val="22"/>
          <w:lang w:eastAsia="en-US"/>
        </w:rPr>
        <w:t>5 pour atteindre 114,7 % du PIB.</w:t>
      </w:r>
      <w:r w:rsidR="004E0E34">
        <w:rPr>
          <w:rFonts w:ascii="Verdana" w:eastAsia="Arial" w:hAnsi="Verdana"/>
          <w:color w:val="0000FF"/>
          <w:sz w:val="22"/>
          <w:szCs w:val="22"/>
          <w:lang w:eastAsia="en-US"/>
        </w:rPr>
        <w:t xml:space="preserve"> Les intérêts</w:t>
      </w:r>
      <w:r w:rsidR="006D41DA">
        <w:rPr>
          <w:rFonts w:ascii="Verdana" w:eastAsia="Arial" w:hAnsi="Verdana"/>
          <w:color w:val="0000FF"/>
          <w:sz w:val="22"/>
          <w:szCs w:val="22"/>
          <w:lang w:eastAsia="en-US"/>
        </w:rPr>
        <w:t xml:space="preserve">, d’environ 54 milliards d’euros, </w:t>
      </w:r>
      <w:r w:rsidR="004E0E34">
        <w:rPr>
          <w:rFonts w:ascii="Verdana" w:eastAsia="Arial" w:hAnsi="Verdana"/>
          <w:color w:val="0000FF"/>
          <w:sz w:val="22"/>
          <w:szCs w:val="22"/>
          <w:lang w:eastAsia="en-US"/>
        </w:rPr>
        <w:t>représentent le montant du budget de la défense.</w:t>
      </w:r>
      <w:r w:rsidR="0069517C">
        <w:rPr>
          <w:rFonts w:ascii="Verdana" w:eastAsia="Arial" w:hAnsi="Verdana"/>
          <w:color w:val="0000FF"/>
          <w:sz w:val="22"/>
          <w:szCs w:val="22"/>
          <w:lang w:eastAsia="en-US"/>
        </w:rPr>
        <w:t xml:space="preserve"> </w:t>
      </w:r>
    </w:p>
    <w:p w14:paraId="4880F2BF" w14:textId="4B66B230" w:rsidR="005C06BD" w:rsidRPr="005578EE" w:rsidRDefault="005C06BD" w:rsidP="005C06BD">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578EE">
        <w:rPr>
          <w:rFonts w:ascii="Verdana" w:eastAsia="Arial" w:hAnsi="Verdana" w:cs="Arial"/>
          <w:color w:val="0000FF"/>
          <w:sz w:val="22"/>
          <w:szCs w:val="22"/>
          <w:lang w:eastAsia="en-US"/>
        </w:rPr>
        <w:t>Les recettes fiscales</w:t>
      </w:r>
      <w:r w:rsidR="0069517C">
        <w:rPr>
          <w:rFonts w:ascii="Verdana" w:eastAsia="Arial" w:hAnsi="Verdana" w:cs="Arial"/>
          <w:color w:val="0000FF"/>
          <w:sz w:val="22"/>
          <w:szCs w:val="22"/>
          <w:lang w:eastAsia="en-US"/>
        </w:rPr>
        <w:t xml:space="preserve"> et non fiscales</w:t>
      </w:r>
      <w:r w:rsidRPr="005578EE">
        <w:rPr>
          <w:rFonts w:ascii="Verdana" w:eastAsia="Arial" w:hAnsi="Verdana" w:cs="Arial"/>
          <w:color w:val="0000FF"/>
          <w:sz w:val="22"/>
          <w:szCs w:val="22"/>
          <w:lang w:eastAsia="en-US"/>
        </w:rPr>
        <w:t xml:space="preserve"> nettes seraient en hausse de </w:t>
      </w:r>
      <w:r w:rsidR="006A595A">
        <w:rPr>
          <w:rFonts w:ascii="Verdana" w:eastAsia="Arial" w:hAnsi="Verdana" w:cs="Arial"/>
          <w:color w:val="0000FF"/>
          <w:sz w:val="22"/>
          <w:szCs w:val="22"/>
          <w:lang w:eastAsia="en-US"/>
        </w:rPr>
        <w:t>26,8</w:t>
      </w:r>
      <w:r w:rsidRPr="005578EE">
        <w:rPr>
          <w:rFonts w:ascii="Verdana" w:eastAsia="Arial" w:hAnsi="Verdana" w:cs="Arial"/>
          <w:color w:val="0000FF"/>
          <w:sz w:val="22"/>
          <w:szCs w:val="22"/>
          <w:lang w:eastAsia="en-US"/>
        </w:rPr>
        <w:t xml:space="preserve"> milliards d’euros par rapport à la prévision révisée pour 202</w:t>
      </w:r>
      <w:r w:rsidR="006A595A">
        <w:rPr>
          <w:rFonts w:ascii="Verdana" w:eastAsia="Arial" w:hAnsi="Verdana" w:cs="Arial"/>
          <w:color w:val="0000FF"/>
          <w:sz w:val="22"/>
          <w:szCs w:val="22"/>
          <w:lang w:eastAsia="en-US"/>
        </w:rPr>
        <w:t>4</w:t>
      </w:r>
      <w:r w:rsidRPr="005578EE">
        <w:rPr>
          <w:rFonts w:ascii="Verdana" w:eastAsia="Arial" w:hAnsi="Verdana" w:cs="Arial"/>
          <w:color w:val="0000FF"/>
          <w:sz w:val="22"/>
          <w:szCs w:val="22"/>
          <w:lang w:eastAsia="en-US"/>
        </w:rPr>
        <w:t>, pour s’établir à 3</w:t>
      </w:r>
      <w:r w:rsidR="006A595A">
        <w:rPr>
          <w:rFonts w:ascii="Verdana" w:eastAsia="Arial" w:hAnsi="Verdana" w:cs="Arial"/>
          <w:color w:val="0000FF"/>
          <w:sz w:val="22"/>
          <w:szCs w:val="22"/>
          <w:lang w:eastAsia="en-US"/>
        </w:rPr>
        <w:t>78</w:t>
      </w:r>
      <w:r w:rsidRPr="005578EE">
        <w:rPr>
          <w:rFonts w:ascii="Verdana" w:eastAsia="Arial" w:hAnsi="Verdana" w:cs="Arial"/>
          <w:color w:val="0000FF"/>
          <w:sz w:val="22"/>
          <w:szCs w:val="22"/>
          <w:lang w:eastAsia="en-US"/>
        </w:rPr>
        <w:t>,</w:t>
      </w:r>
      <w:r w:rsidR="006A595A">
        <w:rPr>
          <w:rFonts w:ascii="Verdana" w:eastAsia="Arial" w:hAnsi="Verdana" w:cs="Arial"/>
          <w:color w:val="0000FF"/>
          <w:sz w:val="22"/>
          <w:szCs w:val="22"/>
          <w:lang w:eastAsia="en-US"/>
        </w:rPr>
        <w:t>2</w:t>
      </w:r>
      <w:r w:rsidR="00643E0F">
        <w:rPr>
          <w:rFonts w:ascii="Verdana" w:eastAsia="Arial" w:hAnsi="Verdana" w:cs="Arial"/>
          <w:color w:val="0000FF"/>
          <w:sz w:val="22"/>
          <w:szCs w:val="22"/>
          <w:lang w:eastAsia="en-US"/>
        </w:rPr>
        <w:t> </w:t>
      </w:r>
      <w:r w:rsidRPr="005578EE">
        <w:rPr>
          <w:rFonts w:ascii="Verdana" w:eastAsia="Arial" w:hAnsi="Verdana" w:cs="Arial"/>
          <w:color w:val="0000FF"/>
          <w:sz w:val="22"/>
          <w:szCs w:val="22"/>
          <w:lang w:eastAsia="en-US"/>
        </w:rPr>
        <w:t>milliards d’euros.</w:t>
      </w:r>
      <w:r w:rsidR="006D41DA">
        <w:rPr>
          <w:rFonts w:ascii="Verdana" w:eastAsia="Arial" w:hAnsi="Verdana" w:cs="Arial"/>
          <w:color w:val="0000FF"/>
          <w:sz w:val="22"/>
          <w:szCs w:val="22"/>
          <w:lang w:eastAsia="en-US"/>
        </w:rPr>
        <w:t xml:space="preserve"> </w:t>
      </w:r>
      <w:r w:rsidRPr="005578EE">
        <w:rPr>
          <w:rFonts w:ascii="Verdana" w:eastAsia="Arial" w:hAnsi="Verdana" w:cs="Arial"/>
          <w:color w:val="0000FF"/>
          <w:sz w:val="22"/>
          <w:szCs w:val="22"/>
          <w:lang w:eastAsia="en-US"/>
        </w:rPr>
        <w:t xml:space="preserve">Le montant des dépenses de l’Etat est estimé à </w:t>
      </w:r>
      <w:r w:rsidR="006A595A">
        <w:rPr>
          <w:rFonts w:ascii="Verdana" w:eastAsia="Arial" w:hAnsi="Verdana" w:cs="Arial"/>
          <w:color w:val="0000FF"/>
          <w:sz w:val="22"/>
          <w:szCs w:val="22"/>
          <w:lang w:eastAsia="en-US"/>
        </w:rPr>
        <w:t>518,8</w:t>
      </w:r>
      <w:r w:rsidRPr="005578EE">
        <w:rPr>
          <w:rFonts w:ascii="Verdana" w:eastAsia="Arial" w:hAnsi="Verdana" w:cs="Arial"/>
          <w:color w:val="0000FF"/>
          <w:sz w:val="22"/>
          <w:szCs w:val="22"/>
          <w:lang w:eastAsia="en-US"/>
        </w:rPr>
        <w:t xml:space="preserve"> milliards d’euros en 2024</w:t>
      </w:r>
      <w:r w:rsidR="005578EE">
        <w:rPr>
          <w:rFonts w:ascii="Verdana" w:eastAsia="Arial" w:hAnsi="Verdana" w:cs="Arial"/>
          <w:color w:val="0000FF"/>
          <w:sz w:val="22"/>
          <w:szCs w:val="22"/>
          <w:lang w:eastAsia="en-US"/>
        </w:rPr>
        <w:t>.</w:t>
      </w:r>
      <w:r w:rsidRPr="006A595A">
        <w:rPr>
          <w:rFonts w:ascii="Verdana" w:eastAsia="Arial" w:hAnsi="Verdana" w:cs="Arial"/>
          <w:color w:val="FF0000"/>
          <w:sz w:val="22"/>
          <w:szCs w:val="22"/>
          <w:lang w:eastAsia="en-US"/>
        </w:rPr>
        <w:t xml:space="preserve"> </w:t>
      </w:r>
    </w:p>
    <w:p w14:paraId="358D658C" w14:textId="7729423B" w:rsidR="00670B49" w:rsidRDefault="00FA029F" w:rsidP="00FA029F">
      <w:pPr>
        <w:spacing w:after="160" w:line="259" w:lineRule="auto"/>
        <w:jc w:val="both"/>
        <w:rPr>
          <w:rFonts w:ascii="Verdana" w:eastAsia="Arial" w:hAnsi="Verdana" w:cs="Arial"/>
          <w:color w:val="FF0000"/>
          <w:sz w:val="22"/>
          <w:szCs w:val="22"/>
          <w:lang w:eastAsia="en-US"/>
        </w:rPr>
      </w:pPr>
      <w:r>
        <w:rPr>
          <w:rFonts w:ascii="Verdana" w:eastAsia="Arial" w:hAnsi="Verdana" w:cs="Arial"/>
          <w:noProof/>
          <w:color w:val="FF0000"/>
          <w:sz w:val="22"/>
          <w:szCs w:val="22"/>
          <w:lang w:eastAsia="en-US"/>
        </w:rPr>
        <w:lastRenderedPageBreak/>
        <w:drawing>
          <wp:inline distT="0" distB="0" distL="0" distR="0" wp14:anchorId="5D08307F" wp14:editId="4AA3560E">
            <wp:extent cx="6663690" cy="3481070"/>
            <wp:effectExtent l="0" t="0" r="3810" b="5080"/>
            <wp:docPr id="31435364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3690" cy="3481070"/>
                    </a:xfrm>
                    <a:prstGeom prst="rect">
                      <a:avLst/>
                    </a:prstGeom>
                    <a:noFill/>
                  </pic:spPr>
                </pic:pic>
              </a:graphicData>
            </a:graphic>
          </wp:inline>
        </w:drawing>
      </w:r>
    </w:p>
    <w:p w14:paraId="33948225" w14:textId="77777777" w:rsidR="00FA029F" w:rsidRPr="00670B49" w:rsidRDefault="00FA029F" w:rsidP="00670B49">
      <w:pPr>
        <w:spacing w:after="160" w:line="259" w:lineRule="auto"/>
        <w:ind w:left="3130"/>
        <w:jc w:val="both"/>
        <w:rPr>
          <w:rFonts w:ascii="Verdana" w:eastAsia="Arial" w:hAnsi="Verdana" w:cs="Arial"/>
          <w:color w:val="FF0000"/>
          <w:sz w:val="22"/>
          <w:szCs w:val="22"/>
          <w:lang w:eastAsia="en-US"/>
        </w:rPr>
      </w:pPr>
    </w:p>
    <w:p w14:paraId="53440147" w14:textId="755A132F" w:rsidR="00AB7A3A" w:rsidRPr="00156F6E" w:rsidRDefault="00AB7A3A" w:rsidP="00A97089">
      <w:pPr>
        <w:pStyle w:val="Paragraphedeliste"/>
        <w:numPr>
          <w:ilvl w:val="0"/>
          <w:numId w:val="6"/>
        </w:numPr>
        <w:spacing w:after="160" w:line="259" w:lineRule="auto"/>
        <w:jc w:val="both"/>
        <w:rPr>
          <w:rFonts w:ascii="Verdana" w:eastAsia="Arial" w:hAnsi="Verdana" w:cs="Arial"/>
          <w:color w:val="0000FF"/>
          <w:sz w:val="22"/>
          <w:szCs w:val="22"/>
          <w:lang w:eastAsia="en-US"/>
        </w:rPr>
      </w:pPr>
      <w:r w:rsidRPr="00156F6E">
        <w:rPr>
          <w:rFonts w:ascii="Verdana" w:eastAsia="Arial" w:hAnsi="Verdana"/>
          <w:color w:val="0000FF"/>
          <w:sz w:val="22"/>
          <w:szCs w:val="22"/>
          <w:lang w:eastAsia="en-US"/>
        </w:rPr>
        <w:t xml:space="preserve">Parmi </w:t>
      </w:r>
      <w:r w:rsidR="00073DEA">
        <w:rPr>
          <w:rFonts w:ascii="Verdana" w:eastAsia="Arial" w:hAnsi="Verdana"/>
          <w:color w:val="0000FF"/>
          <w:sz w:val="22"/>
          <w:szCs w:val="22"/>
          <w:lang w:eastAsia="en-US"/>
        </w:rPr>
        <w:t>l</w:t>
      </w:r>
      <w:r w:rsidRPr="00156F6E">
        <w:rPr>
          <w:rFonts w:ascii="Verdana" w:eastAsia="Arial" w:hAnsi="Verdana"/>
          <w:color w:val="0000FF"/>
          <w:sz w:val="22"/>
          <w:szCs w:val="22"/>
          <w:lang w:eastAsia="en-US"/>
        </w:rPr>
        <w:t>es mesures</w:t>
      </w:r>
      <w:r w:rsidR="00073DEA">
        <w:rPr>
          <w:rFonts w:ascii="Verdana" w:eastAsia="Arial" w:hAnsi="Verdana"/>
          <w:color w:val="0000FF"/>
          <w:sz w:val="22"/>
          <w:szCs w:val="22"/>
          <w:lang w:eastAsia="en-US"/>
        </w:rPr>
        <w:t xml:space="preserve"> du PLF 202</w:t>
      </w:r>
      <w:r w:rsidR="00F973C2">
        <w:rPr>
          <w:rFonts w:ascii="Verdana" w:eastAsia="Arial" w:hAnsi="Verdana"/>
          <w:color w:val="0000FF"/>
          <w:sz w:val="22"/>
          <w:szCs w:val="22"/>
          <w:lang w:eastAsia="en-US"/>
        </w:rPr>
        <w:t>5</w:t>
      </w:r>
      <w:r w:rsidRPr="00156F6E">
        <w:rPr>
          <w:rFonts w:ascii="Verdana" w:eastAsia="Arial" w:hAnsi="Verdana"/>
          <w:color w:val="0000FF"/>
          <w:sz w:val="22"/>
          <w:szCs w:val="22"/>
          <w:lang w:eastAsia="en-US"/>
        </w:rPr>
        <w:t xml:space="preserve">, </w:t>
      </w:r>
      <w:r w:rsidR="00073DEA">
        <w:rPr>
          <w:rFonts w:ascii="Verdana" w:eastAsia="Arial" w:hAnsi="Verdana"/>
          <w:color w:val="0000FF"/>
          <w:sz w:val="22"/>
          <w:szCs w:val="22"/>
          <w:lang w:eastAsia="en-US"/>
        </w:rPr>
        <w:t xml:space="preserve">il faut </w:t>
      </w:r>
      <w:r w:rsidR="00C16562">
        <w:rPr>
          <w:rFonts w:ascii="Verdana" w:eastAsia="Arial" w:hAnsi="Verdana"/>
          <w:color w:val="0000FF"/>
          <w:sz w:val="22"/>
          <w:szCs w:val="22"/>
          <w:lang w:eastAsia="en-US"/>
        </w:rPr>
        <w:t>noter</w:t>
      </w:r>
      <w:r w:rsidRPr="00156F6E">
        <w:rPr>
          <w:rFonts w:ascii="Verdana" w:eastAsia="Arial" w:hAnsi="Verdana"/>
          <w:color w:val="0000FF"/>
          <w:sz w:val="22"/>
          <w:szCs w:val="22"/>
          <w:lang w:eastAsia="en-US"/>
        </w:rPr>
        <w:t> :</w:t>
      </w:r>
    </w:p>
    <w:p w14:paraId="4227056C" w14:textId="3C447A76" w:rsidR="005C06BD" w:rsidRPr="00FA029F" w:rsidRDefault="00FA029F" w:rsidP="00FA029F">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FA029F">
        <w:rPr>
          <w:rFonts w:ascii="Verdana" w:eastAsia="Arial" w:hAnsi="Verdana"/>
          <w:color w:val="0000FF"/>
          <w:sz w:val="22"/>
          <w:szCs w:val="22"/>
          <w:lang w:eastAsia="en-US"/>
        </w:rPr>
        <w:t xml:space="preserve">L’article 64 du PLF 2025 associe </w:t>
      </w:r>
      <w:r w:rsidRPr="00FA029F">
        <w:rPr>
          <w:rFonts w:ascii="Verdana" w:hAnsi="Verdana"/>
          <w:color w:val="0000FF"/>
          <w:sz w:val="22"/>
          <w:szCs w:val="22"/>
        </w:rPr>
        <w:t xml:space="preserve">les collectivités territoriales à un </w:t>
      </w:r>
      <w:r w:rsidRPr="00FA029F">
        <w:rPr>
          <w:rFonts w:ascii="Verdana" w:hAnsi="Verdana"/>
          <w:b/>
          <w:bCs/>
          <w:color w:val="0000FF"/>
          <w:sz w:val="22"/>
          <w:szCs w:val="22"/>
        </w:rPr>
        <w:t xml:space="preserve">effort de redressement des finances publiques </w:t>
      </w:r>
      <w:r w:rsidRPr="00FA029F">
        <w:rPr>
          <w:rFonts w:ascii="Verdana" w:hAnsi="Verdana"/>
          <w:color w:val="0000FF"/>
          <w:sz w:val="22"/>
          <w:szCs w:val="22"/>
        </w:rPr>
        <w:t>(comme le prévoit la LPFP 2023-2027),</w:t>
      </w:r>
      <w:r>
        <w:rPr>
          <w:rFonts w:ascii="Verdana" w:hAnsi="Verdana"/>
          <w:color w:val="0000FF"/>
          <w:sz w:val="22"/>
          <w:szCs w:val="22"/>
        </w:rPr>
        <w:t xml:space="preserve"> avec </w:t>
      </w:r>
      <w:r w:rsidRPr="00FA029F">
        <w:rPr>
          <w:rFonts w:ascii="Verdana" w:hAnsi="Verdana"/>
          <w:color w:val="0000FF"/>
          <w:sz w:val="22"/>
          <w:szCs w:val="22"/>
        </w:rPr>
        <w:t xml:space="preserve">la création d’un nouveau </w:t>
      </w:r>
      <w:r w:rsidRPr="00FA029F">
        <w:rPr>
          <w:rFonts w:ascii="Verdana" w:hAnsi="Verdana"/>
          <w:b/>
          <w:bCs/>
          <w:color w:val="0000FF"/>
          <w:sz w:val="22"/>
          <w:szCs w:val="22"/>
        </w:rPr>
        <w:t>« fonds de réserve</w:t>
      </w:r>
      <w:r w:rsidR="00DB0D0C">
        <w:rPr>
          <w:rFonts w:ascii="Verdana" w:hAnsi="Verdana"/>
          <w:b/>
          <w:bCs/>
          <w:color w:val="0000FF"/>
          <w:sz w:val="22"/>
          <w:szCs w:val="22"/>
        </w:rPr>
        <w:t> »</w:t>
      </w:r>
      <w:r w:rsidRPr="00FA029F">
        <w:rPr>
          <w:rFonts w:ascii="Verdana" w:hAnsi="Verdana"/>
          <w:color w:val="0000FF"/>
          <w:sz w:val="22"/>
          <w:szCs w:val="22"/>
        </w:rPr>
        <w:t xml:space="preserve"> </w:t>
      </w:r>
      <w:r>
        <w:rPr>
          <w:rFonts w:ascii="Verdana" w:hAnsi="Verdana"/>
          <w:color w:val="0000FF"/>
          <w:sz w:val="22"/>
          <w:szCs w:val="22"/>
        </w:rPr>
        <w:t xml:space="preserve">pour les finances locales. </w:t>
      </w:r>
      <w:r w:rsidRPr="00FA029F">
        <w:rPr>
          <w:rFonts w:ascii="Verdana" w:hAnsi="Verdana"/>
          <w:color w:val="0000FF"/>
          <w:sz w:val="22"/>
          <w:szCs w:val="22"/>
        </w:rPr>
        <w:t xml:space="preserve">Ce fonds serait abondé par un </w:t>
      </w:r>
      <w:r w:rsidRPr="00FA029F">
        <w:rPr>
          <w:rFonts w:ascii="Verdana" w:hAnsi="Verdana"/>
          <w:b/>
          <w:bCs/>
          <w:color w:val="0000FF"/>
          <w:sz w:val="22"/>
          <w:szCs w:val="22"/>
        </w:rPr>
        <w:t xml:space="preserve">prélèvement sur le montant des impositions </w:t>
      </w:r>
      <w:r w:rsidRPr="00FA029F">
        <w:rPr>
          <w:rFonts w:ascii="Verdana" w:hAnsi="Verdana"/>
          <w:color w:val="0000FF"/>
          <w:sz w:val="22"/>
          <w:szCs w:val="22"/>
        </w:rPr>
        <w:t xml:space="preserve">des communes, des départements, des régions et de leurs établissements publics à fiscalité propre dont les </w:t>
      </w:r>
      <w:r w:rsidRPr="00FA029F">
        <w:rPr>
          <w:rFonts w:ascii="Verdana" w:hAnsi="Verdana"/>
          <w:b/>
          <w:bCs/>
          <w:color w:val="0000FF"/>
          <w:sz w:val="22"/>
          <w:szCs w:val="22"/>
        </w:rPr>
        <w:t>dépenses réelles de fonctionnement sont supérieures à 40 millions d’euros</w:t>
      </w:r>
      <w:r w:rsidR="00F702BF">
        <w:rPr>
          <w:rFonts w:ascii="Verdana" w:hAnsi="Verdana"/>
          <w:b/>
          <w:bCs/>
          <w:color w:val="0000FF"/>
          <w:sz w:val="22"/>
          <w:szCs w:val="22"/>
        </w:rPr>
        <w:t xml:space="preserve"> : </w:t>
      </w:r>
      <w:r w:rsidR="00F702BF" w:rsidRPr="00F702BF">
        <w:rPr>
          <w:rFonts w:ascii="Verdana" w:hAnsi="Verdana"/>
          <w:color w:val="0000FF"/>
          <w:sz w:val="22"/>
          <w:szCs w:val="22"/>
        </w:rPr>
        <w:t>il serait</w:t>
      </w:r>
      <w:r w:rsidR="00F702BF">
        <w:rPr>
          <w:rFonts w:ascii="Verdana" w:hAnsi="Verdana"/>
          <w:b/>
          <w:bCs/>
          <w:color w:val="0000FF"/>
          <w:sz w:val="22"/>
          <w:szCs w:val="22"/>
        </w:rPr>
        <w:t xml:space="preserve"> plafonné à 2 % des recettes réelles de fonctionnement </w:t>
      </w:r>
      <w:r w:rsidR="00F702BF" w:rsidRPr="00F702BF">
        <w:rPr>
          <w:rFonts w:ascii="Verdana" w:hAnsi="Verdana"/>
          <w:color w:val="0000FF"/>
          <w:sz w:val="22"/>
          <w:szCs w:val="22"/>
        </w:rPr>
        <w:t>du budget principal</w:t>
      </w:r>
      <w:r w:rsidR="00F702BF">
        <w:rPr>
          <w:rFonts w:ascii="Verdana" w:hAnsi="Verdana"/>
          <w:b/>
          <w:bCs/>
          <w:color w:val="0000FF"/>
          <w:sz w:val="22"/>
          <w:szCs w:val="22"/>
        </w:rPr>
        <w:t>.</w:t>
      </w:r>
    </w:p>
    <w:p w14:paraId="79EB838B" w14:textId="77777777" w:rsidR="00F702BF" w:rsidRPr="00F702BF" w:rsidRDefault="00F702BF"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Diminution du taux du FCTVA qui passe de 16,404 % à 14,85 %.</w:t>
      </w:r>
    </w:p>
    <w:p w14:paraId="3BF0787D" w14:textId="77777777" w:rsidR="00F702BF" w:rsidRPr="00F702BF" w:rsidRDefault="00F702BF"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Suppression du FCTVA sur les dépenses d’entretien.</w:t>
      </w:r>
    </w:p>
    <w:p w14:paraId="79EF036E" w14:textId="597C4F73" w:rsidR="001810EE" w:rsidRPr="0086101E" w:rsidRDefault="006435D5" w:rsidP="006435D5">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Diminution du fonds vert en actant une autorisation d’engagement de 1 milli</w:t>
      </w:r>
      <w:r w:rsidR="007D6BF2">
        <w:rPr>
          <w:rFonts w:ascii="Verdana" w:eastAsia="Arial" w:hAnsi="Verdana"/>
          <w:color w:val="0000FF"/>
          <w:sz w:val="22"/>
          <w:szCs w:val="22"/>
          <w:lang w:eastAsia="en-US"/>
        </w:rPr>
        <w:t>ard</w:t>
      </w:r>
      <w:r>
        <w:rPr>
          <w:rFonts w:ascii="Verdana" w:eastAsia="Arial" w:hAnsi="Verdana"/>
          <w:color w:val="0000FF"/>
          <w:sz w:val="22"/>
          <w:szCs w:val="22"/>
          <w:lang w:eastAsia="en-US"/>
        </w:rPr>
        <w:t xml:space="preserve"> d’euros contre 2,5 milli</w:t>
      </w:r>
      <w:r w:rsidR="007D6BF2">
        <w:rPr>
          <w:rFonts w:ascii="Verdana" w:eastAsia="Arial" w:hAnsi="Verdana"/>
          <w:color w:val="0000FF"/>
          <w:sz w:val="22"/>
          <w:szCs w:val="22"/>
          <w:lang w:eastAsia="en-US"/>
        </w:rPr>
        <w:t>ard</w:t>
      </w:r>
      <w:r>
        <w:rPr>
          <w:rFonts w:ascii="Verdana" w:eastAsia="Arial" w:hAnsi="Verdana"/>
          <w:color w:val="0000FF"/>
          <w:sz w:val="22"/>
          <w:szCs w:val="22"/>
          <w:lang w:eastAsia="en-US"/>
        </w:rPr>
        <w:t xml:space="preserve">s en 2024. </w:t>
      </w:r>
    </w:p>
    <w:p w14:paraId="663889F9" w14:textId="135F368D" w:rsidR="001810EE" w:rsidRPr="00670B49" w:rsidRDefault="006435D5"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Les enveloppes des dotations d’investissement (DSIL, DETR, DPV et DSID) sont maintenues au montant de 2 milliards d’euros</w:t>
      </w:r>
      <w:r w:rsidR="00DB0D0C">
        <w:rPr>
          <w:rFonts w:ascii="Verdana" w:eastAsia="Arial" w:hAnsi="Verdana"/>
          <w:color w:val="0000FF"/>
          <w:sz w:val="22"/>
          <w:szCs w:val="22"/>
          <w:lang w:eastAsia="en-US"/>
        </w:rPr>
        <w:t>.</w:t>
      </w:r>
    </w:p>
    <w:p w14:paraId="0D7D8631" w14:textId="0E9DC325" w:rsidR="004278A9" w:rsidRPr="004278A9" w:rsidRDefault="006435D5" w:rsidP="00FA4BD6">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Adaptation des tarifs d’accise sur l’électricité avec une baisse garantie de 9 % du tarif réglementé de vente à partir du 1</w:t>
      </w:r>
      <w:r w:rsidRPr="006435D5">
        <w:rPr>
          <w:rFonts w:ascii="Verdana" w:eastAsia="Arial" w:hAnsi="Verdana"/>
          <w:color w:val="0000FF"/>
          <w:sz w:val="22"/>
          <w:szCs w:val="22"/>
          <w:vertAlign w:val="superscript"/>
          <w:lang w:eastAsia="en-US"/>
        </w:rPr>
        <w:t>er</w:t>
      </w:r>
      <w:r>
        <w:rPr>
          <w:rFonts w:ascii="Verdana" w:eastAsia="Arial" w:hAnsi="Verdana"/>
          <w:color w:val="0000FF"/>
          <w:sz w:val="22"/>
          <w:szCs w:val="22"/>
          <w:lang w:eastAsia="en-US"/>
        </w:rPr>
        <w:t xml:space="preserve"> février 2025.</w:t>
      </w:r>
    </w:p>
    <w:p w14:paraId="2FDA1E1D" w14:textId="70E98A96" w:rsidR="009A646B" w:rsidRPr="00A81957" w:rsidRDefault="009A646B" w:rsidP="009A646B">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 xml:space="preserve">Augmentation </w:t>
      </w:r>
      <w:r w:rsidRPr="009A646B">
        <w:rPr>
          <w:rFonts w:ascii="Verdana" w:eastAsia="Arial" w:hAnsi="Verdana"/>
          <w:b/>
          <w:bCs/>
          <w:color w:val="0000FF"/>
          <w:sz w:val="22"/>
          <w:szCs w:val="22"/>
          <w:lang w:eastAsia="en-US"/>
        </w:rPr>
        <w:t xml:space="preserve">progressive </w:t>
      </w:r>
      <w:r>
        <w:rPr>
          <w:rFonts w:ascii="Verdana" w:eastAsia="Arial" w:hAnsi="Verdana"/>
          <w:color w:val="0000FF"/>
          <w:sz w:val="22"/>
          <w:szCs w:val="22"/>
          <w:lang w:eastAsia="en-US"/>
        </w:rPr>
        <w:t>du taux de cotisations employeurs à la CNRACL de 2025 à 202</w:t>
      </w:r>
      <w:r w:rsidR="00DB0D0C">
        <w:rPr>
          <w:rFonts w:ascii="Verdana" w:eastAsia="Arial" w:hAnsi="Verdana"/>
          <w:color w:val="0000FF"/>
          <w:sz w:val="22"/>
          <w:szCs w:val="22"/>
          <w:lang w:eastAsia="en-US"/>
        </w:rPr>
        <w:t>8</w:t>
      </w:r>
      <w:r>
        <w:rPr>
          <w:rFonts w:ascii="Verdana" w:eastAsia="Arial" w:hAnsi="Verdana"/>
          <w:color w:val="0000FF"/>
          <w:sz w:val="22"/>
          <w:szCs w:val="22"/>
          <w:lang w:eastAsia="en-US"/>
        </w:rPr>
        <w:t xml:space="preserve"> avec une première hausse de </w:t>
      </w:r>
      <w:r w:rsidR="00DB0D0C">
        <w:rPr>
          <w:rFonts w:ascii="Verdana" w:eastAsia="Arial" w:hAnsi="Verdana"/>
          <w:color w:val="0000FF"/>
          <w:sz w:val="22"/>
          <w:szCs w:val="22"/>
          <w:lang w:eastAsia="en-US"/>
        </w:rPr>
        <w:t>3</w:t>
      </w:r>
      <w:r>
        <w:rPr>
          <w:rFonts w:ascii="Verdana" w:eastAsia="Arial" w:hAnsi="Verdana"/>
          <w:color w:val="0000FF"/>
          <w:sz w:val="22"/>
          <w:szCs w:val="22"/>
          <w:lang w:eastAsia="en-US"/>
        </w:rPr>
        <w:t xml:space="preserve"> points en 2025.</w:t>
      </w:r>
    </w:p>
    <w:p w14:paraId="0E71F538" w14:textId="55E2002A" w:rsidR="00A81957" w:rsidRPr="00DB6CA5" w:rsidRDefault="00A81957" w:rsidP="009A646B">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Passage à 3 jours du délai de carence pour maladie en lieu et place d’un jour</w:t>
      </w:r>
    </w:p>
    <w:p w14:paraId="4818E7AD" w14:textId="434CC86F" w:rsidR="00DB6CA5" w:rsidRPr="00DB6CA5" w:rsidRDefault="00DB6CA5" w:rsidP="00DB6CA5">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Revalorisation des pensions de retraite de base décalée de 6 mois en 2025 permettant d’économiser 4 milliards d’euros</w:t>
      </w:r>
      <w:r w:rsidR="00FF6205">
        <w:rPr>
          <w:rFonts w:ascii="Verdana" w:eastAsia="Arial" w:hAnsi="Verdana"/>
          <w:color w:val="0000FF"/>
          <w:sz w:val="22"/>
          <w:szCs w:val="22"/>
          <w:lang w:eastAsia="en-US"/>
        </w:rPr>
        <w:t>, en cours de discussion</w:t>
      </w:r>
      <w:r>
        <w:rPr>
          <w:rFonts w:ascii="Verdana" w:eastAsia="Arial" w:hAnsi="Verdana"/>
          <w:color w:val="0000FF"/>
          <w:sz w:val="22"/>
          <w:szCs w:val="22"/>
          <w:lang w:eastAsia="en-US"/>
        </w:rPr>
        <w:t>.</w:t>
      </w:r>
    </w:p>
    <w:p w14:paraId="7E7CA878" w14:textId="77777777" w:rsidR="00DB6CA5" w:rsidRPr="007D0364" w:rsidRDefault="00DB6CA5" w:rsidP="00DB6CA5">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s="Arial"/>
          <w:color w:val="0000FF"/>
          <w:sz w:val="22"/>
          <w:szCs w:val="22"/>
          <w:lang w:eastAsia="en-US"/>
        </w:rPr>
        <w:t>L’enveloppe du FPIC reste inchangée à 1 milliard d’euros.</w:t>
      </w:r>
    </w:p>
    <w:p w14:paraId="0F57EE85" w14:textId="77777777" w:rsidR="00DB6CA5" w:rsidRPr="003263A1" w:rsidRDefault="00DB6CA5" w:rsidP="00DB6CA5">
      <w:pPr>
        <w:numPr>
          <w:ilvl w:val="1"/>
          <w:numId w:val="6"/>
        </w:numPr>
        <w:jc w:val="both"/>
        <w:rPr>
          <w:rFonts w:ascii="Verdana" w:hAnsi="Verdana" w:cs="Candara"/>
          <w:b/>
          <w:color w:val="0000FF"/>
          <w:sz w:val="22"/>
          <w:szCs w:val="22"/>
        </w:rPr>
      </w:pPr>
      <w:r w:rsidRPr="003E23FE">
        <w:rPr>
          <w:rFonts w:ascii="Verdana" w:hAnsi="Verdana" w:cs="Candara"/>
          <w:color w:val="0000FF"/>
          <w:sz w:val="22"/>
          <w:szCs w:val="22"/>
        </w:rPr>
        <w:lastRenderedPageBreak/>
        <w:t xml:space="preserve">Compte tenu de la hausse de l’inflation, le coefficient de revalorisation des bases d’imposition </w:t>
      </w:r>
      <w:r>
        <w:rPr>
          <w:rFonts w:ascii="Verdana" w:hAnsi="Verdana" w:cs="Candara"/>
          <w:color w:val="0000FF"/>
          <w:sz w:val="22"/>
          <w:szCs w:val="22"/>
        </w:rPr>
        <w:t xml:space="preserve">s’élève à </w:t>
      </w:r>
      <w:r w:rsidRPr="00DB0D0C">
        <w:rPr>
          <w:rFonts w:ascii="Verdana" w:hAnsi="Verdana" w:cs="Candara"/>
          <w:b/>
          <w:bCs/>
          <w:color w:val="0000FF"/>
          <w:sz w:val="22"/>
          <w:szCs w:val="22"/>
        </w:rPr>
        <w:t>1,8 %</w:t>
      </w:r>
      <w:r>
        <w:rPr>
          <w:rFonts w:ascii="Verdana" w:hAnsi="Verdana" w:cs="Candara"/>
          <w:color w:val="0000FF"/>
          <w:sz w:val="22"/>
          <w:szCs w:val="22"/>
        </w:rPr>
        <w:t xml:space="preserve"> </w:t>
      </w:r>
      <w:r w:rsidRPr="00DB0D0C">
        <w:rPr>
          <w:rFonts w:ascii="Verdana" w:hAnsi="Verdana" w:cs="Candara"/>
          <w:b/>
          <w:bCs/>
          <w:color w:val="0000FF"/>
          <w:sz w:val="22"/>
          <w:szCs w:val="22"/>
        </w:rPr>
        <w:t>fin octobre</w:t>
      </w:r>
      <w:r>
        <w:rPr>
          <w:rFonts w:ascii="Verdana" w:hAnsi="Verdana" w:cs="Candara"/>
          <w:color w:val="0000FF"/>
          <w:sz w:val="22"/>
          <w:szCs w:val="22"/>
        </w:rPr>
        <w:t xml:space="preserve"> et il ne </w:t>
      </w:r>
      <w:r w:rsidRPr="003E23FE">
        <w:rPr>
          <w:rFonts w:ascii="Verdana" w:hAnsi="Verdana" w:cs="Candara"/>
          <w:color w:val="0000FF"/>
          <w:sz w:val="22"/>
          <w:szCs w:val="22"/>
        </w:rPr>
        <w:t xml:space="preserve">devrait </w:t>
      </w:r>
      <w:r>
        <w:rPr>
          <w:rFonts w:ascii="Verdana" w:hAnsi="Verdana" w:cs="Candara"/>
          <w:color w:val="0000FF"/>
          <w:sz w:val="22"/>
          <w:szCs w:val="22"/>
        </w:rPr>
        <w:t>pas connaitre une hausse supérieure du fait d’une inflation stagnante.</w:t>
      </w:r>
    </w:p>
    <w:p w14:paraId="413D152F" w14:textId="77777777" w:rsidR="00DB6CA5" w:rsidRPr="009A646B" w:rsidRDefault="00DB6CA5" w:rsidP="00DB6CA5">
      <w:pPr>
        <w:pStyle w:val="Paragraphedeliste"/>
        <w:spacing w:after="160" w:line="259" w:lineRule="auto"/>
        <w:ind w:left="2345"/>
        <w:jc w:val="both"/>
        <w:rPr>
          <w:rFonts w:ascii="Verdana" w:eastAsia="Arial" w:hAnsi="Verdana" w:cs="Arial"/>
          <w:color w:val="0000FF"/>
          <w:sz w:val="22"/>
          <w:szCs w:val="22"/>
          <w:lang w:eastAsia="en-US"/>
        </w:rPr>
      </w:pPr>
    </w:p>
    <w:p w14:paraId="33D99FCC" w14:textId="3C737E01" w:rsidR="009A646B" w:rsidRPr="00AC524A" w:rsidRDefault="009A646B" w:rsidP="009A646B">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 xml:space="preserve">CVAE pour les entreprises : la LF 2024 proposait un étalement de la suppression de 2024 à 2027. La LF 2025 vient de nouveau reporter la suppression totale de la taxe avec réduction de moitié pour les entreprises jusqu’en 2027 et suppression de l’autre moitié en 2030. </w:t>
      </w:r>
      <w:r w:rsidRPr="00F702BF">
        <w:rPr>
          <w:rFonts w:ascii="Verdana" w:eastAsia="Arial" w:hAnsi="Verdana"/>
          <w:color w:val="FF0000"/>
          <w:sz w:val="22"/>
          <w:szCs w:val="22"/>
          <w:lang w:eastAsia="en-US"/>
        </w:rPr>
        <w:t xml:space="preserve">  </w:t>
      </w:r>
    </w:p>
    <w:p w14:paraId="6097AC64" w14:textId="7F5B2120" w:rsidR="00F36889" w:rsidRDefault="00F36889" w:rsidP="00D64378">
      <w:pPr>
        <w:ind w:left="709"/>
        <w:jc w:val="both"/>
        <w:rPr>
          <w:rFonts w:ascii="Verdana" w:hAnsi="Verdana" w:cs="Candara"/>
          <w:b/>
          <w:bCs/>
          <w:color w:val="0000FF"/>
          <w:sz w:val="22"/>
          <w:szCs w:val="22"/>
          <w:u w:val="single"/>
        </w:rPr>
      </w:pPr>
    </w:p>
    <w:p w14:paraId="6612B44C" w14:textId="77777777" w:rsidR="0015765F" w:rsidRDefault="0015765F" w:rsidP="00D64378">
      <w:pPr>
        <w:ind w:left="709"/>
        <w:jc w:val="both"/>
        <w:rPr>
          <w:rFonts w:ascii="Verdana" w:hAnsi="Verdana" w:cs="Candara"/>
          <w:b/>
          <w:bCs/>
          <w:color w:val="0000FF"/>
          <w:sz w:val="22"/>
          <w:szCs w:val="22"/>
          <w:u w:val="single"/>
        </w:rPr>
      </w:pPr>
    </w:p>
    <w:p w14:paraId="35BD6F64" w14:textId="77777777" w:rsidR="00205A4B" w:rsidRPr="00F36889" w:rsidRDefault="00205A4B">
      <w:pPr>
        <w:jc w:val="both"/>
        <w:rPr>
          <w:rFonts w:ascii="Verdana" w:hAnsi="Verdana" w:cs="Candara"/>
          <w:b/>
          <w:bCs/>
          <w:color w:val="0000FF"/>
          <w:sz w:val="22"/>
          <w:szCs w:val="22"/>
          <w:u w:val="single"/>
        </w:rPr>
      </w:pPr>
      <w:r w:rsidRPr="00F36889">
        <w:rPr>
          <w:rFonts w:ascii="Verdana" w:hAnsi="Verdana" w:cs="Candara"/>
          <w:b/>
          <w:bCs/>
          <w:color w:val="0000FF"/>
          <w:sz w:val="22"/>
          <w:szCs w:val="22"/>
          <w:u w:val="single"/>
        </w:rPr>
        <w:t>B</w:t>
      </w:r>
      <w:r w:rsidR="004B2A57" w:rsidRPr="00F36889">
        <w:rPr>
          <w:rFonts w:ascii="Verdana" w:hAnsi="Verdana" w:cs="Candara"/>
          <w:b/>
          <w:bCs/>
          <w:color w:val="0000FF"/>
          <w:sz w:val="22"/>
          <w:szCs w:val="22"/>
          <w:u w:val="single"/>
        </w:rPr>
        <w:t xml:space="preserve">  - Grandes lignes politiques</w:t>
      </w:r>
    </w:p>
    <w:p w14:paraId="3F671ADB" w14:textId="77777777" w:rsidR="00B83576" w:rsidRPr="00F36889" w:rsidRDefault="00B83576" w:rsidP="00B83576">
      <w:pPr>
        <w:tabs>
          <w:tab w:val="left" w:pos="2571"/>
        </w:tabs>
        <w:rPr>
          <w:rFonts w:ascii="Verdana" w:hAnsi="Verdana" w:cs="Candara"/>
          <w:color w:val="0000FF"/>
          <w:sz w:val="22"/>
          <w:szCs w:val="22"/>
          <w:highlight w:val="yellow"/>
        </w:rPr>
      </w:pPr>
    </w:p>
    <w:p w14:paraId="717E20FE" w14:textId="49AC7599" w:rsidR="00214D1A" w:rsidRPr="00073B80" w:rsidRDefault="00214D1A" w:rsidP="00214D1A">
      <w:pPr>
        <w:tabs>
          <w:tab w:val="left" w:pos="2571"/>
        </w:tabs>
        <w:jc w:val="both"/>
        <w:rPr>
          <w:rFonts w:ascii="Verdana" w:hAnsi="Verdana" w:cs="Candara"/>
          <w:bCs/>
          <w:color w:val="0000FF"/>
          <w:sz w:val="22"/>
          <w:szCs w:val="22"/>
        </w:rPr>
      </w:pPr>
      <w:r w:rsidRPr="00073B80">
        <w:rPr>
          <w:rFonts w:ascii="Verdana" w:hAnsi="Verdana" w:cs="Candara"/>
          <w:color w:val="0000FF"/>
          <w:sz w:val="22"/>
          <w:szCs w:val="22"/>
        </w:rPr>
        <w:t>L</w:t>
      </w:r>
      <w:r w:rsidR="00B83576" w:rsidRPr="00073B80">
        <w:rPr>
          <w:rFonts w:ascii="Verdana" w:hAnsi="Verdana" w:cs="Candara"/>
          <w:color w:val="0000FF"/>
          <w:sz w:val="22"/>
          <w:szCs w:val="22"/>
        </w:rPr>
        <w:t xml:space="preserve">e </w:t>
      </w:r>
      <w:r w:rsidRPr="00073B80">
        <w:rPr>
          <w:rFonts w:ascii="Verdana" w:hAnsi="Verdana" w:cs="Candara"/>
          <w:b/>
          <w:bCs/>
          <w:color w:val="0000FF"/>
          <w:sz w:val="22"/>
          <w:szCs w:val="22"/>
        </w:rPr>
        <w:t xml:space="preserve">contexte </w:t>
      </w:r>
      <w:r w:rsidRPr="00073B80">
        <w:rPr>
          <w:rFonts w:ascii="Verdana" w:hAnsi="Verdana" w:cs="Candara"/>
          <w:bCs/>
          <w:color w:val="0000FF"/>
          <w:sz w:val="22"/>
          <w:szCs w:val="22"/>
        </w:rPr>
        <w:t xml:space="preserve">financier et économique </w:t>
      </w:r>
      <w:r w:rsidR="0002387B" w:rsidRPr="00073B80">
        <w:rPr>
          <w:rFonts w:ascii="Verdana" w:hAnsi="Verdana" w:cs="Candara"/>
          <w:bCs/>
          <w:color w:val="0000FF"/>
          <w:sz w:val="22"/>
          <w:szCs w:val="22"/>
        </w:rPr>
        <w:t>r</w:t>
      </w:r>
      <w:r w:rsidRPr="00073B80">
        <w:rPr>
          <w:rFonts w:ascii="Verdana" w:hAnsi="Verdana" w:cs="Candara"/>
          <w:bCs/>
          <w:color w:val="0000FF"/>
          <w:sz w:val="22"/>
          <w:szCs w:val="22"/>
        </w:rPr>
        <w:t>est</w:t>
      </w:r>
      <w:r w:rsidR="0002387B" w:rsidRPr="00073B80">
        <w:rPr>
          <w:rFonts w:ascii="Verdana" w:hAnsi="Verdana" w:cs="Candara"/>
          <w:bCs/>
          <w:color w:val="0000FF"/>
          <w:sz w:val="22"/>
          <w:szCs w:val="22"/>
        </w:rPr>
        <w:t>e</w:t>
      </w:r>
      <w:r w:rsidRPr="00073B80">
        <w:rPr>
          <w:rFonts w:ascii="Verdana" w:hAnsi="Verdana" w:cs="Candara"/>
          <w:bCs/>
          <w:color w:val="0000FF"/>
          <w:sz w:val="22"/>
          <w:szCs w:val="22"/>
        </w:rPr>
        <w:t xml:space="preserve"> </w:t>
      </w:r>
      <w:r w:rsidR="00143243">
        <w:rPr>
          <w:rFonts w:ascii="Verdana" w:hAnsi="Verdana" w:cs="Candara"/>
          <w:bCs/>
          <w:color w:val="0000FF"/>
          <w:sz w:val="22"/>
          <w:szCs w:val="22"/>
        </w:rPr>
        <w:t xml:space="preserve">très </w:t>
      </w:r>
      <w:r w:rsidRPr="00073B80">
        <w:rPr>
          <w:rFonts w:ascii="Verdana" w:hAnsi="Verdana" w:cs="Candara"/>
          <w:bCs/>
          <w:color w:val="0000FF"/>
          <w:sz w:val="22"/>
          <w:szCs w:val="22"/>
        </w:rPr>
        <w:t>difficile</w:t>
      </w:r>
      <w:r w:rsidR="00143243">
        <w:rPr>
          <w:rFonts w:ascii="Verdana" w:hAnsi="Verdana" w:cs="Candara"/>
          <w:bCs/>
          <w:color w:val="0000FF"/>
          <w:sz w:val="22"/>
          <w:szCs w:val="22"/>
        </w:rPr>
        <w:t xml:space="preserve"> </w:t>
      </w:r>
      <w:r w:rsidR="00556880">
        <w:rPr>
          <w:rFonts w:ascii="Verdana" w:hAnsi="Verdana" w:cs="Candara"/>
          <w:bCs/>
          <w:color w:val="0000FF"/>
          <w:sz w:val="22"/>
          <w:szCs w:val="22"/>
        </w:rPr>
        <w:t xml:space="preserve">en raison de </w:t>
      </w:r>
      <w:r w:rsidR="001B6CF1">
        <w:rPr>
          <w:rFonts w:ascii="Verdana" w:hAnsi="Verdana" w:cs="Candara"/>
          <w:bCs/>
          <w:color w:val="0000FF"/>
          <w:sz w:val="22"/>
          <w:szCs w:val="22"/>
        </w:rPr>
        <w:t>l</w:t>
      </w:r>
      <w:r w:rsidR="00E9097D">
        <w:rPr>
          <w:rFonts w:ascii="Verdana" w:hAnsi="Verdana" w:cs="Candara"/>
          <w:bCs/>
          <w:color w:val="0000FF"/>
          <w:sz w:val="22"/>
          <w:szCs w:val="22"/>
        </w:rPr>
        <w:t>’instabilité internationale et des conséquences de l</w:t>
      </w:r>
      <w:r w:rsidR="001B6CF1">
        <w:rPr>
          <w:rFonts w:ascii="Verdana" w:hAnsi="Verdana" w:cs="Candara"/>
          <w:bCs/>
          <w:color w:val="0000FF"/>
          <w:sz w:val="22"/>
          <w:szCs w:val="22"/>
        </w:rPr>
        <w:t>a</w:t>
      </w:r>
      <w:r w:rsidR="00143243">
        <w:rPr>
          <w:rFonts w:ascii="Verdana" w:hAnsi="Verdana" w:cs="Candara"/>
          <w:bCs/>
          <w:color w:val="0000FF"/>
          <w:sz w:val="22"/>
          <w:szCs w:val="22"/>
        </w:rPr>
        <w:t xml:space="preserve"> crise </w:t>
      </w:r>
      <w:r w:rsidR="005A3EDC">
        <w:rPr>
          <w:rFonts w:ascii="Verdana" w:hAnsi="Verdana" w:cs="Candara"/>
          <w:bCs/>
          <w:color w:val="0000FF"/>
          <w:sz w:val="22"/>
          <w:szCs w:val="22"/>
        </w:rPr>
        <w:t>énergétique</w:t>
      </w:r>
      <w:r w:rsidR="00546CD3">
        <w:rPr>
          <w:rFonts w:ascii="Verdana" w:hAnsi="Verdana" w:cs="Candara"/>
          <w:bCs/>
          <w:color w:val="0000FF"/>
          <w:sz w:val="22"/>
          <w:szCs w:val="22"/>
        </w:rPr>
        <w:t>, voir</w:t>
      </w:r>
      <w:r w:rsidR="00B575B4">
        <w:rPr>
          <w:rFonts w:ascii="Verdana" w:hAnsi="Verdana" w:cs="Candara"/>
          <w:bCs/>
          <w:color w:val="0000FF"/>
          <w:sz w:val="22"/>
          <w:szCs w:val="22"/>
        </w:rPr>
        <w:t>e</w:t>
      </w:r>
      <w:r w:rsidR="00546CD3">
        <w:rPr>
          <w:rFonts w:ascii="Verdana" w:hAnsi="Verdana" w:cs="Candara"/>
          <w:bCs/>
          <w:color w:val="0000FF"/>
          <w:sz w:val="22"/>
          <w:szCs w:val="22"/>
        </w:rPr>
        <w:t xml:space="preserve"> écologique</w:t>
      </w:r>
      <w:r w:rsidRPr="00073B80">
        <w:rPr>
          <w:rFonts w:ascii="Verdana" w:hAnsi="Verdana" w:cs="Candara"/>
          <w:bCs/>
          <w:color w:val="0000FF"/>
          <w:sz w:val="22"/>
          <w:szCs w:val="22"/>
        </w:rPr>
        <w:t>.</w:t>
      </w:r>
    </w:p>
    <w:p w14:paraId="0EC49D86" w14:textId="1FD175DE" w:rsidR="00214D1A" w:rsidRPr="00073B80" w:rsidRDefault="00143243" w:rsidP="00214D1A">
      <w:pPr>
        <w:tabs>
          <w:tab w:val="left" w:pos="2571"/>
        </w:tabs>
        <w:jc w:val="both"/>
        <w:rPr>
          <w:rFonts w:ascii="Verdana" w:hAnsi="Verdana" w:cs="Candara"/>
          <w:color w:val="0000FF"/>
          <w:sz w:val="22"/>
          <w:szCs w:val="22"/>
        </w:rPr>
      </w:pPr>
      <w:r>
        <w:rPr>
          <w:rFonts w:ascii="Verdana" w:hAnsi="Verdana" w:cs="Candara"/>
          <w:color w:val="0000FF"/>
          <w:sz w:val="22"/>
          <w:szCs w:val="22"/>
        </w:rPr>
        <w:t>Par conséqu</w:t>
      </w:r>
      <w:r w:rsidR="00214D1A" w:rsidRPr="00073B80">
        <w:rPr>
          <w:rFonts w:ascii="Verdana" w:hAnsi="Verdana" w:cs="Candara"/>
          <w:color w:val="0000FF"/>
          <w:sz w:val="22"/>
          <w:szCs w:val="22"/>
        </w:rPr>
        <w:t>e</w:t>
      </w:r>
      <w:r>
        <w:rPr>
          <w:rFonts w:ascii="Verdana" w:hAnsi="Verdana" w:cs="Candara"/>
          <w:color w:val="0000FF"/>
          <w:sz w:val="22"/>
          <w:szCs w:val="22"/>
        </w:rPr>
        <w:t>nt, le</w:t>
      </w:r>
      <w:r w:rsidR="00214D1A" w:rsidRPr="00073B80">
        <w:rPr>
          <w:rFonts w:ascii="Verdana" w:hAnsi="Verdana" w:cs="Candara"/>
          <w:color w:val="0000FF"/>
          <w:sz w:val="22"/>
          <w:szCs w:val="22"/>
        </w:rPr>
        <w:t xml:space="preserve"> budget primitif prend en compte ce</w:t>
      </w:r>
      <w:r w:rsidR="00546CD3">
        <w:rPr>
          <w:rFonts w:ascii="Verdana" w:hAnsi="Verdana" w:cs="Candara"/>
          <w:color w:val="0000FF"/>
          <w:sz w:val="22"/>
          <w:szCs w:val="22"/>
        </w:rPr>
        <w:t>s</w:t>
      </w:r>
      <w:r w:rsidR="00214D1A" w:rsidRPr="00073B80">
        <w:rPr>
          <w:rFonts w:ascii="Verdana" w:hAnsi="Verdana" w:cs="Candara"/>
          <w:color w:val="0000FF"/>
          <w:sz w:val="22"/>
          <w:szCs w:val="22"/>
        </w:rPr>
        <w:t xml:space="preserve"> </w:t>
      </w:r>
      <w:r>
        <w:rPr>
          <w:rFonts w:ascii="Verdana" w:hAnsi="Verdana" w:cs="Candara"/>
          <w:color w:val="0000FF"/>
          <w:sz w:val="22"/>
          <w:szCs w:val="22"/>
        </w:rPr>
        <w:t>contrainte</w:t>
      </w:r>
      <w:r w:rsidR="00546CD3">
        <w:rPr>
          <w:rFonts w:ascii="Verdana" w:hAnsi="Verdana" w:cs="Candara"/>
          <w:color w:val="0000FF"/>
          <w:sz w:val="22"/>
          <w:szCs w:val="22"/>
        </w:rPr>
        <w:t>s</w:t>
      </w:r>
      <w:r w:rsidR="00556880">
        <w:rPr>
          <w:rFonts w:ascii="Verdana" w:hAnsi="Verdana" w:cs="Candara"/>
          <w:color w:val="0000FF"/>
          <w:sz w:val="22"/>
          <w:szCs w:val="22"/>
        </w:rPr>
        <w:t xml:space="preserve">, </w:t>
      </w:r>
      <w:r>
        <w:rPr>
          <w:rFonts w:ascii="Verdana" w:hAnsi="Verdana" w:cs="Candara"/>
          <w:color w:val="0000FF"/>
          <w:sz w:val="22"/>
          <w:szCs w:val="22"/>
        </w:rPr>
        <w:t>l</w:t>
      </w:r>
      <w:r w:rsidR="00556880">
        <w:rPr>
          <w:rFonts w:ascii="Verdana" w:hAnsi="Verdana" w:cs="Candara"/>
          <w:color w:val="0000FF"/>
          <w:sz w:val="22"/>
          <w:szCs w:val="22"/>
        </w:rPr>
        <w:t xml:space="preserve">a plus grande </w:t>
      </w:r>
      <w:r>
        <w:rPr>
          <w:rFonts w:ascii="Verdana" w:hAnsi="Verdana" w:cs="Candara"/>
          <w:color w:val="0000FF"/>
          <w:sz w:val="22"/>
          <w:szCs w:val="22"/>
        </w:rPr>
        <w:t xml:space="preserve">prudence reste de mise, notamment au niveau des </w:t>
      </w:r>
      <w:r w:rsidR="005A3EDC">
        <w:rPr>
          <w:rFonts w:ascii="Verdana" w:hAnsi="Verdana" w:cs="Candara"/>
          <w:color w:val="0000FF"/>
          <w:sz w:val="22"/>
          <w:szCs w:val="22"/>
        </w:rPr>
        <w:t>consommations</w:t>
      </w:r>
      <w:r w:rsidR="00B575B4">
        <w:rPr>
          <w:rFonts w:ascii="Verdana" w:hAnsi="Verdana" w:cs="Candara"/>
          <w:color w:val="0000FF"/>
          <w:sz w:val="22"/>
          <w:szCs w:val="22"/>
        </w:rPr>
        <w:t xml:space="preserve"> de fluides</w:t>
      </w:r>
      <w:r w:rsidR="005A3EDC">
        <w:rPr>
          <w:rFonts w:ascii="Verdana" w:hAnsi="Verdana" w:cs="Candara"/>
          <w:color w:val="0000FF"/>
          <w:sz w:val="22"/>
          <w:szCs w:val="22"/>
        </w:rPr>
        <w:t xml:space="preserve"> et des évolutions des prix. </w:t>
      </w:r>
      <w:r w:rsidR="00214D1A" w:rsidRPr="00073B80">
        <w:rPr>
          <w:rFonts w:ascii="Verdana" w:hAnsi="Verdana" w:cs="Candara"/>
          <w:color w:val="0000FF"/>
          <w:sz w:val="22"/>
          <w:szCs w:val="22"/>
        </w:rPr>
        <w:t xml:space="preserve">Pour autant, les inscriptions budgétaires présentées </w:t>
      </w:r>
      <w:r w:rsidR="00073B80" w:rsidRPr="00073B80">
        <w:rPr>
          <w:rFonts w:ascii="Verdana" w:hAnsi="Verdana" w:cs="Candara"/>
          <w:color w:val="0000FF"/>
          <w:sz w:val="22"/>
          <w:szCs w:val="22"/>
        </w:rPr>
        <w:t xml:space="preserve">ont pour objectif de donner tous les moyens </w:t>
      </w:r>
      <w:r w:rsidR="00643E0F">
        <w:rPr>
          <w:rFonts w:ascii="Verdana" w:hAnsi="Verdana" w:cs="Candara"/>
          <w:color w:val="0000FF"/>
          <w:sz w:val="22"/>
          <w:szCs w:val="22"/>
        </w:rPr>
        <w:t>à l’</w:t>
      </w:r>
      <w:r w:rsidR="00073B80" w:rsidRPr="00073B80">
        <w:rPr>
          <w:rFonts w:ascii="Verdana" w:hAnsi="Verdana" w:cs="Candara"/>
          <w:color w:val="0000FF"/>
          <w:sz w:val="22"/>
          <w:szCs w:val="22"/>
        </w:rPr>
        <w:t xml:space="preserve">exécutif d’aborder le mandat dans </w:t>
      </w:r>
      <w:r>
        <w:rPr>
          <w:rFonts w:ascii="Verdana" w:hAnsi="Verdana" w:cs="Candara"/>
          <w:color w:val="0000FF"/>
          <w:sz w:val="22"/>
          <w:szCs w:val="22"/>
        </w:rPr>
        <w:t>les meilleures</w:t>
      </w:r>
      <w:r w:rsidR="00073B80" w:rsidRPr="00073B80">
        <w:rPr>
          <w:rFonts w:ascii="Verdana" w:hAnsi="Verdana" w:cs="Candara"/>
          <w:color w:val="0000FF"/>
          <w:sz w:val="22"/>
          <w:szCs w:val="22"/>
        </w:rPr>
        <w:t xml:space="preserve"> condition</w:t>
      </w:r>
      <w:r w:rsidR="00214D1A" w:rsidRPr="00073B80">
        <w:rPr>
          <w:rFonts w:ascii="Verdana" w:hAnsi="Verdana" w:cs="Candara"/>
          <w:color w:val="0000FF"/>
          <w:sz w:val="22"/>
          <w:szCs w:val="22"/>
        </w:rPr>
        <w:t>s</w:t>
      </w:r>
      <w:r w:rsidR="00725F59">
        <w:rPr>
          <w:rFonts w:ascii="Verdana" w:hAnsi="Verdana" w:cs="Candara"/>
          <w:color w:val="0000FF"/>
          <w:sz w:val="22"/>
          <w:szCs w:val="22"/>
        </w:rPr>
        <w:t> :</w:t>
      </w:r>
    </w:p>
    <w:p w14:paraId="27DBCADD" w14:textId="77777777" w:rsidR="00B83576" w:rsidRPr="009972B1" w:rsidRDefault="00B83576" w:rsidP="00B83576">
      <w:pPr>
        <w:tabs>
          <w:tab w:val="left" w:pos="2571"/>
        </w:tabs>
        <w:rPr>
          <w:rFonts w:ascii="Verdana" w:hAnsi="Verdana" w:cs="Candara"/>
          <w:color w:val="0000FF"/>
          <w:sz w:val="22"/>
          <w:szCs w:val="22"/>
        </w:rPr>
      </w:pPr>
    </w:p>
    <w:p w14:paraId="36024811" w14:textId="564583EE" w:rsidR="00214D1A" w:rsidRPr="009972B1" w:rsidRDefault="00073B80" w:rsidP="00D20055">
      <w:pPr>
        <w:numPr>
          <w:ilvl w:val="0"/>
          <w:numId w:val="7"/>
        </w:numPr>
        <w:tabs>
          <w:tab w:val="left" w:pos="2571"/>
        </w:tabs>
        <w:jc w:val="both"/>
        <w:rPr>
          <w:rFonts w:ascii="Verdana" w:hAnsi="Verdana" w:cs="Candara"/>
          <w:color w:val="0000FF"/>
          <w:sz w:val="22"/>
          <w:szCs w:val="22"/>
        </w:rPr>
      </w:pPr>
      <w:r w:rsidRPr="009972B1">
        <w:rPr>
          <w:rFonts w:ascii="Verdana" w:hAnsi="Verdana" w:cs="Candara"/>
          <w:b/>
          <w:color w:val="0000FF"/>
          <w:sz w:val="22"/>
          <w:szCs w:val="22"/>
        </w:rPr>
        <w:t>Pas de nécessité d’</w:t>
      </w:r>
      <w:r w:rsidR="00214D1A" w:rsidRPr="009972B1">
        <w:rPr>
          <w:rFonts w:ascii="Verdana" w:hAnsi="Verdana" w:cs="Candara"/>
          <w:b/>
          <w:color w:val="0000FF"/>
          <w:sz w:val="22"/>
          <w:szCs w:val="22"/>
        </w:rPr>
        <w:t>augment</w:t>
      </w:r>
      <w:r w:rsidRPr="009972B1">
        <w:rPr>
          <w:rFonts w:ascii="Verdana" w:hAnsi="Verdana" w:cs="Candara"/>
          <w:b/>
          <w:color w:val="0000FF"/>
          <w:sz w:val="22"/>
          <w:szCs w:val="22"/>
        </w:rPr>
        <w:t xml:space="preserve">er </w:t>
      </w:r>
      <w:r w:rsidRPr="009972B1">
        <w:rPr>
          <w:rFonts w:ascii="Verdana" w:hAnsi="Verdana" w:cs="Candara"/>
          <w:color w:val="0000FF"/>
          <w:sz w:val="22"/>
          <w:szCs w:val="22"/>
        </w:rPr>
        <w:t>les</w:t>
      </w:r>
      <w:r w:rsidR="00B83576" w:rsidRPr="009972B1">
        <w:rPr>
          <w:rFonts w:ascii="Verdana" w:hAnsi="Verdana" w:cs="Candara"/>
          <w:color w:val="0000FF"/>
          <w:sz w:val="22"/>
          <w:szCs w:val="22"/>
        </w:rPr>
        <w:t xml:space="preserve"> </w:t>
      </w:r>
      <w:r w:rsidR="00214D1A" w:rsidRPr="009972B1">
        <w:rPr>
          <w:rFonts w:ascii="Verdana" w:hAnsi="Verdana" w:cs="Candara"/>
          <w:color w:val="0000FF"/>
          <w:sz w:val="22"/>
          <w:szCs w:val="22"/>
        </w:rPr>
        <w:t>taux d’imposition</w:t>
      </w:r>
      <w:r w:rsidR="00D20055">
        <w:rPr>
          <w:rFonts w:ascii="Verdana" w:hAnsi="Verdana" w:cs="Candara"/>
          <w:color w:val="0000FF"/>
          <w:sz w:val="22"/>
          <w:szCs w:val="22"/>
        </w:rPr>
        <w:t xml:space="preserve"> en 2025 comme depuis 2011 soit 15 ans</w:t>
      </w:r>
    </w:p>
    <w:p w14:paraId="07CD405A" w14:textId="163EBA24" w:rsidR="00214D1A" w:rsidRPr="009972B1" w:rsidRDefault="00214D1A" w:rsidP="00D20055">
      <w:pPr>
        <w:numPr>
          <w:ilvl w:val="0"/>
          <w:numId w:val="7"/>
        </w:numPr>
        <w:tabs>
          <w:tab w:val="left" w:pos="2571"/>
        </w:tabs>
        <w:jc w:val="both"/>
        <w:rPr>
          <w:rFonts w:ascii="Verdana" w:hAnsi="Verdana" w:cs="Candara"/>
          <w:color w:val="0000FF"/>
          <w:sz w:val="22"/>
          <w:szCs w:val="22"/>
        </w:rPr>
      </w:pPr>
      <w:r w:rsidRPr="009972B1">
        <w:rPr>
          <w:rFonts w:ascii="Verdana" w:hAnsi="Verdana" w:cs="Candara"/>
          <w:b/>
          <w:color w:val="0000FF"/>
          <w:sz w:val="22"/>
          <w:szCs w:val="22"/>
        </w:rPr>
        <w:t xml:space="preserve">Effort d’investissement </w:t>
      </w:r>
      <w:r w:rsidR="00A76CB3" w:rsidRPr="009972B1">
        <w:rPr>
          <w:rFonts w:ascii="Verdana" w:hAnsi="Verdana" w:cs="Candara"/>
          <w:b/>
          <w:color w:val="0000FF"/>
          <w:sz w:val="22"/>
          <w:szCs w:val="22"/>
        </w:rPr>
        <w:t xml:space="preserve">qui reste </w:t>
      </w:r>
      <w:r w:rsidRPr="009972B1">
        <w:rPr>
          <w:rFonts w:ascii="Verdana" w:hAnsi="Verdana" w:cs="Candara"/>
          <w:b/>
          <w:color w:val="0000FF"/>
          <w:sz w:val="22"/>
          <w:szCs w:val="22"/>
        </w:rPr>
        <w:t>é</w:t>
      </w:r>
      <w:r w:rsidR="00073B80" w:rsidRPr="009972B1">
        <w:rPr>
          <w:rFonts w:ascii="Verdana" w:hAnsi="Verdana" w:cs="Candara"/>
          <w:b/>
          <w:color w:val="0000FF"/>
          <w:sz w:val="22"/>
          <w:szCs w:val="22"/>
        </w:rPr>
        <w:t>l</w:t>
      </w:r>
      <w:r w:rsidRPr="009972B1">
        <w:rPr>
          <w:rFonts w:ascii="Verdana" w:hAnsi="Verdana" w:cs="Candara"/>
          <w:b/>
          <w:color w:val="0000FF"/>
          <w:sz w:val="22"/>
          <w:szCs w:val="22"/>
        </w:rPr>
        <w:t>evé</w:t>
      </w:r>
      <w:r w:rsidR="00B72382" w:rsidRPr="009972B1">
        <w:rPr>
          <w:rFonts w:ascii="Verdana" w:hAnsi="Verdana" w:cs="Candara"/>
          <w:b/>
          <w:color w:val="0000FF"/>
          <w:sz w:val="22"/>
          <w:szCs w:val="22"/>
        </w:rPr>
        <w:t xml:space="preserve"> </w:t>
      </w:r>
      <w:r w:rsidR="007D041D" w:rsidRPr="009972B1">
        <w:rPr>
          <w:rFonts w:ascii="Verdana" w:hAnsi="Verdana" w:cs="Candara"/>
          <w:b/>
          <w:color w:val="0000FF"/>
          <w:sz w:val="22"/>
          <w:szCs w:val="22"/>
        </w:rPr>
        <w:t>avec un endettement maîtrisé</w:t>
      </w:r>
      <w:r w:rsidR="00073B80" w:rsidRPr="009972B1">
        <w:rPr>
          <w:rFonts w:ascii="Verdana" w:hAnsi="Verdana" w:cs="Candara"/>
          <w:b/>
          <w:color w:val="0000FF"/>
          <w:sz w:val="22"/>
          <w:szCs w:val="22"/>
        </w:rPr>
        <w:t xml:space="preserve"> </w:t>
      </w:r>
      <w:r w:rsidR="00E65D9C" w:rsidRPr="009972B1">
        <w:rPr>
          <w:rFonts w:ascii="Verdana" w:hAnsi="Verdana" w:cs="Candara"/>
          <w:color w:val="0000FF"/>
          <w:sz w:val="22"/>
          <w:szCs w:val="22"/>
        </w:rPr>
        <w:t xml:space="preserve">grâce </w:t>
      </w:r>
      <w:r w:rsidR="00725F59" w:rsidRPr="009972B1">
        <w:rPr>
          <w:rFonts w:ascii="Verdana" w:hAnsi="Verdana" w:cs="Candara"/>
          <w:color w:val="0000FF"/>
          <w:sz w:val="22"/>
          <w:szCs w:val="22"/>
        </w:rPr>
        <w:t>une épargne nette consolidé</w:t>
      </w:r>
      <w:r w:rsidR="00556880" w:rsidRPr="009972B1">
        <w:rPr>
          <w:rFonts w:ascii="Verdana" w:hAnsi="Verdana" w:cs="Candara"/>
          <w:color w:val="0000FF"/>
          <w:sz w:val="22"/>
          <w:szCs w:val="22"/>
        </w:rPr>
        <w:t>e</w:t>
      </w:r>
      <w:r w:rsidR="00643E0F">
        <w:rPr>
          <w:rFonts w:ascii="Verdana" w:hAnsi="Verdana" w:cs="Candara"/>
          <w:color w:val="0000FF"/>
          <w:sz w:val="22"/>
          <w:szCs w:val="22"/>
        </w:rPr>
        <w:t xml:space="preserve"> et</w:t>
      </w:r>
      <w:r w:rsidR="00725F59" w:rsidRPr="009972B1">
        <w:rPr>
          <w:rFonts w:ascii="Verdana" w:hAnsi="Verdana" w:cs="Candara"/>
          <w:color w:val="0000FF"/>
          <w:sz w:val="22"/>
          <w:szCs w:val="22"/>
        </w:rPr>
        <w:t xml:space="preserve"> </w:t>
      </w:r>
      <w:r w:rsidR="00E65D9C" w:rsidRPr="009972B1">
        <w:rPr>
          <w:rFonts w:ascii="Verdana" w:hAnsi="Verdana" w:cs="Candara"/>
          <w:color w:val="0000FF"/>
          <w:sz w:val="22"/>
          <w:szCs w:val="22"/>
        </w:rPr>
        <w:t xml:space="preserve">à </w:t>
      </w:r>
      <w:r w:rsidR="00725F59" w:rsidRPr="009972B1">
        <w:rPr>
          <w:rFonts w:ascii="Verdana" w:hAnsi="Verdana" w:cs="Candara"/>
          <w:color w:val="0000FF"/>
          <w:sz w:val="22"/>
          <w:szCs w:val="22"/>
        </w:rPr>
        <w:t xml:space="preserve">une politique d’optimisation </w:t>
      </w:r>
      <w:r w:rsidR="00073B80" w:rsidRPr="009972B1">
        <w:rPr>
          <w:rFonts w:ascii="Verdana" w:hAnsi="Verdana" w:cs="Candara"/>
          <w:color w:val="0000FF"/>
          <w:sz w:val="22"/>
          <w:szCs w:val="22"/>
        </w:rPr>
        <w:t xml:space="preserve">de subventions </w:t>
      </w:r>
      <w:r w:rsidR="00D20055">
        <w:rPr>
          <w:rFonts w:ascii="Verdana" w:hAnsi="Verdana" w:cs="Candara"/>
          <w:color w:val="0000FF"/>
          <w:sz w:val="22"/>
          <w:szCs w:val="22"/>
        </w:rPr>
        <w:t>et parce que les investissements ont généré des économies de fonctionnement</w:t>
      </w:r>
    </w:p>
    <w:p w14:paraId="411802E5" w14:textId="366385D6" w:rsidR="004744EA" w:rsidRPr="00903753" w:rsidRDefault="006C64EC" w:rsidP="00D20055">
      <w:pPr>
        <w:numPr>
          <w:ilvl w:val="0"/>
          <w:numId w:val="7"/>
        </w:numPr>
        <w:tabs>
          <w:tab w:val="left" w:pos="2571"/>
        </w:tabs>
        <w:jc w:val="both"/>
        <w:rPr>
          <w:rFonts w:ascii="Verdana" w:hAnsi="Verdana" w:cs="Candara"/>
          <w:color w:val="0000FF"/>
          <w:sz w:val="22"/>
          <w:szCs w:val="22"/>
        </w:rPr>
      </w:pPr>
      <w:r w:rsidRPr="00903753">
        <w:rPr>
          <w:rFonts w:ascii="Verdana" w:hAnsi="Verdana" w:cs="Candara"/>
          <w:b/>
          <w:color w:val="0000FF"/>
          <w:sz w:val="22"/>
          <w:szCs w:val="22"/>
        </w:rPr>
        <w:t xml:space="preserve">Poursuite </w:t>
      </w:r>
      <w:r w:rsidR="00330B32">
        <w:rPr>
          <w:rFonts w:ascii="Verdana" w:hAnsi="Verdana" w:cs="Candara"/>
          <w:b/>
          <w:color w:val="0000FF"/>
          <w:sz w:val="22"/>
          <w:szCs w:val="22"/>
        </w:rPr>
        <w:t>et accélération</w:t>
      </w:r>
      <w:r w:rsidR="004744EA" w:rsidRPr="00903753">
        <w:rPr>
          <w:rFonts w:ascii="Verdana" w:hAnsi="Verdana" w:cs="Candara"/>
          <w:b/>
          <w:color w:val="0000FF"/>
          <w:sz w:val="22"/>
          <w:szCs w:val="22"/>
        </w:rPr>
        <w:t xml:space="preserve"> </w:t>
      </w:r>
      <w:r w:rsidR="00330B32">
        <w:rPr>
          <w:rFonts w:ascii="Verdana" w:hAnsi="Verdana" w:cs="Candara"/>
          <w:color w:val="0000FF"/>
          <w:sz w:val="22"/>
          <w:szCs w:val="22"/>
        </w:rPr>
        <w:t>de l’entretien des bâtiments communaux</w:t>
      </w:r>
      <w:r w:rsidR="00D20055">
        <w:rPr>
          <w:rFonts w:ascii="Verdana" w:hAnsi="Verdana" w:cs="Candara"/>
          <w:color w:val="0000FF"/>
          <w:sz w:val="22"/>
          <w:szCs w:val="22"/>
        </w:rPr>
        <w:t xml:space="preserve"> comme le théâtre des Pénitents ou le pôle enfance jeunesse voire même Gégé qui vont accueillir des crèches qui auparavant occupaient des locaux privés</w:t>
      </w:r>
    </w:p>
    <w:p w14:paraId="5133E82D" w14:textId="2312323E" w:rsidR="00073B80" w:rsidRPr="00903753" w:rsidRDefault="006C64EC" w:rsidP="00D20055">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Soutien à </w:t>
      </w:r>
      <w:r w:rsidRPr="00903753">
        <w:rPr>
          <w:rFonts w:ascii="Verdana" w:hAnsi="Verdana" w:cs="Candara"/>
          <w:b/>
          <w:color w:val="0000FF"/>
          <w:sz w:val="22"/>
          <w:szCs w:val="22"/>
        </w:rPr>
        <w:t>l’activité commerciale</w:t>
      </w:r>
      <w:r w:rsidRPr="00903753">
        <w:rPr>
          <w:rFonts w:ascii="Verdana" w:hAnsi="Verdana" w:cs="Candara"/>
          <w:color w:val="0000FF"/>
          <w:sz w:val="22"/>
          <w:szCs w:val="22"/>
        </w:rPr>
        <w:t xml:space="preserve"> afin que soit confortée l’attractivité de la ville-centre</w:t>
      </w:r>
      <w:r w:rsidR="00D20055">
        <w:rPr>
          <w:rFonts w:ascii="Verdana" w:hAnsi="Verdana" w:cs="Candara"/>
          <w:color w:val="0000FF"/>
          <w:sz w:val="22"/>
          <w:szCs w:val="22"/>
        </w:rPr>
        <w:t>. Après avoir embellit le centre-ville, une importante réflexion est portée sur la zone commerciale périphérique des Granges</w:t>
      </w:r>
      <w:r w:rsidRPr="00903753">
        <w:rPr>
          <w:rFonts w:ascii="Verdana" w:hAnsi="Verdana" w:cs="Candara"/>
          <w:color w:val="0000FF"/>
          <w:sz w:val="22"/>
          <w:szCs w:val="22"/>
        </w:rPr>
        <w:t xml:space="preserve"> </w:t>
      </w:r>
    </w:p>
    <w:p w14:paraId="4F5EF025" w14:textId="3A136EB0" w:rsidR="00B81207" w:rsidRPr="00903753" w:rsidRDefault="00B81207" w:rsidP="00D20055">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Attention portée à la qualité de </w:t>
      </w:r>
      <w:r w:rsidRPr="00903753">
        <w:rPr>
          <w:rFonts w:ascii="Verdana" w:hAnsi="Verdana" w:cs="Candara"/>
          <w:b/>
          <w:color w:val="0000FF"/>
          <w:sz w:val="22"/>
          <w:szCs w:val="22"/>
        </w:rPr>
        <w:t>l’accompagnement des personnes fragiles</w:t>
      </w:r>
      <w:r w:rsidRPr="00903753">
        <w:rPr>
          <w:rFonts w:ascii="Verdana" w:hAnsi="Verdana" w:cs="Candara"/>
          <w:color w:val="0000FF"/>
          <w:sz w:val="22"/>
          <w:szCs w:val="22"/>
        </w:rPr>
        <w:t>, en toute solidarité</w:t>
      </w:r>
      <w:r w:rsidR="008A73B2" w:rsidRPr="00903753">
        <w:rPr>
          <w:rFonts w:ascii="Verdana" w:hAnsi="Verdana" w:cs="Candara"/>
          <w:color w:val="0000FF"/>
          <w:sz w:val="22"/>
          <w:szCs w:val="22"/>
        </w:rPr>
        <w:t xml:space="preserve"> </w:t>
      </w:r>
    </w:p>
    <w:p w14:paraId="273C1D46" w14:textId="77777777" w:rsidR="00E65D9C" w:rsidRPr="00330B32" w:rsidRDefault="00E65D9C" w:rsidP="00D20055">
      <w:pPr>
        <w:numPr>
          <w:ilvl w:val="0"/>
          <w:numId w:val="7"/>
        </w:numPr>
        <w:tabs>
          <w:tab w:val="left" w:pos="2571"/>
        </w:tabs>
        <w:jc w:val="both"/>
        <w:rPr>
          <w:rFonts w:ascii="Verdana" w:hAnsi="Verdana" w:cs="Candara"/>
          <w:color w:val="0000FF"/>
          <w:sz w:val="22"/>
          <w:szCs w:val="22"/>
        </w:rPr>
      </w:pPr>
      <w:r w:rsidRPr="00330B32">
        <w:rPr>
          <w:rFonts w:ascii="Verdana" w:hAnsi="Verdana" w:cs="Candara"/>
          <w:color w:val="0000FF"/>
          <w:sz w:val="22"/>
          <w:szCs w:val="22"/>
        </w:rPr>
        <w:t>Poursuite du dispositif « politique de la Ville » dans le quartier de Beauregard</w:t>
      </w:r>
    </w:p>
    <w:p w14:paraId="483BD7BA" w14:textId="583F7215" w:rsidR="006C5E91" w:rsidRPr="00903753" w:rsidRDefault="006C64EC" w:rsidP="00D20055">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Poursuite </w:t>
      </w:r>
      <w:r w:rsidR="00E65D9C" w:rsidRPr="00903753">
        <w:rPr>
          <w:rFonts w:ascii="Verdana" w:hAnsi="Verdana" w:cs="Candara"/>
          <w:color w:val="0000FF"/>
          <w:sz w:val="22"/>
          <w:szCs w:val="22"/>
        </w:rPr>
        <w:t>du dispositif</w:t>
      </w:r>
      <w:r w:rsidR="006C5E91" w:rsidRPr="00903753">
        <w:rPr>
          <w:rFonts w:ascii="Verdana" w:hAnsi="Verdana" w:cs="Candara"/>
          <w:color w:val="0000FF"/>
          <w:sz w:val="22"/>
          <w:szCs w:val="22"/>
        </w:rPr>
        <w:t xml:space="preserve"> « </w:t>
      </w:r>
      <w:r w:rsidR="007A3D87" w:rsidRPr="00903753">
        <w:rPr>
          <w:rFonts w:ascii="Verdana" w:hAnsi="Verdana" w:cs="Candara"/>
          <w:b/>
          <w:color w:val="0000FF"/>
          <w:sz w:val="22"/>
          <w:szCs w:val="22"/>
        </w:rPr>
        <w:t>C</w:t>
      </w:r>
      <w:r w:rsidR="006C5E91" w:rsidRPr="00903753">
        <w:rPr>
          <w:rFonts w:ascii="Verdana" w:hAnsi="Verdana" w:cs="Candara"/>
          <w:b/>
          <w:color w:val="0000FF"/>
          <w:sz w:val="22"/>
          <w:szCs w:val="22"/>
        </w:rPr>
        <w:t>œur de ville</w:t>
      </w:r>
      <w:r w:rsidR="006C5E91" w:rsidRPr="00903753">
        <w:rPr>
          <w:rFonts w:ascii="Verdana" w:hAnsi="Verdana" w:cs="Candara"/>
          <w:color w:val="0000FF"/>
          <w:sz w:val="22"/>
          <w:szCs w:val="22"/>
        </w:rPr>
        <w:t> »</w:t>
      </w:r>
      <w:r w:rsidRPr="00903753">
        <w:rPr>
          <w:rFonts w:ascii="Verdana" w:hAnsi="Verdana" w:cs="Candara"/>
          <w:color w:val="0000FF"/>
          <w:sz w:val="22"/>
          <w:szCs w:val="22"/>
        </w:rPr>
        <w:t xml:space="preserve"> avec la </w:t>
      </w:r>
      <w:r w:rsidR="001B6CF1" w:rsidRPr="00903753">
        <w:rPr>
          <w:rFonts w:ascii="Verdana" w:hAnsi="Verdana" w:cs="Candara"/>
          <w:color w:val="0000FF"/>
          <w:sz w:val="22"/>
          <w:szCs w:val="22"/>
        </w:rPr>
        <w:t>déclinaison progressive</w:t>
      </w:r>
      <w:r w:rsidRPr="00903753">
        <w:rPr>
          <w:rFonts w:ascii="Verdana" w:hAnsi="Verdana" w:cs="Candara"/>
          <w:color w:val="0000FF"/>
          <w:sz w:val="22"/>
          <w:szCs w:val="22"/>
        </w:rPr>
        <w:t xml:space="preserve"> du plan d’actions</w:t>
      </w:r>
      <w:r w:rsidR="00903753" w:rsidRPr="00903753">
        <w:rPr>
          <w:rFonts w:ascii="Verdana" w:hAnsi="Verdana" w:cs="Candara"/>
          <w:color w:val="0000FF"/>
          <w:sz w:val="22"/>
          <w:szCs w:val="22"/>
        </w:rPr>
        <w:t>, notamment l’OPAH RU</w:t>
      </w:r>
      <w:r w:rsidR="00FF6205">
        <w:rPr>
          <w:rFonts w:ascii="Verdana" w:hAnsi="Verdana" w:cs="Candara"/>
          <w:color w:val="0000FF"/>
          <w:sz w:val="22"/>
          <w:szCs w:val="22"/>
        </w:rPr>
        <w:t xml:space="preserve"> et la mise en exécution du plan façade</w:t>
      </w:r>
    </w:p>
    <w:p w14:paraId="04CDF1BA" w14:textId="0390AA2F" w:rsidR="00422397" w:rsidRDefault="00D20055" w:rsidP="00D20055">
      <w:pPr>
        <w:numPr>
          <w:ilvl w:val="0"/>
          <w:numId w:val="7"/>
        </w:numPr>
        <w:tabs>
          <w:tab w:val="left" w:pos="2571"/>
        </w:tabs>
        <w:jc w:val="both"/>
        <w:rPr>
          <w:rFonts w:ascii="Verdana" w:hAnsi="Verdana" w:cs="Candara"/>
          <w:color w:val="0000FF"/>
          <w:sz w:val="22"/>
          <w:szCs w:val="22"/>
        </w:rPr>
      </w:pPr>
      <w:r>
        <w:rPr>
          <w:rFonts w:ascii="Verdana" w:hAnsi="Verdana" w:cs="Candara"/>
          <w:color w:val="0000FF"/>
          <w:sz w:val="22"/>
          <w:szCs w:val="22"/>
        </w:rPr>
        <w:t xml:space="preserve">Augmentation des actions pour préserver </w:t>
      </w:r>
      <w:r w:rsidRPr="00D20055">
        <w:rPr>
          <w:rFonts w:ascii="Verdana" w:hAnsi="Verdana" w:cs="Candara"/>
          <w:b/>
          <w:bCs/>
          <w:color w:val="0000FF"/>
          <w:sz w:val="22"/>
          <w:szCs w:val="22"/>
        </w:rPr>
        <w:t>la tranquillité et la sécurité</w:t>
      </w:r>
      <w:r>
        <w:rPr>
          <w:rFonts w:ascii="Verdana" w:hAnsi="Verdana" w:cs="Candara"/>
          <w:color w:val="0000FF"/>
          <w:sz w:val="22"/>
          <w:szCs w:val="22"/>
        </w:rPr>
        <w:t xml:space="preserve"> </w:t>
      </w:r>
      <w:r w:rsidRPr="00D20055">
        <w:rPr>
          <w:rFonts w:ascii="Verdana" w:hAnsi="Verdana" w:cs="Candara"/>
          <w:b/>
          <w:bCs/>
          <w:color w:val="0000FF"/>
          <w:sz w:val="22"/>
          <w:szCs w:val="22"/>
        </w:rPr>
        <w:t>de nos concitoyens</w:t>
      </w:r>
      <w:r>
        <w:rPr>
          <w:rFonts w:ascii="Verdana" w:hAnsi="Verdana" w:cs="Candara"/>
          <w:color w:val="0000FF"/>
          <w:sz w:val="22"/>
          <w:szCs w:val="22"/>
        </w:rPr>
        <w:t xml:space="preserve"> (r</w:t>
      </w:r>
      <w:r w:rsidR="00BF1F01">
        <w:rPr>
          <w:rFonts w:ascii="Verdana" w:hAnsi="Verdana" w:cs="Candara"/>
          <w:color w:val="0000FF"/>
          <w:sz w:val="22"/>
          <w:szCs w:val="22"/>
        </w:rPr>
        <w:t>enforcement</w:t>
      </w:r>
      <w:r w:rsidR="002F0090" w:rsidRPr="00903753">
        <w:rPr>
          <w:rFonts w:ascii="Verdana" w:hAnsi="Verdana" w:cs="Candara"/>
          <w:color w:val="0000FF"/>
          <w:sz w:val="22"/>
          <w:szCs w:val="22"/>
        </w:rPr>
        <w:t xml:space="preserve"> </w:t>
      </w:r>
      <w:r>
        <w:rPr>
          <w:rFonts w:ascii="Verdana" w:hAnsi="Verdana" w:cs="Candara"/>
          <w:color w:val="0000FF"/>
          <w:sz w:val="22"/>
          <w:szCs w:val="22"/>
        </w:rPr>
        <w:t>de</w:t>
      </w:r>
      <w:r w:rsidR="00BF1F01">
        <w:rPr>
          <w:rFonts w:ascii="Verdana" w:hAnsi="Verdana" w:cs="Candara"/>
          <w:color w:val="0000FF"/>
          <w:sz w:val="22"/>
          <w:szCs w:val="22"/>
        </w:rPr>
        <w:t xml:space="preserve"> la police municipale</w:t>
      </w:r>
      <w:r>
        <w:rPr>
          <w:rFonts w:ascii="Verdana" w:hAnsi="Verdana" w:cs="Candara"/>
          <w:color w:val="0000FF"/>
          <w:sz w:val="22"/>
          <w:szCs w:val="22"/>
        </w:rPr>
        <w:t xml:space="preserve">, développement de nouvelles caméras de </w:t>
      </w:r>
      <w:r w:rsidR="00DB0D0C">
        <w:rPr>
          <w:rFonts w:ascii="Verdana" w:hAnsi="Verdana" w:cs="Candara"/>
          <w:color w:val="0000FF"/>
          <w:sz w:val="22"/>
          <w:szCs w:val="22"/>
        </w:rPr>
        <w:t>vidéoprotection</w:t>
      </w:r>
      <w:r>
        <w:rPr>
          <w:rFonts w:ascii="Verdana" w:hAnsi="Verdana" w:cs="Candara"/>
          <w:color w:val="0000FF"/>
          <w:sz w:val="22"/>
          <w:szCs w:val="22"/>
        </w:rPr>
        <w:t>, verbalisation des incivilités (notamment routières ou déchets sur la voie publique))</w:t>
      </w:r>
    </w:p>
    <w:p w14:paraId="6873D663" w14:textId="7DDFD72A" w:rsidR="00D20055" w:rsidRDefault="00D20055" w:rsidP="00D20055">
      <w:pPr>
        <w:numPr>
          <w:ilvl w:val="0"/>
          <w:numId w:val="7"/>
        </w:numPr>
        <w:tabs>
          <w:tab w:val="left" w:pos="2571"/>
        </w:tabs>
        <w:jc w:val="both"/>
        <w:rPr>
          <w:rFonts w:ascii="Verdana" w:hAnsi="Verdana" w:cs="Candara"/>
          <w:color w:val="0000FF"/>
          <w:sz w:val="22"/>
          <w:szCs w:val="22"/>
        </w:rPr>
      </w:pPr>
      <w:r>
        <w:rPr>
          <w:rFonts w:ascii="Verdana" w:hAnsi="Verdana" w:cs="Candara"/>
          <w:color w:val="0000FF"/>
          <w:sz w:val="22"/>
          <w:szCs w:val="22"/>
        </w:rPr>
        <w:t xml:space="preserve">Poursuite du plan de </w:t>
      </w:r>
      <w:r w:rsidRPr="00D20055">
        <w:rPr>
          <w:rFonts w:ascii="Verdana" w:hAnsi="Verdana" w:cs="Candara"/>
          <w:b/>
          <w:bCs/>
          <w:color w:val="0000FF"/>
          <w:sz w:val="22"/>
          <w:szCs w:val="22"/>
        </w:rPr>
        <w:t>sobriété sur l’énergie</w:t>
      </w:r>
      <w:r>
        <w:rPr>
          <w:rFonts w:ascii="Verdana" w:hAnsi="Verdana" w:cs="Candara"/>
          <w:color w:val="0000FF"/>
          <w:sz w:val="22"/>
          <w:szCs w:val="22"/>
        </w:rPr>
        <w:t xml:space="preserve"> et mise en plan d’un plan </w:t>
      </w:r>
      <w:r w:rsidRPr="00D20055">
        <w:rPr>
          <w:rFonts w:ascii="Verdana" w:hAnsi="Verdana" w:cs="Candara"/>
          <w:b/>
          <w:bCs/>
          <w:color w:val="0000FF"/>
          <w:sz w:val="22"/>
          <w:szCs w:val="22"/>
        </w:rPr>
        <w:t>sobriété eau</w:t>
      </w:r>
    </w:p>
    <w:p w14:paraId="4D2DD514" w14:textId="4D5A4E8C" w:rsidR="00D20055" w:rsidRDefault="00D20055" w:rsidP="00D20055">
      <w:pPr>
        <w:numPr>
          <w:ilvl w:val="0"/>
          <w:numId w:val="7"/>
        </w:numPr>
        <w:tabs>
          <w:tab w:val="left" w:pos="2571"/>
        </w:tabs>
        <w:jc w:val="both"/>
        <w:rPr>
          <w:rFonts w:ascii="Verdana" w:hAnsi="Verdana" w:cs="Candara"/>
          <w:color w:val="0000FF"/>
          <w:sz w:val="22"/>
          <w:szCs w:val="22"/>
        </w:rPr>
      </w:pPr>
      <w:r>
        <w:rPr>
          <w:rFonts w:ascii="Verdana" w:hAnsi="Verdana" w:cs="Candara"/>
          <w:color w:val="0000FF"/>
          <w:sz w:val="22"/>
          <w:szCs w:val="22"/>
        </w:rPr>
        <w:t xml:space="preserve">Intensification de la présence de la </w:t>
      </w:r>
      <w:r w:rsidRPr="00D20055">
        <w:rPr>
          <w:rFonts w:ascii="Verdana" w:hAnsi="Verdana" w:cs="Candara"/>
          <w:b/>
          <w:bCs/>
          <w:color w:val="0000FF"/>
          <w:sz w:val="22"/>
          <w:szCs w:val="22"/>
        </w:rPr>
        <w:t>nature en ville</w:t>
      </w:r>
      <w:r>
        <w:rPr>
          <w:rFonts w:ascii="Verdana" w:hAnsi="Verdana" w:cs="Candara"/>
          <w:color w:val="0000FF"/>
          <w:sz w:val="22"/>
          <w:szCs w:val="22"/>
        </w:rPr>
        <w:t>, mise en place de la gestion différenciée des espaces verts et poursuite des actions pour faire de Montbrison une ville adaptée au changement climatique.</w:t>
      </w:r>
    </w:p>
    <w:p w14:paraId="59BA4D01" w14:textId="77777777" w:rsidR="00CC2598" w:rsidRDefault="00CC2598" w:rsidP="00D20055">
      <w:pPr>
        <w:tabs>
          <w:tab w:val="left" w:pos="2571"/>
        </w:tabs>
        <w:ind w:left="426"/>
        <w:jc w:val="both"/>
        <w:rPr>
          <w:rFonts w:ascii="Verdana" w:hAnsi="Verdana" w:cs="Candara"/>
          <w:color w:val="0000FF"/>
          <w:sz w:val="22"/>
          <w:szCs w:val="22"/>
        </w:rPr>
      </w:pPr>
    </w:p>
    <w:p w14:paraId="4F0F791A" w14:textId="77777777" w:rsidR="00DB0D0C" w:rsidRDefault="00DB0D0C" w:rsidP="00D20055">
      <w:pPr>
        <w:tabs>
          <w:tab w:val="left" w:pos="2571"/>
        </w:tabs>
        <w:ind w:left="426"/>
        <w:jc w:val="both"/>
        <w:rPr>
          <w:rFonts w:ascii="Verdana" w:hAnsi="Verdana" w:cs="Candara"/>
          <w:color w:val="0000FF"/>
          <w:sz w:val="22"/>
          <w:szCs w:val="22"/>
        </w:rPr>
      </w:pPr>
    </w:p>
    <w:p w14:paraId="33D6DC9F" w14:textId="77777777" w:rsidR="00DB0D0C" w:rsidRDefault="00DB0D0C" w:rsidP="00D20055">
      <w:pPr>
        <w:tabs>
          <w:tab w:val="left" w:pos="2571"/>
        </w:tabs>
        <w:ind w:left="426"/>
        <w:jc w:val="both"/>
        <w:rPr>
          <w:rFonts w:ascii="Verdana" w:hAnsi="Verdana" w:cs="Candara"/>
          <w:color w:val="0000FF"/>
          <w:sz w:val="22"/>
          <w:szCs w:val="22"/>
        </w:rPr>
      </w:pPr>
    </w:p>
    <w:p w14:paraId="617CF807" w14:textId="77777777" w:rsidR="00DB0D0C" w:rsidRDefault="00DB0D0C" w:rsidP="00D20055">
      <w:pPr>
        <w:tabs>
          <w:tab w:val="left" w:pos="2571"/>
        </w:tabs>
        <w:ind w:left="426"/>
        <w:jc w:val="both"/>
        <w:rPr>
          <w:rFonts w:ascii="Verdana" w:hAnsi="Verdana" w:cs="Candara"/>
          <w:color w:val="0000FF"/>
          <w:sz w:val="22"/>
          <w:szCs w:val="22"/>
        </w:rPr>
      </w:pPr>
    </w:p>
    <w:p w14:paraId="5A56CFA9" w14:textId="77777777" w:rsidR="00DB0D0C" w:rsidRDefault="00DB0D0C" w:rsidP="00D20055">
      <w:pPr>
        <w:tabs>
          <w:tab w:val="left" w:pos="2571"/>
        </w:tabs>
        <w:ind w:left="426"/>
        <w:jc w:val="both"/>
        <w:rPr>
          <w:rFonts w:ascii="Verdana" w:hAnsi="Verdana" w:cs="Candara"/>
          <w:color w:val="0000FF"/>
          <w:sz w:val="22"/>
          <w:szCs w:val="22"/>
        </w:rPr>
      </w:pPr>
    </w:p>
    <w:p w14:paraId="1D327AB5" w14:textId="77777777" w:rsidR="00DB0D0C" w:rsidRDefault="00DB0D0C" w:rsidP="00D20055">
      <w:pPr>
        <w:tabs>
          <w:tab w:val="left" w:pos="2571"/>
        </w:tabs>
        <w:ind w:left="426"/>
        <w:jc w:val="both"/>
        <w:rPr>
          <w:rFonts w:ascii="Verdana" w:hAnsi="Verdana" w:cs="Candara"/>
          <w:color w:val="0000FF"/>
          <w:sz w:val="22"/>
          <w:szCs w:val="22"/>
        </w:rPr>
      </w:pPr>
    </w:p>
    <w:p w14:paraId="197ECF81" w14:textId="77777777" w:rsidR="00DB0D0C" w:rsidRDefault="00DB0D0C" w:rsidP="00D20055">
      <w:pPr>
        <w:tabs>
          <w:tab w:val="left" w:pos="2571"/>
        </w:tabs>
        <w:ind w:left="426"/>
        <w:jc w:val="both"/>
        <w:rPr>
          <w:rFonts w:ascii="Verdana" w:hAnsi="Verdana" w:cs="Candara"/>
          <w:color w:val="0000FF"/>
          <w:sz w:val="22"/>
          <w:szCs w:val="22"/>
        </w:rPr>
      </w:pPr>
    </w:p>
    <w:p w14:paraId="4C58BE61" w14:textId="77777777" w:rsidR="00DB0D0C" w:rsidRDefault="00DB0D0C" w:rsidP="00D20055">
      <w:pPr>
        <w:tabs>
          <w:tab w:val="left" w:pos="2571"/>
        </w:tabs>
        <w:ind w:left="426"/>
        <w:jc w:val="both"/>
        <w:rPr>
          <w:rFonts w:ascii="Verdana" w:hAnsi="Verdana" w:cs="Candara"/>
          <w:color w:val="0000FF"/>
          <w:sz w:val="22"/>
          <w:szCs w:val="22"/>
        </w:rPr>
      </w:pPr>
    </w:p>
    <w:p w14:paraId="3D432EF4" w14:textId="77777777" w:rsidR="00DB0D0C" w:rsidRDefault="00DB0D0C" w:rsidP="00D20055">
      <w:pPr>
        <w:tabs>
          <w:tab w:val="left" w:pos="2571"/>
        </w:tabs>
        <w:ind w:left="426"/>
        <w:jc w:val="both"/>
        <w:rPr>
          <w:rFonts w:ascii="Verdana" w:hAnsi="Verdana" w:cs="Candara"/>
          <w:color w:val="0000FF"/>
          <w:sz w:val="22"/>
          <w:szCs w:val="22"/>
        </w:rPr>
      </w:pPr>
    </w:p>
    <w:p w14:paraId="5797D3F0" w14:textId="77777777" w:rsidR="00DB0D0C" w:rsidRDefault="00DB0D0C" w:rsidP="00D20055">
      <w:pPr>
        <w:tabs>
          <w:tab w:val="left" w:pos="2571"/>
        </w:tabs>
        <w:ind w:left="426"/>
        <w:jc w:val="both"/>
        <w:rPr>
          <w:rFonts w:ascii="Verdana" w:hAnsi="Verdana" w:cs="Candara"/>
          <w:color w:val="0000FF"/>
          <w:sz w:val="22"/>
          <w:szCs w:val="22"/>
        </w:rPr>
      </w:pPr>
    </w:p>
    <w:p w14:paraId="08AE0979" w14:textId="77777777" w:rsidR="00DB0D0C" w:rsidRDefault="00DB0D0C" w:rsidP="00D20055">
      <w:pPr>
        <w:tabs>
          <w:tab w:val="left" w:pos="2571"/>
        </w:tabs>
        <w:ind w:left="426"/>
        <w:jc w:val="both"/>
        <w:rPr>
          <w:rFonts w:ascii="Verdana" w:hAnsi="Verdana" w:cs="Candara"/>
          <w:color w:val="0000FF"/>
          <w:sz w:val="22"/>
          <w:szCs w:val="22"/>
        </w:rPr>
      </w:pPr>
    </w:p>
    <w:p w14:paraId="6879B879" w14:textId="77777777" w:rsidR="000504E4" w:rsidRPr="00903753" w:rsidRDefault="000504E4" w:rsidP="003263A1">
      <w:pPr>
        <w:tabs>
          <w:tab w:val="left" w:pos="2571"/>
        </w:tabs>
        <w:ind w:left="426"/>
        <w:rPr>
          <w:rFonts w:ascii="Verdana" w:hAnsi="Verdana" w:cs="Candara"/>
          <w:color w:val="0000FF"/>
          <w:sz w:val="22"/>
          <w:szCs w:val="22"/>
        </w:rPr>
      </w:pPr>
    </w:p>
    <w:p w14:paraId="3DB32D86" w14:textId="77777777" w:rsidR="004B2A57" w:rsidRPr="00F36889" w:rsidRDefault="004B2A57" w:rsidP="004B2A57">
      <w:pPr>
        <w:jc w:val="both"/>
        <w:rPr>
          <w:rFonts w:ascii="Verdana" w:hAnsi="Verdana" w:cs="Candara"/>
          <w:b/>
          <w:bCs/>
          <w:color w:val="0000FF"/>
          <w:sz w:val="22"/>
          <w:szCs w:val="22"/>
          <w:u w:val="single"/>
        </w:rPr>
      </w:pPr>
      <w:r w:rsidRPr="00F36889">
        <w:rPr>
          <w:rFonts w:ascii="Verdana" w:hAnsi="Verdana" w:cs="Candara"/>
          <w:b/>
          <w:bCs/>
          <w:color w:val="0000FF"/>
          <w:sz w:val="22"/>
          <w:szCs w:val="22"/>
          <w:u w:val="single"/>
        </w:rPr>
        <w:lastRenderedPageBreak/>
        <w:t>C  - Chiffres et éléments d’appréciation du budget</w:t>
      </w:r>
    </w:p>
    <w:p w14:paraId="1DE64A71" w14:textId="77777777" w:rsidR="00D12A72" w:rsidRPr="00F36889" w:rsidRDefault="00D12A72" w:rsidP="004B2A57">
      <w:pPr>
        <w:jc w:val="both"/>
        <w:rPr>
          <w:rFonts w:ascii="Verdana" w:hAnsi="Verdana" w:cs="Candara"/>
          <w:b/>
          <w:bCs/>
          <w:color w:val="0000FF"/>
          <w:sz w:val="22"/>
          <w:szCs w:val="22"/>
          <w:u w:val="single"/>
        </w:rPr>
      </w:pPr>
    </w:p>
    <w:p w14:paraId="26C2A5F2" w14:textId="56BF26A3" w:rsidR="00205A4B" w:rsidRPr="00F36889" w:rsidRDefault="00205A4B" w:rsidP="00546CD3">
      <w:pPr>
        <w:jc w:val="both"/>
        <w:rPr>
          <w:rFonts w:ascii="Verdana" w:hAnsi="Verdana" w:cs="Candara"/>
          <w:color w:val="0000FF"/>
          <w:sz w:val="22"/>
          <w:szCs w:val="22"/>
        </w:rPr>
      </w:pPr>
      <w:r w:rsidRPr="00F36889">
        <w:rPr>
          <w:rFonts w:ascii="Verdana" w:hAnsi="Verdana" w:cs="Candara"/>
          <w:color w:val="0000FF"/>
          <w:sz w:val="22"/>
          <w:szCs w:val="22"/>
        </w:rPr>
        <w:t xml:space="preserve">Ainsi que cela a été évoqué lors du Débat d’orientations budgétaires au Conseil Municipal du </w:t>
      </w:r>
      <w:r w:rsidR="00316265" w:rsidRPr="00BF1F01">
        <w:rPr>
          <w:rFonts w:ascii="Verdana" w:hAnsi="Verdana" w:cs="Candara"/>
          <w:color w:val="0000FF"/>
          <w:sz w:val="22"/>
          <w:szCs w:val="22"/>
        </w:rPr>
        <w:t>2</w:t>
      </w:r>
      <w:r w:rsidR="00BF1F01" w:rsidRPr="00BF1F01">
        <w:rPr>
          <w:rFonts w:ascii="Verdana" w:hAnsi="Verdana" w:cs="Candara"/>
          <w:color w:val="0000FF"/>
          <w:sz w:val="22"/>
          <w:szCs w:val="22"/>
        </w:rPr>
        <w:t>5</w:t>
      </w:r>
      <w:r w:rsidR="003B5B03" w:rsidRPr="00F36889">
        <w:rPr>
          <w:rFonts w:ascii="Verdana" w:hAnsi="Verdana" w:cs="Candara"/>
          <w:color w:val="0000FF"/>
          <w:sz w:val="22"/>
          <w:szCs w:val="22"/>
        </w:rPr>
        <w:t xml:space="preserve"> </w:t>
      </w:r>
      <w:r w:rsidR="00AF64E2" w:rsidRPr="00F36889">
        <w:rPr>
          <w:rFonts w:ascii="Verdana" w:hAnsi="Verdana" w:cs="Candara"/>
          <w:color w:val="0000FF"/>
          <w:sz w:val="22"/>
          <w:szCs w:val="22"/>
        </w:rPr>
        <w:t xml:space="preserve">novembre </w:t>
      </w:r>
      <w:r w:rsidRPr="00F36889">
        <w:rPr>
          <w:rFonts w:ascii="Verdana" w:hAnsi="Verdana" w:cs="Candara"/>
          <w:color w:val="0000FF"/>
          <w:sz w:val="22"/>
          <w:szCs w:val="22"/>
        </w:rPr>
        <w:t xml:space="preserve">dernier et de la Commission des Finances du </w:t>
      </w:r>
      <w:r w:rsidR="00FF6205">
        <w:rPr>
          <w:rFonts w:ascii="Verdana" w:hAnsi="Verdana" w:cs="Candara"/>
          <w:color w:val="0000FF"/>
          <w:sz w:val="22"/>
          <w:szCs w:val="22"/>
        </w:rPr>
        <w:t>28 novembre 2024</w:t>
      </w:r>
      <w:r w:rsidRPr="00F36889">
        <w:rPr>
          <w:rFonts w:ascii="Verdana" w:hAnsi="Verdana" w:cs="Candara"/>
          <w:color w:val="0000FF"/>
          <w:sz w:val="22"/>
          <w:szCs w:val="22"/>
        </w:rPr>
        <w:t>, ces budgets primitifs se présentent dans le contexte suivant :</w:t>
      </w:r>
    </w:p>
    <w:p w14:paraId="1465070A" w14:textId="77777777" w:rsidR="00205A4B" w:rsidRPr="00F36889" w:rsidRDefault="00205A4B" w:rsidP="003F7AE3">
      <w:pPr>
        <w:ind w:left="1068"/>
        <w:jc w:val="both"/>
        <w:rPr>
          <w:rFonts w:ascii="Verdana" w:hAnsi="Verdana" w:cs="Candara"/>
          <w:color w:val="0000FF"/>
          <w:sz w:val="22"/>
          <w:szCs w:val="22"/>
        </w:rPr>
      </w:pPr>
    </w:p>
    <w:p w14:paraId="5DBC04AB" w14:textId="65949D1D" w:rsidR="004B2A57" w:rsidRDefault="00205A4B" w:rsidP="00CD264B">
      <w:pPr>
        <w:numPr>
          <w:ilvl w:val="0"/>
          <w:numId w:val="10"/>
        </w:numPr>
        <w:jc w:val="both"/>
        <w:rPr>
          <w:rFonts w:ascii="Verdana" w:hAnsi="Verdana" w:cs="Candara"/>
          <w:color w:val="0000FF"/>
          <w:sz w:val="22"/>
          <w:szCs w:val="22"/>
        </w:rPr>
      </w:pPr>
      <w:r w:rsidRPr="00A76CB3">
        <w:rPr>
          <w:rFonts w:ascii="Verdana" w:hAnsi="Verdana" w:cs="Candara"/>
          <w:color w:val="0000FF"/>
          <w:sz w:val="22"/>
          <w:szCs w:val="22"/>
        </w:rPr>
        <w:t xml:space="preserve">Comme les années précédentes, </w:t>
      </w:r>
      <w:r w:rsidRPr="00A76CB3">
        <w:rPr>
          <w:rFonts w:ascii="Verdana" w:hAnsi="Verdana" w:cs="Candara"/>
          <w:b/>
          <w:bCs/>
          <w:color w:val="0000FF"/>
          <w:sz w:val="22"/>
          <w:szCs w:val="22"/>
        </w:rPr>
        <w:t>il</w:t>
      </w:r>
      <w:r w:rsidRPr="00A76CB3">
        <w:rPr>
          <w:rFonts w:ascii="Verdana" w:hAnsi="Verdana" w:cs="Candara"/>
          <w:color w:val="0000FF"/>
          <w:sz w:val="22"/>
          <w:szCs w:val="22"/>
        </w:rPr>
        <w:t xml:space="preserve"> </w:t>
      </w:r>
      <w:r w:rsidRPr="00A76CB3">
        <w:rPr>
          <w:rFonts w:ascii="Verdana" w:hAnsi="Verdana" w:cs="Candara"/>
          <w:b/>
          <w:bCs/>
          <w:color w:val="0000FF"/>
          <w:sz w:val="22"/>
          <w:szCs w:val="22"/>
        </w:rPr>
        <w:t>n'y aura pas de reprise des résultats 20</w:t>
      </w:r>
      <w:r w:rsidR="00556880" w:rsidRPr="00A76CB3">
        <w:rPr>
          <w:rFonts w:ascii="Verdana" w:hAnsi="Verdana" w:cs="Candara"/>
          <w:b/>
          <w:bCs/>
          <w:color w:val="0000FF"/>
          <w:sz w:val="22"/>
          <w:szCs w:val="22"/>
        </w:rPr>
        <w:t>2</w:t>
      </w:r>
      <w:r w:rsidR="00F973C2">
        <w:rPr>
          <w:rFonts w:ascii="Verdana" w:hAnsi="Verdana" w:cs="Candara"/>
          <w:b/>
          <w:bCs/>
          <w:color w:val="0000FF"/>
          <w:sz w:val="22"/>
          <w:szCs w:val="22"/>
        </w:rPr>
        <w:t>4</w:t>
      </w:r>
      <w:r w:rsidRPr="00A76CB3">
        <w:rPr>
          <w:rFonts w:ascii="Verdana" w:hAnsi="Verdana" w:cs="Candara"/>
          <w:color w:val="0000FF"/>
          <w:sz w:val="22"/>
          <w:szCs w:val="22"/>
        </w:rPr>
        <w:t xml:space="preserve"> </w:t>
      </w:r>
      <w:r w:rsidR="00B83576" w:rsidRPr="00A76CB3">
        <w:rPr>
          <w:rFonts w:ascii="Verdana" w:hAnsi="Verdana" w:cs="Candara"/>
          <w:color w:val="0000FF"/>
          <w:sz w:val="22"/>
          <w:szCs w:val="22"/>
        </w:rPr>
        <w:t>aux</w:t>
      </w:r>
      <w:r w:rsidR="00B90619" w:rsidRPr="00A76CB3">
        <w:rPr>
          <w:rFonts w:ascii="Verdana" w:hAnsi="Verdana" w:cs="Candara"/>
          <w:color w:val="0000FF"/>
          <w:sz w:val="22"/>
          <w:szCs w:val="22"/>
        </w:rPr>
        <w:t xml:space="preserve"> </w:t>
      </w:r>
      <w:r w:rsidRPr="00A76CB3">
        <w:rPr>
          <w:rFonts w:ascii="Verdana" w:hAnsi="Verdana" w:cs="Candara"/>
          <w:color w:val="0000FF"/>
          <w:sz w:val="22"/>
          <w:szCs w:val="22"/>
        </w:rPr>
        <w:t>budget</w:t>
      </w:r>
      <w:r w:rsidR="00B83576" w:rsidRPr="00A76CB3">
        <w:rPr>
          <w:rFonts w:ascii="Verdana" w:hAnsi="Verdana" w:cs="Candara"/>
          <w:color w:val="0000FF"/>
          <w:sz w:val="22"/>
          <w:szCs w:val="22"/>
        </w:rPr>
        <w:t>s</w:t>
      </w:r>
      <w:r w:rsidRPr="00A76CB3">
        <w:rPr>
          <w:rFonts w:ascii="Verdana" w:hAnsi="Verdana" w:cs="Candara"/>
          <w:color w:val="0000FF"/>
          <w:sz w:val="22"/>
          <w:szCs w:val="22"/>
        </w:rPr>
        <w:t xml:space="preserve"> primitif</w:t>
      </w:r>
      <w:r w:rsidR="00B83576" w:rsidRPr="00A76CB3">
        <w:rPr>
          <w:rFonts w:ascii="Verdana" w:hAnsi="Verdana" w:cs="Candara"/>
          <w:color w:val="0000FF"/>
          <w:sz w:val="22"/>
          <w:szCs w:val="22"/>
        </w:rPr>
        <w:t>s</w:t>
      </w:r>
      <w:r w:rsidRPr="00A76CB3">
        <w:rPr>
          <w:rFonts w:ascii="Verdana" w:hAnsi="Verdana" w:cs="Candara"/>
          <w:color w:val="0000FF"/>
          <w:sz w:val="22"/>
          <w:szCs w:val="22"/>
        </w:rPr>
        <w:t xml:space="preserve"> </w:t>
      </w:r>
      <w:r w:rsidRPr="00A76CB3">
        <w:rPr>
          <w:rFonts w:ascii="Verdana" w:hAnsi="Verdana" w:cs="Candara"/>
          <w:b/>
          <w:bCs/>
          <w:color w:val="0000FF"/>
          <w:sz w:val="22"/>
          <w:szCs w:val="22"/>
        </w:rPr>
        <w:t>20</w:t>
      </w:r>
      <w:r w:rsidR="004F5FDF" w:rsidRPr="00A76CB3">
        <w:rPr>
          <w:rFonts w:ascii="Verdana" w:hAnsi="Verdana" w:cs="Candara"/>
          <w:b/>
          <w:bCs/>
          <w:color w:val="0000FF"/>
          <w:sz w:val="22"/>
          <w:szCs w:val="22"/>
        </w:rPr>
        <w:t>2</w:t>
      </w:r>
      <w:r w:rsidR="00F973C2">
        <w:rPr>
          <w:rFonts w:ascii="Verdana" w:hAnsi="Verdana" w:cs="Candara"/>
          <w:b/>
          <w:bCs/>
          <w:color w:val="0000FF"/>
          <w:sz w:val="22"/>
          <w:szCs w:val="22"/>
        </w:rPr>
        <w:t>5</w:t>
      </w:r>
      <w:r w:rsidRPr="00A76CB3">
        <w:rPr>
          <w:rFonts w:ascii="Verdana" w:hAnsi="Verdana" w:cs="Candara"/>
          <w:color w:val="0000FF"/>
          <w:sz w:val="22"/>
          <w:szCs w:val="22"/>
        </w:rPr>
        <w:t xml:space="preserve">, ce qui entraîne une diminution de </w:t>
      </w:r>
      <w:r w:rsidRPr="00A76CB3">
        <w:rPr>
          <w:rFonts w:ascii="Verdana" w:hAnsi="Verdana" w:cs="Candara"/>
          <w:b/>
          <w:bCs/>
          <w:color w:val="0000FF"/>
          <w:sz w:val="22"/>
          <w:szCs w:val="22"/>
        </w:rPr>
        <w:t>l'autofinancement</w:t>
      </w:r>
      <w:r w:rsidRPr="00A76CB3">
        <w:rPr>
          <w:rFonts w:ascii="Verdana" w:hAnsi="Verdana" w:cs="Candara"/>
          <w:color w:val="0000FF"/>
          <w:sz w:val="22"/>
          <w:szCs w:val="22"/>
        </w:rPr>
        <w:t xml:space="preserve"> de ce</w:t>
      </w:r>
      <w:r w:rsidR="00B83576" w:rsidRPr="00A76CB3">
        <w:rPr>
          <w:rFonts w:ascii="Verdana" w:hAnsi="Verdana" w:cs="Candara"/>
          <w:color w:val="0000FF"/>
          <w:sz w:val="22"/>
          <w:szCs w:val="22"/>
        </w:rPr>
        <w:t>s</w:t>
      </w:r>
      <w:r w:rsidRPr="00A76CB3">
        <w:rPr>
          <w:rFonts w:ascii="Verdana" w:hAnsi="Verdana" w:cs="Candara"/>
          <w:color w:val="0000FF"/>
          <w:sz w:val="22"/>
          <w:szCs w:val="22"/>
        </w:rPr>
        <w:t xml:space="preserve"> budget</w:t>
      </w:r>
      <w:r w:rsidR="00B83576" w:rsidRPr="00A76CB3">
        <w:rPr>
          <w:rFonts w:ascii="Verdana" w:hAnsi="Verdana" w:cs="Candara"/>
          <w:color w:val="0000FF"/>
          <w:sz w:val="22"/>
          <w:szCs w:val="22"/>
        </w:rPr>
        <w:t>s</w:t>
      </w:r>
      <w:r w:rsidR="000A44B4" w:rsidRPr="00A76CB3">
        <w:rPr>
          <w:rFonts w:ascii="Verdana" w:hAnsi="Verdana" w:cs="Candara"/>
          <w:color w:val="0000FF"/>
          <w:sz w:val="22"/>
          <w:szCs w:val="22"/>
        </w:rPr>
        <w:t>,</w:t>
      </w:r>
      <w:r w:rsidRPr="00A76CB3">
        <w:rPr>
          <w:rFonts w:ascii="Verdana" w:hAnsi="Verdana" w:cs="Candara"/>
          <w:color w:val="0000FF"/>
          <w:sz w:val="22"/>
          <w:szCs w:val="22"/>
        </w:rPr>
        <w:t xml:space="preserve"> </w:t>
      </w:r>
      <w:r w:rsidR="00832504" w:rsidRPr="00A76CB3">
        <w:rPr>
          <w:rFonts w:ascii="Verdana" w:hAnsi="Verdana" w:cs="Candara"/>
          <w:color w:val="0000FF"/>
          <w:sz w:val="22"/>
          <w:szCs w:val="22"/>
        </w:rPr>
        <w:t xml:space="preserve">car </w:t>
      </w:r>
      <w:r w:rsidRPr="00A76CB3">
        <w:rPr>
          <w:rFonts w:ascii="Verdana" w:hAnsi="Verdana" w:cs="Candara"/>
          <w:color w:val="0000FF"/>
          <w:sz w:val="22"/>
          <w:szCs w:val="22"/>
        </w:rPr>
        <w:t>diminué</w:t>
      </w:r>
      <w:r w:rsidR="00B81207" w:rsidRPr="00A76CB3">
        <w:rPr>
          <w:rFonts w:ascii="Verdana" w:hAnsi="Verdana" w:cs="Candara"/>
          <w:color w:val="0000FF"/>
          <w:sz w:val="22"/>
          <w:szCs w:val="22"/>
        </w:rPr>
        <w:t>s</w:t>
      </w:r>
      <w:r w:rsidRPr="00A76CB3">
        <w:rPr>
          <w:rFonts w:ascii="Verdana" w:hAnsi="Verdana" w:cs="Candara"/>
          <w:color w:val="0000FF"/>
          <w:sz w:val="22"/>
          <w:szCs w:val="22"/>
        </w:rPr>
        <w:t xml:space="preserve"> de </w:t>
      </w:r>
      <w:r w:rsidRPr="00A76CB3">
        <w:rPr>
          <w:rFonts w:ascii="Verdana" w:hAnsi="Verdana" w:cs="Candara"/>
          <w:b/>
          <w:bCs/>
          <w:color w:val="0000FF"/>
          <w:sz w:val="22"/>
          <w:szCs w:val="22"/>
        </w:rPr>
        <w:t>l'excédent de fonctionnement de 20</w:t>
      </w:r>
      <w:r w:rsidR="002521D6" w:rsidRPr="00A76CB3">
        <w:rPr>
          <w:rFonts w:ascii="Verdana" w:hAnsi="Verdana" w:cs="Candara"/>
          <w:b/>
          <w:bCs/>
          <w:color w:val="0000FF"/>
          <w:sz w:val="22"/>
          <w:szCs w:val="22"/>
        </w:rPr>
        <w:t>2</w:t>
      </w:r>
      <w:r w:rsidR="00F973C2">
        <w:rPr>
          <w:rFonts w:ascii="Verdana" w:hAnsi="Verdana" w:cs="Candara"/>
          <w:b/>
          <w:bCs/>
          <w:color w:val="0000FF"/>
          <w:sz w:val="22"/>
          <w:szCs w:val="22"/>
        </w:rPr>
        <w:t>4</w:t>
      </w:r>
      <w:r w:rsidRPr="00A76CB3">
        <w:rPr>
          <w:rFonts w:ascii="Verdana" w:hAnsi="Verdana" w:cs="Candara"/>
          <w:b/>
          <w:bCs/>
          <w:color w:val="0000FF"/>
          <w:sz w:val="22"/>
          <w:szCs w:val="22"/>
        </w:rPr>
        <w:t>.</w:t>
      </w:r>
      <w:r w:rsidR="004B2A57" w:rsidRPr="00A76CB3">
        <w:rPr>
          <w:rFonts w:ascii="Verdana" w:hAnsi="Verdana" w:cs="Candara"/>
          <w:color w:val="0000FF"/>
          <w:sz w:val="22"/>
          <w:szCs w:val="22"/>
        </w:rPr>
        <w:t xml:space="preserve"> </w:t>
      </w:r>
    </w:p>
    <w:p w14:paraId="7A0ED487" w14:textId="77777777" w:rsidR="00A76CB3" w:rsidRPr="00A76CB3" w:rsidRDefault="00A76CB3" w:rsidP="00A76CB3">
      <w:pPr>
        <w:ind w:left="1428"/>
        <w:jc w:val="both"/>
        <w:rPr>
          <w:rFonts w:ascii="Verdana" w:hAnsi="Verdana" w:cs="Candara"/>
          <w:color w:val="0000FF"/>
          <w:sz w:val="22"/>
          <w:szCs w:val="22"/>
        </w:rPr>
      </w:pPr>
    </w:p>
    <w:p w14:paraId="110C087E" w14:textId="1C5B6CA9" w:rsidR="00205A4B" w:rsidRPr="00A76CB3" w:rsidRDefault="00D54383" w:rsidP="009E3691">
      <w:pPr>
        <w:numPr>
          <w:ilvl w:val="0"/>
          <w:numId w:val="10"/>
        </w:numPr>
        <w:jc w:val="both"/>
        <w:rPr>
          <w:rFonts w:ascii="Verdana" w:hAnsi="Verdana" w:cs="Candara"/>
          <w:color w:val="0000FF"/>
          <w:sz w:val="22"/>
          <w:szCs w:val="22"/>
        </w:rPr>
      </w:pPr>
      <w:r w:rsidRPr="00F36889">
        <w:rPr>
          <w:rFonts w:ascii="Verdana" w:hAnsi="Verdana" w:cs="Candara"/>
          <w:color w:val="0000FF"/>
          <w:sz w:val="22"/>
          <w:szCs w:val="22"/>
        </w:rPr>
        <w:t xml:space="preserve">Ces </w:t>
      </w:r>
      <w:r w:rsidR="004B2A57" w:rsidRPr="00F36889">
        <w:rPr>
          <w:rFonts w:ascii="Verdana" w:hAnsi="Verdana" w:cs="Candara"/>
          <w:color w:val="0000FF"/>
          <w:sz w:val="22"/>
          <w:szCs w:val="22"/>
        </w:rPr>
        <w:t xml:space="preserve">budgets ont été </w:t>
      </w:r>
      <w:r w:rsidR="004B2A57" w:rsidRPr="00F36889">
        <w:rPr>
          <w:rFonts w:ascii="Verdana" w:hAnsi="Verdana" w:cs="Candara"/>
          <w:b/>
          <w:bCs/>
          <w:color w:val="0000FF"/>
          <w:sz w:val="22"/>
          <w:szCs w:val="22"/>
        </w:rPr>
        <w:t>élaborés</w:t>
      </w:r>
      <w:r w:rsidR="004B2A57" w:rsidRPr="00F36889">
        <w:rPr>
          <w:rFonts w:ascii="Verdana" w:hAnsi="Verdana" w:cs="Candara"/>
          <w:color w:val="0000FF"/>
          <w:sz w:val="22"/>
          <w:szCs w:val="22"/>
        </w:rPr>
        <w:t xml:space="preserve"> avec </w:t>
      </w:r>
      <w:r w:rsidR="004B2A57" w:rsidRPr="00F36889">
        <w:rPr>
          <w:rFonts w:ascii="Verdana" w:hAnsi="Verdana" w:cs="Candara"/>
          <w:b/>
          <w:bCs/>
          <w:color w:val="0000FF"/>
          <w:sz w:val="22"/>
          <w:szCs w:val="22"/>
        </w:rPr>
        <w:t>prudence</w:t>
      </w:r>
      <w:r w:rsidR="004B2A57" w:rsidRPr="00F36889">
        <w:rPr>
          <w:rFonts w:ascii="Verdana" w:hAnsi="Verdana" w:cs="Candara"/>
          <w:color w:val="0000FF"/>
          <w:sz w:val="22"/>
          <w:szCs w:val="22"/>
        </w:rPr>
        <w:t xml:space="preserve">, en particulier </w:t>
      </w:r>
      <w:r w:rsidR="00B81207" w:rsidRPr="00F36889">
        <w:rPr>
          <w:rFonts w:ascii="Verdana" w:hAnsi="Verdana" w:cs="Candara"/>
          <w:color w:val="0000FF"/>
          <w:sz w:val="22"/>
          <w:szCs w:val="22"/>
        </w:rPr>
        <w:t>au niveau de l’évaluation</w:t>
      </w:r>
      <w:r w:rsidR="004B2A57" w:rsidRPr="00F36889">
        <w:rPr>
          <w:rFonts w:ascii="Verdana" w:hAnsi="Verdana" w:cs="Candara"/>
          <w:b/>
          <w:bCs/>
          <w:color w:val="0000FF"/>
          <w:sz w:val="22"/>
          <w:szCs w:val="22"/>
        </w:rPr>
        <w:t xml:space="preserve"> des </w:t>
      </w:r>
      <w:r w:rsidR="003415EE">
        <w:rPr>
          <w:rFonts w:ascii="Verdana" w:hAnsi="Verdana" w:cs="Candara"/>
          <w:b/>
          <w:bCs/>
          <w:color w:val="0000FF"/>
          <w:sz w:val="22"/>
          <w:szCs w:val="22"/>
        </w:rPr>
        <w:t>recettes</w:t>
      </w:r>
      <w:r w:rsidR="004B2A57" w:rsidRPr="00F36889">
        <w:rPr>
          <w:rFonts w:ascii="Verdana" w:hAnsi="Verdana" w:cs="Candara"/>
          <w:b/>
          <w:bCs/>
          <w:color w:val="0000FF"/>
          <w:sz w:val="22"/>
          <w:szCs w:val="22"/>
        </w:rPr>
        <w:t xml:space="preserve"> de fonctionnement</w:t>
      </w:r>
      <w:r w:rsidR="004B2A57" w:rsidRPr="00F36889">
        <w:rPr>
          <w:rFonts w:ascii="Verdana" w:hAnsi="Verdana" w:cs="Candara"/>
          <w:color w:val="0000FF"/>
          <w:sz w:val="22"/>
          <w:szCs w:val="22"/>
        </w:rPr>
        <w:t xml:space="preserve">. Ils pourront être </w:t>
      </w:r>
      <w:r w:rsidR="004B2A57" w:rsidRPr="00F36889">
        <w:rPr>
          <w:rFonts w:ascii="Verdana" w:hAnsi="Verdana" w:cs="Candara"/>
          <w:b/>
          <w:bCs/>
          <w:color w:val="0000FF"/>
          <w:sz w:val="22"/>
          <w:szCs w:val="22"/>
        </w:rPr>
        <w:t>modifiés</w:t>
      </w:r>
      <w:r w:rsidR="004B2A57" w:rsidRPr="00F36889">
        <w:rPr>
          <w:rFonts w:ascii="Verdana" w:hAnsi="Verdana" w:cs="Candara"/>
          <w:color w:val="0000FF"/>
          <w:sz w:val="22"/>
          <w:szCs w:val="22"/>
        </w:rPr>
        <w:t xml:space="preserve"> en réévaluant, si nécessaire, les prévisions au vu des réalisations des comptes administratifs 20</w:t>
      </w:r>
      <w:r w:rsidR="002521D6">
        <w:rPr>
          <w:rFonts w:ascii="Verdana" w:hAnsi="Verdana" w:cs="Candara"/>
          <w:color w:val="0000FF"/>
          <w:sz w:val="22"/>
          <w:szCs w:val="22"/>
        </w:rPr>
        <w:t>2</w:t>
      </w:r>
      <w:r w:rsidR="00F973C2">
        <w:rPr>
          <w:rFonts w:ascii="Verdana" w:hAnsi="Verdana" w:cs="Candara"/>
          <w:color w:val="0000FF"/>
          <w:sz w:val="22"/>
          <w:szCs w:val="22"/>
        </w:rPr>
        <w:t>4</w:t>
      </w:r>
      <w:r w:rsidR="004B2A57" w:rsidRPr="00F36889">
        <w:rPr>
          <w:rFonts w:ascii="Verdana" w:hAnsi="Verdana" w:cs="Candara"/>
          <w:color w:val="0000FF"/>
          <w:sz w:val="22"/>
          <w:szCs w:val="22"/>
        </w:rPr>
        <w:t xml:space="preserve"> et des notifications officielles faites à la commune, en particulier en matière de </w:t>
      </w:r>
      <w:r w:rsidR="004B2A57" w:rsidRPr="00F36889">
        <w:rPr>
          <w:rFonts w:ascii="Verdana" w:hAnsi="Verdana" w:cs="Candara"/>
          <w:b/>
          <w:bCs/>
          <w:color w:val="0000FF"/>
          <w:sz w:val="22"/>
          <w:szCs w:val="22"/>
        </w:rPr>
        <w:t>fiscalité</w:t>
      </w:r>
      <w:r w:rsidR="004B2A57" w:rsidRPr="00F36889">
        <w:rPr>
          <w:rFonts w:ascii="Verdana" w:hAnsi="Verdana" w:cs="Candara"/>
          <w:color w:val="0000FF"/>
          <w:sz w:val="22"/>
          <w:szCs w:val="22"/>
        </w:rPr>
        <w:t xml:space="preserve"> et de </w:t>
      </w:r>
      <w:r w:rsidR="004B2A57" w:rsidRPr="00F36889">
        <w:rPr>
          <w:rFonts w:ascii="Verdana" w:hAnsi="Verdana" w:cs="Candara"/>
          <w:b/>
          <w:bCs/>
          <w:color w:val="0000FF"/>
          <w:sz w:val="22"/>
          <w:szCs w:val="22"/>
        </w:rPr>
        <w:t>dotations.</w:t>
      </w:r>
    </w:p>
    <w:p w14:paraId="07A14508" w14:textId="77777777" w:rsidR="00A76CB3" w:rsidRDefault="00A76CB3" w:rsidP="00A76CB3">
      <w:pPr>
        <w:pStyle w:val="Paragraphedeliste"/>
        <w:rPr>
          <w:rFonts w:ascii="Verdana" w:hAnsi="Verdana" w:cs="Candara"/>
          <w:color w:val="0000FF"/>
          <w:sz w:val="22"/>
          <w:szCs w:val="22"/>
        </w:rPr>
      </w:pPr>
    </w:p>
    <w:p w14:paraId="750AF59D" w14:textId="013C6BE6" w:rsidR="005036C8" w:rsidRPr="005F0853" w:rsidRDefault="005036C8" w:rsidP="005F0853">
      <w:pPr>
        <w:ind w:left="1428"/>
        <w:jc w:val="both"/>
        <w:rPr>
          <w:rFonts w:ascii="Verdana" w:hAnsi="Verdana" w:cs="Candara"/>
          <w:bCs/>
          <w:color w:val="0000FF"/>
          <w:sz w:val="22"/>
          <w:szCs w:val="22"/>
        </w:rPr>
      </w:pPr>
      <w:r w:rsidRPr="005F0853">
        <w:rPr>
          <w:rFonts w:ascii="Verdana" w:hAnsi="Verdana" w:cs="Candara"/>
          <w:bCs/>
          <w:color w:val="0000FF"/>
          <w:sz w:val="22"/>
          <w:szCs w:val="22"/>
        </w:rPr>
        <w:t xml:space="preserve">La variation </w:t>
      </w:r>
      <w:r w:rsidR="00C63DD6" w:rsidRPr="005F0853">
        <w:rPr>
          <w:rFonts w:ascii="Verdana" w:hAnsi="Verdana" w:cs="Candara"/>
          <w:bCs/>
          <w:color w:val="0000FF"/>
          <w:sz w:val="22"/>
          <w:szCs w:val="22"/>
        </w:rPr>
        <w:t xml:space="preserve">à la </w:t>
      </w:r>
      <w:r w:rsidR="002521D6" w:rsidRPr="005F0853">
        <w:rPr>
          <w:rFonts w:ascii="Verdana" w:hAnsi="Verdana" w:cs="Candara"/>
          <w:bCs/>
          <w:color w:val="0000FF"/>
          <w:sz w:val="22"/>
          <w:szCs w:val="22"/>
        </w:rPr>
        <w:t>hausse</w:t>
      </w:r>
      <w:r w:rsidR="00B863AB" w:rsidRPr="005F0853">
        <w:rPr>
          <w:rFonts w:ascii="Verdana" w:hAnsi="Verdana" w:cs="Candara"/>
          <w:bCs/>
          <w:color w:val="0000FF"/>
          <w:sz w:val="22"/>
          <w:szCs w:val="22"/>
        </w:rPr>
        <w:t>,</w:t>
      </w:r>
      <w:r w:rsidR="002521D6" w:rsidRPr="005F0853">
        <w:rPr>
          <w:rFonts w:ascii="Verdana" w:hAnsi="Verdana" w:cs="Candara"/>
          <w:bCs/>
          <w:color w:val="0000FF"/>
          <w:sz w:val="22"/>
          <w:szCs w:val="22"/>
        </w:rPr>
        <w:t xml:space="preserve"> </w:t>
      </w:r>
      <w:r w:rsidR="00B863AB" w:rsidRPr="005F0853">
        <w:rPr>
          <w:rFonts w:ascii="Verdana" w:hAnsi="Verdana" w:cs="Candara"/>
          <w:bCs/>
          <w:color w:val="0000FF"/>
          <w:sz w:val="22"/>
          <w:szCs w:val="22"/>
        </w:rPr>
        <w:t xml:space="preserve">de la section de fonctionnement </w:t>
      </w:r>
      <w:r w:rsidRPr="005F0853">
        <w:rPr>
          <w:rFonts w:ascii="Verdana" w:hAnsi="Verdana" w:cs="Candara"/>
          <w:bCs/>
          <w:color w:val="0000FF"/>
          <w:sz w:val="22"/>
          <w:szCs w:val="22"/>
        </w:rPr>
        <w:t>du budget</w:t>
      </w:r>
      <w:r w:rsidR="00C63DD6" w:rsidRPr="005F0853">
        <w:rPr>
          <w:rFonts w:ascii="Verdana" w:hAnsi="Verdana" w:cs="Candara"/>
          <w:bCs/>
          <w:color w:val="0000FF"/>
          <w:sz w:val="22"/>
          <w:szCs w:val="22"/>
        </w:rPr>
        <w:t xml:space="preserve"> principal</w:t>
      </w:r>
      <w:r w:rsidR="00B863AB" w:rsidRPr="005F0853">
        <w:rPr>
          <w:rFonts w:ascii="Verdana" w:hAnsi="Verdana" w:cs="Candara"/>
          <w:bCs/>
          <w:color w:val="0000FF"/>
          <w:sz w:val="22"/>
          <w:szCs w:val="22"/>
        </w:rPr>
        <w:t>,</w:t>
      </w:r>
      <w:r w:rsidR="00D00C35" w:rsidRPr="005F0853">
        <w:rPr>
          <w:rFonts w:ascii="Verdana" w:hAnsi="Verdana" w:cs="Candara"/>
          <w:bCs/>
          <w:color w:val="0000FF"/>
          <w:sz w:val="22"/>
          <w:szCs w:val="22"/>
        </w:rPr>
        <w:t xml:space="preserve"> </w:t>
      </w:r>
      <w:r w:rsidRPr="005F0853">
        <w:rPr>
          <w:rFonts w:ascii="Verdana" w:hAnsi="Verdana" w:cs="Candara"/>
          <w:bCs/>
          <w:color w:val="0000FF"/>
          <w:sz w:val="22"/>
          <w:szCs w:val="22"/>
        </w:rPr>
        <w:t>s’explique</w:t>
      </w:r>
      <w:r w:rsidR="00B863AB" w:rsidRPr="005F0853">
        <w:rPr>
          <w:rFonts w:ascii="Verdana" w:hAnsi="Verdana" w:cs="Candara"/>
          <w:bCs/>
          <w:color w:val="0000FF"/>
          <w:sz w:val="22"/>
          <w:szCs w:val="22"/>
        </w:rPr>
        <w:t xml:space="preserve"> </w:t>
      </w:r>
      <w:r w:rsidR="00B90619" w:rsidRPr="005F0853">
        <w:rPr>
          <w:rFonts w:ascii="Verdana" w:hAnsi="Verdana" w:cs="Candara"/>
          <w:bCs/>
          <w:color w:val="0000FF"/>
          <w:sz w:val="22"/>
          <w:szCs w:val="22"/>
        </w:rPr>
        <w:t>principalement</w:t>
      </w:r>
      <w:r w:rsidRPr="005F0853">
        <w:rPr>
          <w:rFonts w:ascii="Verdana" w:hAnsi="Verdana" w:cs="Candara"/>
          <w:bCs/>
          <w:color w:val="0000FF"/>
          <w:sz w:val="22"/>
          <w:szCs w:val="22"/>
        </w:rPr>
        <w:t xml:space="preserve"> par </w:t>
      </w:r>
      <w:r w:rsidR="00B90619" w:rsidRPr="005F0853">
        <w:rPr>
          <w:rFonts w:ascii="Verdana" w:hAnsi="Verdana" w:cs="Candara"/>
          <w:bCs/>
          <w:color w:val="0000FF"/>
          <w:sz w:val="22"/>
          <w:szCs w:val="22"/>
        </w:rPr>
        <w:t>l</w:t>
      </w:r>
      <w:r w:rsidR="002521D6" w:rsidRPr="005F0853">
        <w:rPr>
          <w:rFonts w:ascii="Verdana" w:hAnsi="Verdana" w:cs="Candara"/>
          <w:bCs/>
          <w:color w:val="0000FF"/>
          <w:sz w:val="22"/>
          <w:szCs w:val="22"/>
        </w:rPr>
        <w:t>’augmentation de</w:t>
      </w:r>
      <w:r w:rsidR="006D653A">
        <w:rPr>
          <w:rFonts w:ascii="Verdana" w:hAnsi="Verdana" w:cs="Candara"/>
          <w:bCs/>
          <w:color w:val="0000FF"/>
          <w:sz w:val="22"/>
          <w:szCs w:val="22"/>
        </w:rPr>
        <w:t>s charges de personnel et des intérêts d’emprunt</w:t>
      </w:r>
      <w:r w:rsidR="00422397" w:rsidRPr="005F0853">
        <w:rPr>
          <w:rFonts w:ascii="Verdana" w:hAnsi="Verdana" w:cs="Candara"/>
          <w:bCs/>
          <w:color w:val="0000FF"/>
          <w:sz w:val="22"/>
          <w:szCs w:val="22"/>
        </w:rPr>
        <w:t xml:space="preserve">. </w:t>
      </w:r>
    </w:p>
    <w:p w14:paraId="50AC399D" w14:textId="77777777" w:rsidR="001B00EC" w:rsidRPr="00F36889" w:rsidRDefault="001B00EC" w:rsidP="005036C8">
      <w:pPr>
        <w:pStyle w:val="Paragraphedeliste"/>
        <w:rPr>
          <w:rFonts w:ascii="Verdana" w:hAnsi="Verdana" w:cs="Candara"/>
          <w:bCs/>
          <w:color w:val="0000FF"/>
          <w:sz w:val="22"/>
          <w:szCs w:val="22"/>
        </w:rPr>
      </w:pPr>
    </w:p>
    <w:p w14:paraId="407D8D68" w14:textId="5B04590A" w:rsidR="004B2A57" w:rsidRPr="00DB6CA5" w:rsidRDefault="005036C8" w:rsidP="009E3691">
      <w:pPr>
        <w:numPr>
          <w:ilvl w:val="0"/>
          <w:numId w:val="10"/>
        </w:numPr>
        <w:jc w:val="both"/>
        <w:rPr>
          <w:rFonts w:ascii="Verdana" w:hAnsi="Verdana" w:cs="Candara"/>
          <w:color w:val="0000FF"/>
          <w:sz w:val="22"/>
          <w:szCs w:val="22"/>
        </w:rPr>
      </w:pPr>
      <w:r w:rsidRPr="00E2745B">
        <w:rPr>
          <w:rFonts w:ascii="Verdana" w:hAnsi="Verdana" w:cs="Candara"/>
          <w:bCs/>
          <w:color w:val="0000FF"/>
          <w:sz w:val="22"/>
          <w:szCs w:val="22"/>
        </w:rPr>
        <w:t xml:space="preserve">Hors </w:t>
      </w:r>
      <w:r w:rsidR="007A3D87" w:rsidRPr="00E2745B">
        <w:rPr>
          <w:rFonts w:ascii="Verdana" w:hAnsi="Verdana" w:cs="Candara"/>
          <w:bCs/>
          <w:color w:val="0000FF"/>
          <w:sz w:val="22"/>
          <w:szCs w:val="22"/>
        </w:rPr>
        <w:t>autofinancement</w:t>
      </w:r>
      <w:r w:rsidR="005F0853">
        <w:rPr>
          <w:rFonts w:ascii="Verdana" w:hAnsi="Verdana" w:cs="Candara"/>
          <w:bCs/>
          <w:color w:val="0000FF"/>
          <w:sz w:val="22"/>
          <w:szCs w:val="22"/>
        </w:rPr>
        <w:t xml:space="preserve"> et amortissements</w:t>
      </w:r>
      <w:r w:rsidR="007A3D87" w:rsidRPr="00E2745B">
        <w:rPr>
          <w:rFonts w:ascii="Verdana" w:hAnsi="Verdana" w:cs="Candara"/>
          <w:bCs/>
          <w:color w:val="0000FF"/>
          <w:sz w:val="22"/>
          <w:szCs w:val="22"/>
        </w:rPr>
        <w:t xml:space="preserve">, </w:t>
      </w:r>
      <w:r w:rsidR="004B2A57" w:rsidRPr="00E2745B">
        <w:rPr>
          <w:rFonts w:ascii="Verdana" w:hAnsi="Verdana" w:cs="Candara"/>
          <w:bCs/>
          <w:color w:val="0000FF"/>
          <w:sz w:val="22"/>
          <w:szCs w:val="22"/>
        </w:rPr>
        <w:t>le budget principal</w:t>
      </w:r>
      <w:r w:rsidR="0076352A" w:rsidRPr="00E2745B">
        <w:rPr>
          <w:rFonts w:ascii="Verdana" w:hAnsi="Verdana" w:cs="Candara"/>
          <w:bCs/>
          <w:color w:val="0000FF"/>
          <w:sz w:val="22"/>
          <w:szCs w:val="22"/>
        </w:rPr>
        <w:t>,</w:t>
      </w:r>
      <w:r w:rsidR="004B2A57" w:rsidRPr="00E2745B">
        <w:rPr>
          <w:rFonts w:ascii="Verdana" w:hAnsi="Verdana" w:cs="Candara"/>
          <w:bCs/>
          <w:color w:val="0000FF"/>
          <w:sz w:val="22"/>
          <w:szCs w:val="22"/>
        </w:rPr>
        <w:t xml:space="preserve"> </w:t>
      </w:r>
      <w:r w:rsidR="00D54383" w:rsidRPr="00E2745B">
        <w:rPr>
          <w:rFonts w:ascii="Verdana" w:hAnsi="Verdana" w:cs="Candara"/>
          <w:bCs/>
          <w:color w:val="0000FF"/>
          <w:sz w:val="22"/>
          <w:szCs w:val="22"/>
        </w:rPr>
        <w:t>en section de fonctionnement</w:t>
      </w:r>
      <w:r w:rsidR="007D4052" w:rsidRPr="00E2745B">
        <w:rPr>
          <w:rFonts w:ascii="Verdana" w:hAnsi="Verdana" w:cs="Candara"/>
          <w:bCs/>
          <w:color w:val="0000FF"/>
          <w:sz w:val="22"/>
          <w:szCs w:val="22"/>
        </w:rPr>
        <w:t xml:space="preserve">, </w:t>
      </w:r>
      <w:r w:rsidR="006D653A">
        <w:rPr>
          <w:rFonts w:ascii="Verdana" w:hAnsi="Verdana" w:cs="Candara"/>
          <w:bCs/>
          <w:color w:val="0000FF"/>
          <w:sz w:val="22"/>
          <w:szCs w:val="22"/>
        </w:rPr>
        <w:t xml:space="preserve">augmente </w:t>
      </w:r>
      <w:r w:rsidR="00E64F50" w:rsidRPr="00E2745B">
        <w:rPr>
          <w:rFonts w:ascii="Verdana" w:hAnsi="Verdana" w:cs="Candara"/>
          <w:bCs/>
          <w:color w:val="0000FF"/>
          <w:sz w:val="22"/>
          <w:szCs w:val="22"/>
        </w:rPr>
        <w:t xml:space="preserve">de </w:t>
      </w:r>
      <w:r w:rsidR="006D653A">
        <w:rPr>
          <w:rFonts w:ascii="Verdana" w:hAnsi="Verdana" w:cs="Candara"/>
          <w:bCs/>
          <w:color w:val="0000FF"/>
          <w:sz w:val="22"/>
          <w:szCs w:val="22"/>
        </w:rPr>
        <w:t>2</w:t>
      </w:r>
      <w:r w:rsidR="00E64F50" w:rsidRPr="00E2745B">
        <w:rPr>
          <w:rFonts w:ascii="Verdana" w:hAnsi="Verdana" w:cs="Candara"/>
          <w:bCs/>
          <w:color w:val="0000FF"/>
          <w:sz w:val="22"/>
          <w:szCs w:val="22"/>
        </w:rPr>
        <w:t>,</w:t>
      </w:r>
      <w:r w:rsidR="006D653A">
        <w:rPr>
          <w:rFonts w:ascii="Verdana" w:hAnsi="Verdana" w:cs="Candara"/>
          <w:bCs/>
          <w:color w:val="0000FF"/>
          <w:sz w:val="22"/>
          <w:szCs w:val="22"/>
        </w:rPr>
        <w:t>60</w:t>
      </w:r>
      <w:r w:rsidR="00E64F50" w:rsidRPr="00E2745B">
        <w:rPr>
          <w:rFonts w:ascii="Verdana" w:hAnsi="Verdana" w:cs="Candara"/>
          <w:bCs/>
          <w:color w:val="0000FF"/>
          <w:sz w:val="22"/>
          <w:szCs w:val="22"/>
        </w:rPr>
        <w:t xml:space="preserve"> </w:t>
      </w:r>
      <w:r w:rsidR="00BC09C4" w:rsidRPr="00E2745B">
        <w:rPr>
          <w:rFonts w:ascii="Verdana" w:hAnsi="Verdana" w:cs="Candara"/>
          <w:bCs/>
          <w:color w:val="0000FF"/>
          <w:sz w:val="22"/>
          <w:szCs w:val="22"/>
        </w:rPr>
        <w:t>%</w:t>
      </w:r>
      <w:r w:rsidR="005F0853">
        <w:rPr>
          <w:rFonts w:ascii="Verdana" w:hAnsi="Verdana" w:cs="Candara"/>
          <w:bCs/>
          <w:color w:val="0000FF"/>
          <w:sz w:val="22"/>
          <w:szCs w:val="22"/>
        </w:rPr>
        <w:t xml:space="preserve"> par rapport au BP 202</w:t>
      </w:r>
      <w:r w:rsidR="00F973C2">
        <w:rPr>
          <w:rFonts w:ascii="Verdana" w:hAnsi="Verdana" w:cs="Candara"/>
          <w:bCs/>
          <w:color w:val="0000FF"/>
          <w:sz w:val="22"/>
          <w:szCs w:val="22"/>
        </w:rPr>
        <w:t>4</w:t>
      </w:r>
      <w:r w:rsidR="00BC09C4" w:rsidRPr="00E2745B">
        <w:rPr>
          <w:rFonts w:ascii="Verdana" w:hAnsi="Verdana" w:cs="Candara"/>
          <w:bCs/>
          <w:color w:val="0000FF"/>
          <w:sz w:val="22"/>
          <w:szCs w:val="22"/>
        </w:rPr>
        <w:t xml:space="preserve">. </w:t>
      </w:r>
      <w:r w:rsidR="00E64F50" w:rsidRPr="00E2745B">
        <w:rPr>
          <w:rFonts w:ascii="Verdana" w:hAnsi="Verdana" w:cs="Candara"/>
          <w:bCs/>
          <w:color w:val="0000FF"/>
          <w:sz w:val="22"/>
          <w:szCs w:val="22"/>
        </w:rPr>
        <w:t xml:space="preserve">Cette </w:t>
      </w:r>
      <w:r w:rsidR="006D653A">
        <w:rPr>
          <w:rFonts w:ascii="Verdana" w:hAnsi="Verdana" w:cs="Candara"/>
          <w:bCs/>
          <w:color w:val="0000FF"/>
          <w:sz w:val="22"/>
          <w:szCs w:val="22"/>
        </w:rPr>
        <w:t>hausse reste maitrisée.</w:t>
      </w:r>
    </w:p>
    <w:p w14:paraId="5422DACB" w14:textId="77777777" w:rsidR="00DB6CA5" w:rsidRPr="00E2745B" w:rsidRDefault="00DB6CA5" w:rsidP="00DB6CA5">
      <w:pPr>
        <w:ind w:left="1428"/>
        <w:jc w:val="both"/>
        <w:rPr>
          <w:rFonts w:ascii="Verdana" w:hAnsi="Verdana" w:cs="Candara"/>
          <w:color w:val="0000FF"/>
          <w:sz w:val="22"/>
          <w:szCs w:val="22"/>
        </w:rPr>
      </w:pPr>
    </w:p>
    <w:p w14:paraId="2BA6B4E9" w14:textId="77777777" w:rsidR="00D54383" w:rsidRPr="00F36889" w:rsidRDefault="00D54383" w:rsidP="00D54383">
      <w:pPr>
        <w:ind w:left="1428"/>
        <w:jc w:val="both"/>
        <w:rPr>
          <w:rFonts w:ascii="Verdana" w:hAnsi="Verdana" w:cs="Candara"/>
          <w:color w:val="0000FF"/>
          <w:sz w:val="22"/>
          <w:szCs w:val="22"/>
        </w:rPr>
      </w:pPr>
    </w:p>
    <w:p w14:paraId="3577183A" w14:textId="5D4F95A5" w:rsidR="004B2A57" w:rsidRPr="00F36889" w:rsidRDefault="00A277DD" w:rsidP="009E3691">
      <w:pPr>
        <w:numPr>
          <w:ilvl w:val="0"/>
          <w:numId w:val="10"/>
        </w:numPr>
        <w:jc w:val="both"/>
        <w:rPr>
          <w:rFonts w:ascii="Verdana" w:hAnsi="Verdana" w:cs="Candara"/>
          <w:color w:val="0000FF"/>
          <w:sz w:val="22"/>
          <w:szCs w:val="22"/>
        </w:rPr>
      </w:pPr>
      <w:r>
        <w:rPr>
          <w:rFonts w:ascii="Verdana" w:hAnsi="Verdana" w:cs="Candara"/>
          <w:bCs/>
          <w:color w:val="0000FF"/>
          <w:sz w:val="22"/>
          <w:szCs w:val="22"/>
        </w:rPr>
        <w:t xml:space="preserve">Les investissements </w:t>
      </w:r>
      <w:r w:rsidR="00F5362A">
        <w:rPr>
          <w:rFonts w:ascii="Verdana" w:hAnsi="Verdana" w:cs="Candara"/>
          <w:bCs/>
          <w:color w:val="0000FF"/>
          <w:sz w:val="22"/>
          <w:szCs w:val="22"/>
        </w:rPr>
        <w:t xml:space="preserve">sont </w:t>
      </w:r>
      <w:r w:rsidR="006D653A">
        <w:rPr>
          <w:rFonts w:ascii="Verdana" w:hAnsi="Verdana" w:cs="Candara"/>
          <w:bCs/>
          <w:color w:val="0000FF"/>
          <w:sz w:val="22"/>
          <w:szCs w:val="22"/>
        </w:rPr>
        <w:t xml:space="preserve">bien inférieurs </w:t>
      </w:r>
      <w:r w:rsidR="00FF6205">
        <w:rPr>
          <w:rFonts w:ascii="Verdana" w:hAnsi="Verdana" w:cs="Candara"/>
          <w:bCs/>
          <w:color w:val="0000FF"/>
          <w:sz w:val="22"/>
          <w:szCs w:val="22"/>
        </w:rPr>
        <w:t xml:space="preserve">de 3 200 000 € </w:t>
      </w:r>
      <w:r w:rsidR="006D653A">
        <w:rPr>
          <w:rFonts w:ascii="Verdana" w:hAnsi="Verdana" w:cs="Candara"/>
          <w:bCs/>
          <w:color w:val="0000FF"/>
          <w:sz w:val="22"/>
          <w:szCs w:val="22"/>
        </w:rPr>
        <w:t>à ceux de l’année 2024</w:t>
      </w:r>
      <w:r w:rsidR="00FF6205">
        <w:rPr>
          <w:rFonts w:ascii="Verdana" w:hAnsi="Verdana" w:cs="Candara"/>
          <w:bCs/>
          <w:color w:val="0000FF"/>
          <w:sz w:val="22"/>
          <w:szCs w:val="22"/>
        </w:rPr>
        <w:t xml:space="preserve">. </w:t>
      </w:r>
      <w:r w:rsidR="006D653A">
        <w:rPr>
          <w:rFonts w:ascii="Verdana" w:hAnsi="Verdana" w:cs="Candara"/>
          <w:bCs/>
          <w:color w:val="0000FF"/>
          <w:sz w:val="22"/>
          <w:szCs w:val="22"/>
        </w:rPr>
        <w:t>Cette différence s’explique en partie par la suppression du fonds de concours au budget du théâtre, ce dernier ayant recours à l’emprunt pour financer les travaux. Les investissements restent e</w:t>
      </w:r>
      <w:r w:rsidR="00D54383" w:rsidRPr="00F36889">
        <w:rPr>
          <w:rFonts w:ascii="Verdana" w:hAnsi="Verdana" w:cs="Candara"/>
          <w:bCs/>
          <w:color w:val="0000FF"/>
          <w:sz w:val="22"/>
          <w:szCs w:val="22"/>
        </w:rPr>
        <w:t>n adéquation avec les capacités financières de la ville.</w:t>
      </w:r>
    </w:p>
    <w:p w14:paraId="34E92AC9" w14:textId="77777777" w:rsidR="00205A4B" w:rsidRPr="00F36889" w:rsidRDefault="00205A4B">
      <w:pPr>
        <w:jc w:val="both"/>
        <w:rPr>
          <w:rFonts w:ascii="Verdana" w:hAnsi="Verdana" w:cs="Candara"/>
          <w:color w:val="0000FF"/>
          <w:sz w:val="22"/>
          <w:szCs w:val="22"/>
        </w:rPr>
      </w:pPr>
    </w:p>
    <w:p w14:paraId="701B1FF5" w14:textId="6C88291A" w:rsidR="00205A4B" w:rsidRPr="009972B1" w:rsidRDefault="002F656A" w:rsidP="00265691">
      <w:pPr>
        <w:numPr>
          <w:ilvl w:val="0"/>
          <w:numId w:val="6"/>
        </w:numPr>
        <w:jc w:val="both"/>
        <w:rPr>
          <w:rFonts w:ascii="Verdana" w:hAnsi="Verdana" w:cs="Candara"/>
          <w:color w:val="0000FF"/>
          <w:sz w:val="22"/>
          <w:szCs w:val="22"/>
        </w:rPr>
      </w:pPr>
      <w:r w:rsidRPr="009972B1">
        <w:rPr>
          <w:rFonts w:ascii="Verdana" w:hAnsi="Verdana" w:cs="Candara"/>
          <w:color w:val="0000FF"/>
          <w:sz w:val="22"/>
          <w:szCs w:val="22"/>
        </w:rPr>
        <w:t>L</w:t>
      </w:r>
      <w:r w:rsidR="00B90619" w:rsidRPr="009972B1">
        <w:rPr>
          <w:rFonts w:ascii="Verdana" w:hAnsi="Verdana" w:cs="Candara"/>
          <w:color w:val="0000FF"/>
          <w:sz w:val="22"/>
          <w:szCs w:val="22"/>
        </w:rPr>
        <w:t>’autofinancement</w:t>
      </w:r>
      <w:r w:rsidR="008A73B2" w:rsidRPr="009972B1">
        <w:rPr>
          <w:rFonts w:ascii="Verdana" w:hAnsi="Verdana" w:cs="Candara"/>
          <w:color w:val="0000FF"/>
          <w:sz w:val="22"/>
          <w:szCs w:val="22"/>
        </w:rPr>
        <w:t xml:space="preserve"> </w:t>
      </w:r>
      <w:r w:rsidR="00B90619" w:rsidRPr="009972B1">
        <w:rPr>
          <w:rFonts w:ascii="Verdana" w:hAnsi="Verdana" w:cs="Candara"/>
          <w:color w:val="0000FF"/>
          <w:sz w:val="22"/>
          <w:szCs w:val="22"/>
        </w:rPr>
        <w:t>de l’investissement</w:t>
      </w:r>
      <w:r w:rsidR="008A73B2" w:rsidRPr="009972B1">
        <w:rPr>
          <w:rFonts w:ascii="Verdana" w:hAnsi="Verdana" w:cs="Candara"/>
          <w:color w:val="0000FF"/>
          <w:sz w:val="22"/>
          <w:szCs w:val="22"/>
        </w:rPr>
        <w:t>,</w:t>
      </w:r>
      <w:r w:rsidR="006D653A">
        <w:rPr>
          <w:rFonts w:ascii="Verdana" w:hAnsi="Verdana" w:cs="Candara"/>
          <w:color w:val="0000FF"/>
          <w:sz w:val="22"/>
          <w:szCs w:val="22"/>
        </w:rPr>
        <w:t xml:space="preserve"> pratiquement stable</w:t>
      </w:r>
      <w:r w:rsidR="008A73B2" w:rsidRPr="009972B1">
        <w:rPr>
          <w:rFonts w:ascii="Verdana" w:hAnsi="Verdana" w:cs="Candara"/>
          <w:color w:val="0000FF"/>
          <w:sz w:val="22"/>
          <w:szCs w:val="22"/>
        </w:rPr>
        <w:t>,</w:t>
      </w:r>
      <w:r w:rsidR="00B90619" w:rsidRPr="009972B1">
        <w:rPr>
          <w:rFonts w:ascii="Verdana" w:hAnsi="Verdana" w:cs="Candara"/>
          <w:color w:val="0000FF"/>
          <w:sz w:val="22"/>
          <w:szCs w:val="22"/>
        </w:rPr>
        <w:t xml:space="preserve"> s’élève à </w:t>
      </w:r>
      <w:r w:rsidR="006D653A">
        <w:rPr>
          <w:rFonts w:ascii="Verdana" w:hAnsi="Verdana" w:cs="Candara"/>
          <w:color w:val="0000FF"/>
          <w:sz w:val="22"/>
          <w:szCs w:val="22"/>
        </w:rPr>
        <w:t>2 900</w:t>
      </w:r>
      <w:r w:rsidR="005F0853" w:rsidRPr="009972B1">
        <w:rPr>
          <w:rFonts w:ascii="Verdana" w:hAnsi="Verdana" w:cs="Candara"/>
          <w:color w:val="0000FF"/>
          <w:sz w:val="22"/>
          <w:szCs w:val="22"/>
        </w:rPr>
        <w:t> </w:t>
      </w:r>
      <w:r w:rsidR="00A76CB3" w:rsidRPr="009972B1">
        <w:rPr>
          <w:rFonts w:ascii="Verdana" w:hAnsi="Verdana" w:cs="Candara"/>
          <w:color w:val="0000FF"/>
          <w:sz w:val="22"/>
          <w:szCs w:val="22"/>
        </w:rPr>
        <w:t>000</w:t>
      </w:r>
      <w:r w:rsidR="005F0853" w:rsidRPr="009972B1">
        <w:rPr>
          <w:rFonts w:ascii="Verdana" w:hAnsi="Verdana" w:cs="Candara"/>
          <w:color w:val="0000FF"/>
          <w:sz w:val="22"/>
          <w:szCs w:val="22"/>
        </w:rPr>
        <w:t> </w:t>
      </w:r>
      <w:r w:rsidR="00A76CB3" w:rsidRPr="009972B1">
        <w:rPr>
          <w:rFonts w:ascii="Verdana" w:hAnsi="Verdana" w:cs="Candara"/>
          <w:color w:val="0000FF"/>
          <w:sz w:val="22"/>
          <w:szCs w:val="22"/>
        </w:rPr>
        <w:t xml:space="preserve">€ contre </w:t>
      </w:r>
      <w:r w:rsidR="00F973C2">
        <w:rPr>
          <w:rFonts w:ascii="Verdana" w:hAnsi="Verdana" w:cs="Candara"/>
          <w:color w:val="0000FF"/>
          <w:sz w:val="22"/>
          <w:szCs w:val="22"/>
        </w:rPr>
        <w:t>3 000</w:t>
      </w:r>
      <w:r w:rsidR="00B90619" w:rsidRPr="009972B1">
        <w:rPr>
          <w:rFonts w:ascii="Verdana" w:hAnsi="Verdana" w:cs="Candara"/>
          <w:color w:val="0000FF"/>
          <w:sz w:val="22"/>
          <w:szCs w:val="22"/>
        </w:rPr>
        <w:t xml:space="preserve"> 000 € </w:t>
      </w:r>
      <w:r w:rsidR="00A76CB3" w:rsidRPr="009972B1">
        <w:rPr>
          <w:rFonts w:ascii="Verdana" w:hAnsi="Verdana" w:cs="Candara"/>
          <w:color w:val="0000FF"/>
          <w:sz w:val="22"/>
          <w:szCs w:val="22"/>
        </w:rPr>
        <w:t>en 202</w:t>
      </w:r>
      <w:r w:rsidR="00F973C2">
        <w:rPr>
          <w:rFonts w:ascii="Verdana" w:hAnsi="Verdana" w:cs="Candara"/>
          <w:color w:val="0000FF"/>
          <w:sz w:val="22"/>
          <w:szCs w:val="22"/>
        </w:rPr>
        <w:t>4</w:t>
      </w:r>
      <w:r w:rsidR="00EE4F58" w:rsidRPr="009972B1">
        <w:rPr>
          <w:rFonts w:ascii="Verdana" w:hAnsi="Verdana" w:cs="Candara"/>
          <w:color w:val="0000FF"/>
          <w:sz w:val="22"/>
          <w:szCs w:val="22"/>
        </w:rPr>
        <w:t>.</w:t>
      </w:r>
    </w:p>
    <w:p w14:paraId="6B1E87CB" w14:textId="0D4C7288" w:rsidR="00EC6BC6" w:rsidRPr="009972B1" w:rsidRDefault="00EC6BC6" w:rsidP="00EC6BC6">
      <w:pPr>
        <w:ind w:left="1428"/>
        <w:jc w:val="both"/>
        <w:rPr>
          <w:rFonts w:ascii="Verdana" w:hAnsi="Verdana" w:cs="Candara"/>
          <w:color w:val="0000FF"/>
          <w:sz w:val="22"/>
          <w:szCs w:val="22"/>
        </w:rPr>
      </w:pPr>
    </w:p>
    <w:p w14:paraId="1FD4B364" w14:textId="010DFC54" w:rsidR="00995CB1" w:rsidRDefault="00521E0A">
      <w:pPr>
        <w:numPr>
          <w:ilvl w:val="0"/>
          <w:numId w:val="6"/>
        </w:numPr>
        <w:jc w:val="both"/>
        <w:rPr>
          <w:rFonts w:ascii="Verdana" w:hAnsi="Verdana" w:cs="Candara"/>
          <w:color w:val="0000FF"/>
          <w:sz w:val="22"/>
          <w:szCs w:val="22"/>
        </w:rPr>
      </w:pPr>
      <w:r w:rsidRPr="009972B1">
        <w:rPr>
          <w:rFonts w:ascii="Verdana" w:hAnsi="Verdana" w:cs="Candara"/>
          <w:color w:val="0000FF"/>
          <w:sz w:val="22"/>
          <w:szCs w:val="22"/>
        </w:rPr>
        <w:t>Au cours de l’année 20</w:t>
      </w:r>
      <w:r w:rsidR="004808DB" w:rsidRPr="009972B1">
        <w:rPr>
          <w:rFonts w:ascii="Verdana" w:hAnsi="Verdana" w:cs="Candara"/>
          <w:color w:val="0000FF"/>
          <w:sz w:val="22"/>
          <w:szCs w:val="22"/>
        </w:rPr>
        <w:t>2</w:t>
      </w:r>
      <w:r w:rsidR="00F973C2">
        <w:rPr>
          <w:rFonts w:ascii="Verdana" w:hAnsi="Verdana" w:cs="Candara"/>
          <w:color w:val="0000FF"/>
          <w:sz w:val="22"/>
          <w:szCs w:val="22"/>
        </w:rPr>
        <w:t>5</w:t>
      </w:r>
      <w:r w:rsidR="00A277DD" w:rsidRPr="009972B1">
        <w:rPr>
          <w:rFonts w:ascii="Verdana" w:hAnsi="Verdana" w:cs="Candara"/>
          <w:color w:val="0000FF"/>
          <w:sz w:val="22"/>
          <w:szCs w:val="22"/>
        </w:rPr>
        <w:t>,</w:t>
      </w:r>
      <w:r w:rsidRPr="009972B1">
        <w:rPr>
          <w:rFonts w:ascii="Verdana" w:hAnsi="Verdana" w:cs="Candara"/>
          <w:color w:val="0000FF"/>
          <w:sz w:val="22"/>
          <w:szCs w:val="22"/>
        </w:rPr>
        <w:t xml:space="preserve"> </w:t>
      </w:r>
      <w:r w:rsidRPr="009972B1">
        <w:rPr>
          <w:rFonts w:ascii="Verdana" w:hAnsi="Verdana" w:cs="Candara"/>
          <w:b/>
          <w:color w:val="0000FF"/>
          <w:sz w:val="22"/>
          <w:szCs w:val="22"/>
        </w:rPr>
        <w:t xml:space="preserve">aucune augmentation </w:t>
      </w:r>
      <w:r w:rsidR="00C721B2" w:rsidRPr="009972B1">
        <w:rPr>
          <w:rFonts w:ascii="Verdana" w:hAnsi="Verdana" w:cs="Candara"/>
          <w:b/>
          <w:color w:val="0000FF"/>
          <w:sz w:val="22"/>
          <w:szCs w:val="22"/>
        </w:rPr>
        <w:t xml:space="preserve">des taux des </w:t>
      </w:r>
      <w:r w:rsidRPr="009972B1">
        <w:rPr>
          <w:rFonts w:ascii="Verdana" w:hAnsi="Verdana" w:cs="Candara"/>
          <w:b/>
          <w:color w:val="0000FF"/>
          <w:sz w:val="22"/>
          <w:szCs w:val="22"/>
        </w:rPr>
        <w:t>impôts ménage</w:t>
      </w:r>
      <w:r w:rsidR="00786BDB" w:rsidRPr="009972B1">
        <w:rPr>
          <w:rFonts w:ascii="Verdana" w:hAnsi="Verdana" w:cs="Candara"/>
          <w:b/>
          <w:color w:val="0000FF"/>
          <w:sz w:val="22"/>
          <w:szCs w:val="22"/>
        </w:rPr>
        <w:t>s</w:t>
      </w:r>
      <w:r w:rsidRPr="009972B1">
        <w:rPr>
          <w:rFonts w:ascii="Verdana" w:hAnsi="Verdana" w:cs="Candara"/>
          <w:color w:val="0000FF"/>
          <w:sz w:val="22"/>
          <w:szCs w:val="22"/>
        </w:rPr>
        <w:t xml:space="preserve"> </w:t>
      </w:r>
      <w:r w:rsidR="00F40486" w:rsidRPr="009972B1">
        <w:rPr>
          <w:rFonts w:ascii="Verdana" w:hAnsi="Verdana" w:cs="Candara"/>
          <w:color w:val="0000FF"/>
          <w:sz w:val="22"/>
          <w:szCs w:val="22"/>
        </w:rPr>
        <w:t>(taxe</w:t>
      </w:r>
      <w:r w:rsidRPr="009972B1">
        <w:rPr>
          <w:rFonts w:ascii="Verdana" w:hAnsi="Verdana" w:cs="Candara"/>
          <w:color w:val="0000FF"/>
          <w:sz w:val="22"/>
          <w:szCs w:val="22"/>
        </w:rPr>
        <w:t xml:space="preserve"> fonciè</w:t>
      </w:r>
      <w:r w:rsidR="00B81207" w:rsidRPr="009972B1">
        <w:rPr>
          <w:rFonts w:ascii="Verdana" w:hAnsi="Verdana" w:cs="Candara"/>
          <w:color w:val="0000FF"/>
          <w:sz w:val="22"/>
          <w:szCs w:val="22"/>
        </w:rPr>
        <w:t>re bâtie et non bâtie</w:t>
      </w:r>
      <w:r w:rsidR="00DE5F28">
        <w:rPr>
          <w:rFonts w:ascii="Verdana" w:hAnsi="Verdana" w:cs="Candara"/>
          <w:color w:val="0000FF"/>
          <w:sz w:val="22"/>
          <w:szCs w:val="22"/>
        </w:rPr>
        <w:t>, taxe d’habitation sur les résidences secondaires et les logements vacants</w:t>
      </w:r>
      <w:r w:rsidR="00B81207" w:rsidRPr="009972B1">
        <w:rPr>
          <w:rFonts w:ascii="Verdana" w:hAnsi="Verdana" w:cs="Candara"/>
          <w:color w:val="0000FF"/>
          <w:sz w:val="22"/>
          <w:szCs w:val="22"/>
        </w:rPr>
        <w:t>) ne sera initi</w:t>
      </w:r>
      <w:r w:rsidRPr="009972B1">
        <w:rPr>
          <w:rFonts w:ascii="Verdana" w:hAnsi="Verdana" w:cs="Candara"/>
          <w:color w:val="0000FF"/>
          <w:sz w:val="22"/>
          <w:szCs w:val="22"/>
        </w:rPr>
        <w:t>ée</w:t>
      </w:r>
      <w:r w:rsidR="00D7751C" w:rsidRPr="009972B1">
        <w:rPr>
          <w:rFonts w:ascii="Verdana" w:hAnsi="Verdana" w:cs="Candara"/>
          <w:color w:val="0000FF"/>
          <w:sz w:val="22"/>
          <w:szCs w:val="22"/>
        </w:rPr>
        <w:t xml:space="preserve">. </w:t>
      </w:r>
      <w:r w:rsidR="00D06484" w:rsidRPr="009972B1">
        <w:rPr>
          <w:rFonts w:ascii="Verdana" w:hAnsi="Verdana" w:cs="Candara"/>
          <w:color w:val="0000FF"/>
          <w:sz w:val="22"/>
          <w:szCs w:val="22"/>
        </w:rPr>
        <w:t>L’</w:t>
      </w:r>
      <w:r w:rsidR="007D4052" w:rsidRPr="009972B1">
        <w:rPr>
          <w:rFonts w:ascii="Verdana" w:hAnsi="Verdana" w:cs="Candara"/>
          <w:color w:val="0000FF"/>
          <w:sz w:val="22"/>
          <w:szCs w:val="22"/>
        </w:rPr>
        <w:t xml:space="preserve">exonération </w:t>
      </w:r>
      <w:r w:rsidR="00D06484" w:rsidRPr="009972B1">
        <w:rPr>
          <w:rFonts w:ascii="Verdana" w:hAnsi="Verdana" w:cs="Candara"/>
          <w:color w:val="0000FF"/>
          <w:sz w:val="22"/>
          <w:szCs w:val="22"/>
        </w:rPr>
        <w:t xml:space="preserve">en faveur du logement social du quartier de Beauregard relatif au </w:t>
      </w:r>
      <w:r w:rsidR="00DE5F28">
        <w:rPr>
          <w:rFonts w:ascii="Verdana" w:hAnsi="Verdana" w:cs="Candara"/>
          <w:color w:val="0000FF"/>
          <w:sz w:val="22"/>
          <w:szCs w:val="22"/>
        </w:rPr>
        <w:t>dispositif</w:t>
      </w:r>
      <w:r w:rsidR="00DE5F28" w:rsidRPr="009972B1">
        <w:rPr>
          <w:rFonts w:ascii="Verdana" w:hAnsi="Verdana" w:cs="Candara"/>
          <w:color w:val="0000FF"/>
          <w:sz w:val="22"/>
          <w:szCs w:val="22"/>
        </w:rPr>
        <w:t xml:space="preserve"> </w:t>
      </w:r>
      <w:r w:rsidR="00D06484" w:rsidRPr="009972B1">
        <w:rPr>
          <w:rFonts w:ascii="Verdana" w:hAnsi="Verdana" w:cs="Candara"/>
          <w:color w:val="0000FF"/>
          <w:sz w:val="22"/>
          <w:szCs w:val="22"/>
        </w:rPr>
        <w:t>« </w:t>
      </w:r>
      <w:r w:rsidR="00D06484" w:rsidRPr="009972B1">
        <w:rPr>
          <w:rFonts w:ascii="Verdana" w:hAnsi="Verdana" w:cs="Candara"/>
          <w:b/>
          <w:color w:val="0000FF"/>
          <w:sz w:val="22"/>
          <w:szCs w:val="22"/>
        </w:rPr>
        <w:t>politique de la ville</w:t>
      </w:r>
      <w:r w:rsidR="00D06484" w:rsidRPr="009972B1">
        <w:rPr>
          <w:rFonts w:ascii="Verdana" w:hAnsi="Verdana" w:cs="Candara"/>
          <w:color w:val="0000FF"/>
          <w:sz w:val="22"/>
          <w:szCs w:val="22"/>
        </w:rPr>
        <w:t> » est maintenu</w:t>
      </w:r>
      <w:r w:rsidR="00316265" w:rsidRPr="009972B1">
        <w:rPr>
          <w:rFonts w:ascii="Verdana" w:hAnsi="Verdana" w:cs="Candara"/>
          <w:color w:val="0000FF"/>
          <w:sz w:val="22"/>
          <w:szCs w:val="22"/>
        </w:rPr>
        <w:t>e</w:t>
      </w:r>
      <w:r w:rsidR="000C6B15">
        <w:rPr>
          <w:rFonts w:ascii="Verdana" w:hAnsi="Verdana" w:cs="Candara"/>
          <w:color w:val="0000FF"/>
          <w:sz w:val="22"/>
          <w:szCs w:val="22"/>
        </w:rPr>
        <w:t xml:space="preserve"> et cette exonération s’élève à 86 000 €</w:t>
      </w:r>
      <w:r w:rsidR="007D4052" w:rsidRPr="009972B1">
        <w:rPr>
          <w:rFonts w:ascii="Verdana" w:hAnsi="Verdana" w:cs="Candara"/>
          <w:color w:val="0000FF"/>
          <w:sz w:val="22"/>
          <w:szCs w:val="22"/>
        </w:rPr>
        <w:t>.</w:t>
      </w:r>
    </w:p>
    <w:p w14:paraId="3DF2D1A1" w14:textId="77777777" w:rsidR="00995CB1" w:rsidRDefault="00995CB1" w:rsidP="00995CB1">
      <w:pPr>
        <w:pStyle w:val="Paragraphedeliste"/>
        <w:rPr>
          <w:rFonts w:ascii="Verdana" w:hAnsi="Verdana" w:cs="Candara"/>
          <w:color w:val="0000FF"/>
          <w:sz w:val="22"/>
          <w:szCs w:val="22"/>
        </w:rPr>
      </w:pPr>
    </w:p>
    <w:p w14:paraId="070FB0F0" w14:textId="2760E036" w:rsidR="00521E0A" w:rsidRPr="009972B1" w:rsidRDefault="00B863AB">
      <w:pPr>
        <w:numPr>
          <w:ilvl w:val="0"/>
          <w:numId w:val="6"/>
        </w:numPr>
        <w:jc w:val="both"/>
        <w:rPr>
          <w:rFonts w:ascii="Verdana" w:hAnsi="Verdana" w:cs="Candara"/>
          <w:color w:val="0000FF"/>
          <w:sz w:val="22"/>
          <w:szCs w:val="22"/>
        </w:rPr>
      </w:pPr>
      <w:r w:rsidRPr="009972B1">
        <w:rPr>
          <w:rFonts w:ascii="Verdana" w:hAnsi="Verdana" w:cs="Candara"/>
          <w:color w:val="0000FF"/>
          <w:sz w:val="22"/>
          <w:szCs w:val="22"/>
        </w:rPr>
        <w:t xml:space="preserve">Il faut noter qu’un abattement de 40 % </w:t>
      </w:r>
      <w:r w:rsidR="004F6EC6" w:rsidRPr="009972B1">
        <w:rPr>
          <w:rFonts w:ascii="Verdana" w:hAnsi="Verdana" w:cs="Candara"/>
          <w:color w:val="0000FF"/>
          <w:sz w:val="22"/>
          <w:szCs w:val="22"/>
        </w:rPr>
        <w:t xml:space="preserve">continue </w:t>
      </w:r>
      <w:r w:rsidR="00DE5F28">
        <w:rPr>
          <w:rFonts w:ascii="Verdana" w:hAnsi="Verdana" w:cs="Candara"/>
          <w:color w:val="0000FF"/>
          <w:sz w:val="22"/>
          <w:szCs w:val="22"/>
        </w:rPr>
        <w:t>à s’</w:t>
      </w:r>
      <w:r w:rsidRPr="009972B1">
        <w:rPr>
          <w:rFonts w:ascii="Verdana" w:hAnsi="Verdana" w:cs="Candara"/>
          <w:color w:val="0000FF"/>
          <w:sz w:val="22"/>
          <w:szCs w:val="22"/>
        </w:rPr>
        <w:t>appliqu</w:t>
      </w:r>
      <w:r w:rsidR="00DE5F28">
        <w:rPr>
          <w:rFonts w:ascii="Verdana" w:hAnsi="Verdana" w:cs="Candara"/>
          <w:color w:val="0000FF"/>
          <w:sz w:val="22"/>
          <w:szCs w:val="22"/>
        </w:rPr>
        <w:t>er</w:t>
      </w:r>
      <w:r w:rsidRPr="009972B1">
        <w:rPr>
          <w:rFonts w:ascii="Verdana" w:hAnsi="Verdana" w:cs="Candara"/>
          <w:color w:val="0000FF"/>
          <w:sz w:val="22"/>
          <w:szCs w:val="22"/>
        </w:rPr>
        <w:t xml:space="preserve"> </w:t>
      </w:r>
      <w:r w:rsidR="00D95D98" w:rsidRPr="009972B1">
        <w:rPr>
          <w:rFonts w:ascii="Verdana" w:hAnsi="Verdana" w:cs="Candara"/>
          <w:color w:val="0000FF"/>
          <w:sz w:val="22"/>
          <w:szCs w:val="22"/>
        </w:rPr>
        <w:t xml:space="preserve">d’office </w:t>
      </w:r>
      <w:r w:rsidRPr="009972B1">
        <w:rPr>
          <w:rFonts w:ascii="Verdana" w:hAnsi="Verdana" w:cs="Candara"/>
          <w:color w:val="0000FF"/>
          <w:sz w:val="22"/>
          <w:szCs w:val="22"/>
        </w:rPr>
        <w:t>sur la taxe foncière des nouvelles construction</w:t>
      </w:r>
      <w:r w:rsidR="00D95D98" w:rsidRPr="009972B1">
        <w:rPr>
          <w:rFonts w:ascii="Verdana" w:hAnsi="Verdana" w:cs="Candara"/>
          <w:color w:val="0000FF"/>
          <w:sz w:val="22"/>
          <w:szCs w:val="22"/>
        </w:rPr>
        <w:t>s</w:t>
      </w:r>
      <w:r w:rsidRPr="009972B1">
        <w:rPr>
          <w:rFonts w:ascii="Verdana" w:hAnsi="Verdana" w:cs="Candara"/>
          <w:color w:val="0000FF"/>
          <w:sz w:val="22"/>
          <w:szCs w:val="22"/>
        </w:rPr>
        <w:t xml:space="preserve"> et ce, pour une durée de deux ans.</w:t>
      </w:r>
    </w:p>
    <w:p w14:paraId="0003A8FB" w14:textId="77777777" w:rsidR="00205A4B" w:rsidRPr="009972B1" w:rsidRDefault="00205A4B">
      <w:pPr>
        <w:jc w:val="both"/>
        <w:rPr>
          <w:rFonts w:ascii="Verdana" w:hAnsi="Verdana" w:cs="Candara"/>
          <w:color w:val="0000FF"/>
          <w:sz w:val="22"/>
          <w:szCs w:val="22"/>
        </w:rPr>
      </w:pPr>
    </w:p>
    <w:p w14:paraId="277644BB" w14:textId="3CBF949E" w:rsidR="00205A4B" w:rsidRPr="009972B1" w:rsidRDefault="00205A4B" w:rsidP="009E3691">
      <w:pPr>
        <w:numPr>
          <w:ilvl w:val="0"/>
          <w:numId w:val="13"/>
        </w:numPr>
        <w:jc w:val="both"/>
        <w:rPr>
          <w:rFonts w:ascii="Verdana" w:hAnsi="Verdana" w:cs="Candara"/>
          <w:color w:val="0000FF"/>
          <w:sz w:val="22"/>
          <w:szCs w:val="22"/>
        </w:rPr>
      </w:pPr>
      <w:r w:rsidRPr="009972B1">
        <w:rPr>
          <w:rFonts w:ascii="Verdana" w:hAnsi="Verdana" w:cs="Candara"/>
          <w:color w:val="0000FF"/>
          <w:sz w:val="22"/>
          <w:szCs w:val="22"/>
        </w:rPr>
        <w:t xml:space="preserve">Le </w:t>
      </w:r>
      <w:r w:rsidRPr="009972B1">
        <w:rPr>
          <w:rFonts w:ascii="Verdana" w:hAnsi="Verdana" w:cs="Candara"/>
          <w:b/>
          <w:bCs/>
          <w:color w:val="0000FF"/>
          <w:sz w:val="22"/>
          <w:szCs w:val="22"/>
        </w:rPr>
        <w:t>montant de l’emprunt</w:t>
      </w:r>
      <w:r w:rsidRPr="009972B1">
        <w:rPr>
          <w:rFonts w:ascii="Verdana" w:hAnsi="Verdana" w:cs="Candara"/>
          <w:color w:val="0000FF"/>
          <w:sz w:val="22"/>
          <w:szCs w:val="22"/>
        </w:rPr>
        <w:t xml:space="preserve"> prévu en section d’investissement sera </w:t>
      </w:r>
      <w:r w:rsidR="005C1954" w:rsidRPr="009972B1">
        <w:rPr>
          <w:rFonts w:ascii="Verdana" w:hAnsi="Verdana" w:cs="Candara"/>
          <w:color w:val="0000FF"/>
          <w:sz w:val="22"/>
          <w:szCs w:val="22"/>
        </w:rPr>
        <w:t xml:space="preserve">réajusté compte tenu du résultat </w:t>
      </w:r>
      <w:r w:rsidRPr="009972B1">
        <w:rPr>
          <w:rFonts w:ascii="Verdana" w:hAnsi="Verdana" w:cs="Candara"/>
          <w:color w:val="0000FF"/>
          <w:sz w:val="22"/>
          <w:szCs w:val="22"/>
        </w:rPr>
        <w:t>constaté au compte administratif 20</w:t>
      </w:r>
      <w:r w:rsidR="00F5362A" w:rsidRPr="009972B1">
        <w:rPr>
          <w:rFonts w:ascii="Verdana" w:hAnsi="Verdana" w:cs="Candara"/>
          <w:color w:val="0000FF"/>
          <w:sz w:val="22"/>
          <w:szCs w:val="22"/>
        </w:rPr>
        <w:t>2</w:t>
      </w:r>
      <w:r w:rsidR="00F973C2">
        <w:rPr>
          <w:rFonts w:ascii="Verdana" w:hAnsi="Verdana" w:cs="Candara"/>
          <w:color w:val="0000FF"/>
          <w:sz w:val="22"/>
          <w:szCs w:val="22"/>
        </w:rPr>
        <w:t>4</w:t>
      </w:r>
      <w:r w:rsidRPr="009972B1">
        <w:rPr>
          <w:rFonts w:ascii="Verdana" w:hAnsi="Verdana" w:cs="Candara"/>
          <w:color w:val="0000FF"/>
          <w:sz w:val="22"/>
          <w:szCs w:val="22"/>
        </w:rPr>
        <w:t>.</w:t>
      </w:r>
    </w:p>
    <w:p w14:paraId="7F377F77" w14:textId="77777777" w:rsidR="00205A4B" w:rsidRPr="00F36889" w:rsidRDefault="00205A4B">
      <w:pPr>
        <w:jc w:val="both"/>
        <w:rPr>
          <w:rFonts w:ascii="Verdana" w:hAnsi="Verdana" w:cs="Candara"/>
          <w:color w:val="0000FF"/>
          <w:sz w:val="22"/>
          <w:szCs w:val="22"/>
        </w:rPr>
      </w:pPr>
    </w:p>
    <w:p w14:paraId="0F21F57A" w14:textId="552E4660" w:rsidR="00D12A72" w:rsidRDefault="00205A4B" w:rsidP="0002387B">
      <w:pPr>
        <w:numPr>
          <w:ilvl w:val="0"/>
          <w:numId w:val="13"/>
        </w:numPr>
        <w:jc w:val="both"/>
        <w:rPr>
          <w:rFonts w:ascii="Verdana" w:hAnsi="Verdana" w:cs="Candara"/>
          <w:color w:val="0000FF"/>
          <w:sz w:val="22"/>
          <w:szCs w:val="22"/>
        </w:rPr>
      </w:pPr>
      <w:r w:rsidRPr="00A277DD">
        <w:rPr>
          <w:rFonts w:ascii="Verdana" w:hAnsi="Verdana" w:cs="Candara"/>
          <w:color w:val="0000FF"/>
          <w:sz w:val="22"/>
          <w:szCs w:val="22"/>
        </w:rPr>
        <w:t xml:space="preserve">Enfin, les </w:t>
      </w:r>
      <w:r w:rsidRPr="00A277DD">
        <w:rPr>
          <w:rFonts w:ascii="Verdana" w:hAnsi="Verdana" w:cs="Candara"/>
          <w:b/>
          <w:bCs/>
          <w:color w:val="0000FF"/>
          <w:sz w:val="22"/>
          <w:szCs w:val="22"/>
        </w:rPr>
        <w:t>commentaires, l’analyse rétrospective</w:t>
      </w:r>
      <w:r w:rsidRPr="00A277DD">
        <w:rPr>
          <w:rFonts w:ascii="Verdana" w:hAnsi="Verdana" w:cs="Candara"/>
          <w:color w:val="0000FF"/>
          <w:sz w:val="22"/>
          <w:szCs w:val="22"/>
        </w:rPr>
        <w:t xml:space="preserve"> </w:t>
      </w:r>
      <w:r w:rsidRPr="00CE31F8">
        <w:rPr>
          <w:rFonts w:ascii="Verdana" w:hAnsi="Verdana" w:cs="Candara"/>
          <w:color w:val="0000FF"/>
          <w:sz w:val="22"/>
          <w:szCs w:val="22"/>
        </w:rPr>
        <w:t xml:space="preserve">et </w:t>
      </w:r>
      <w:r w:rsidRPr="00CE31F8">
        <w:rPr>
          <w:rFonts w:ascii="Verdana" w:hAnsi="Verdana" w:cs="Candara"/>
          <w:b/>
          <w:bCs/>
          <w:color w:val="0000FF"/>
          <w:sz w:val="22"/>
          <w:szCs w:val="22"/>
        </w:rPr>
        <w:t>l’analyse prospective</w:t>
      </w:r>
      <w:r w:rsidRPr="00CE31F8">
        <w:rPr>
          <w:rFonts w:ascii="Verdana" w:hAnsi="Verdana" w:cs="Candara"/>
          <w:color w:val="0000FF"/>
          <w:sz w:val="22"/>
          <w:szCs w:val="22"/>
        </w:rPr>
        <w:t xml:space="preserve"> ont été présentés dans le cadre du </w:t>
      </w:r>
      <w:r w:rsidRPr="00CE31F8">
        <w:rPr>
          <w:rFonts w:ascii="Verdana" w:hAnsi="Verdana" w:cs="Candara"/>
          <w:b/>
          <w:bCs/>
          <w:color w:val="0000FF"/>
          <w:sz w:val="22"/>
          <w:szCs w:val="22"/>
        </w:rPr>
        <w:t>D</w:t>
      </w:r>
      <w:r w:rsidR="000504E4">
        <w:rPr>
          <w:rFonts w:ascii="Verdana" w:hAnsi="Verdana" w:cs="Candara"/>
          <w:b/>
          <w:bCs/>
          <w:color w:val="0000FF"/>
          <w:sz w:val="22"/>
          <w:szCs w:val="22"/>
        </w:rPr>
        <w:t>ébat d’</w:t>
      </w:r>
      <w:r w:rsidRPr="00CE31F8">
        <w:rPr>
          <w:rFonts w:ascii="Verdana" w:hAnsi="Verdana" w:cs="Candara"/>
          <w:b/>
          <w:bCs/>
          <w:color w:val="0000FF"/>
          <w:sz w:val="22"/>
          <w:szCs w:val="22"/>
        </w:rPr>
        <w:t>O</w:t>
      </w:r>
      <w:r w:rsidR="000504E4">
        <w:rPr>
          <w:rFonts w:ascii="Verdana" w:hAnsi="Verdana" w:cs="Candara"/>
          <w:b/>
          <w:bCs/>
          <w:color w:val="0000FF"/>
          <w:sz w:val="22"/>
          <w:szCs w:val="22"/>
        </w:rPr>
        <w:t xml:space="preserve">rientations </w:t>
      </w:r>
      <w:r w:rsidRPr="00CE31F8">
        <w:rPr>
          <w:rFonts w:ascii="Verdana" w:hAnsi="Verdana" w:cs="Candara"/>
          <w:b/>
          <w:bCs/>
          <w:color w:val="0000FF"/>
          <w:sz w:val="22"/>
          <w:szCs w:val="22"/>
        </w:rPr>
        <w:t>B</w:t>
      </w:r>
      <w:r w:rsidR="000504E4">
        <w:rPr>
          <w:rFonts w:ascii="Verdana" w:hAnsi="Verdana" w:cs="Candara"/>
          <w:b/>
          <w:bCs/>
          <w:color w:val="0000FF"/>
          <w:sz w:val="22"/>
          <w:szCs w:val="22"/>
        </w:rPr>
        <w:t>udgétaires</w:t>
      </w:r>
      <w:r w:rsidRPr="00CE31F8">
        <w:rPr>
          <w:rFonts w:ascii="Verdana" w:hAnsi="Verdana" w:cs="Candara"/>
          <w:b/>
          <w:bCs/>
          <w:color w:val="0000FF"/>
          <w:sz w:val="22"/>
          <w:szCs w:val="22"/>
        </w:rPr>
        <w:t xml:space="preserve"> 20</w:t>
      </w:r>
      <w:r w:rsidR="004808DB" w:rsidRPr="00CE31F8">
        <w:rPr>
          <w:rFonts w:ascii="Verdana" w:hAnsi="Verdana" w:cs="Candara"/>
          <w:b/>
          <w:bCs/>
          <w:color w:val="0000FF"/>
          <w:sz w:val="22"/>
          <w:szCs w:val="22"/>
        </w:rPr>
        <w:t>2</w:t>
      </w:r>
      <w:r w:rsidR="00F973C2">
        <w:rPr>
          <w:rFonts w:ascii="Verdana" w:hAnsi="Verdana" w:cs="Candara"/>
          <w:b/>
          <w:bCs/>
          <w:color w:val="0000FF"/>
          <w:sz w:val="22"/>
          <w:szCs w:val="22"/>
        </w:rPr>
        <w:t>5</w:t>
      </w:r>
      <w:r w:rsidRPr="00CE31F8">
        <w:rPr>
          <w:rFonts w:ascii="Verdana" w:hAnsi="Verdana" w:cs="Candara"/>
          <w:b/>
          <w:bCs/>
          <w:color w:val="0000FF"/>
          <w:sz w:val="22"/>
          <w:szCs w:val="22"/>
        </w:rPr>
        <w:t xml:space="preserve"> </w:t>
      </w:r>
      <w:r w:rsidRPr="00877FB5">
        <w:rPr>
          <w:rFonts w:ascii="Verdana" w:hAnsi="Verdana" w:cs="Candara"/>
          <w:color w:val="0000FF"/>
          <w:sz w:val="22"/>
          <w:szCs w:val="22"/>
        </w:rPr>
        <w:t xml:space="preserve">le </w:t>
      </w:r>
      <w:r w:rsidR="00D104D1">
        <w:rPr>
          <w:rFonts w:ascii="Verdana" w:hAnsi="Verdana" w:cs="Candara"/>
          <w:color w:val="0000FF"/>
          <w:sz w:val="22"/>
          <w:szCs w:val="22"/>
        </w:rPr>
        <w:t>25</w:t>
      </w:r>
      <w:r w:rsidR="00AF64E2" w:rsidRPr="00877FB5">
        <w:rPr>
          <w:rFonts w:ascii="Verdana" w:hAnsi="Verdana" w:cs="Candara"/>
          <w:color w:val="0000FF"/>
          <w:sz w:val="22"/>
          <w:szCs w:val="22"/>
        </w:rPr>
        <w:t xml:space="preserve"> novembre</w:t>
      </w:r>
      <w:r w:rsidRPr="00877FB5">
        <w:rPr>
          <w:rFonts w:ascii="Verdana" w:hAnsi="Verdana" w:cs="Candara"/>
          <w:color w:val="0000FF"/>
          <w:sz w:val="22"/>
          <w:szCs w:val="22"/>
        </w:rPr>
        <w:t xml:space="preserve"> dernier</w:t>
      </w:r>
      <w:r w:rsidR="00B32B65" w:rsidRPr="00877FB5">
        <w:rPr>
          <w:rFonts w:ascii="Verdana" w:hAnsi="Verdana" w:cs="Candara"/>
          <w:color w:val="0000FF"/>
          <w:sz w:val="22"/>
          <w:szCs w:val="22"/>
        </w:rPr>
        <w:t>.</w:t>
      </w:r>
      <w:r w:rsidR="00A277DD" w:rsidRPr="00877FB5">
        <w:rPr>
          <w:rFonts w:ascii="Verdana" w:hAnsi="Verdana" w:cs="Candara"/>
          <w:color w:val="0000FF"/>
          <w:sz w:val="22"/>
          <w:szCs w:val="22"/>
        </w:rPr>
        <w:t xml:space="preserve"> </w:t>
      </w:r>
      <w:r w:rsidRPr="00877FB5">
        <w:rPr>
          <w:rFonts w:ascii="Verdana" w:hAnsi="Verdana" w:cs="Candara"/>
          <w:color w:val="0000FF"/>
          <w:sz w:val="22"/>
          <w:szCs w:val="22"/>
        </w:rPr>
        <w:t>Les conseillers municipaux sont invités à s’y référer.</w:t>
      </w:r>
    </w:p>
    <w:p w14:paraId="5638FC4C" w14:textId="77777777" w:rsidR="00995CB1" w:rsidRDefault="00995CB1" w:rsidP="00995CB1">
      <w:pPr>
        <w:pStyle w:val="Paragraphedeliste"/>
        <w:rPr>
          <w:rFonts w:ascii="Verdana" w:hAnsi="Verdana" w:cs="Candara"/>
          <w:color w:val="0000FF"/>
          <w:sz w:val="22"/>
          <w:szCs w:val="22"/>
        </w:rPr>
      </w:pPr>
    </w:p>
    <w:p w14:paraId="347060A9" w14:textId="77777777" w:rsidR="00995CB1" w:rsidRDefault="00995CB1" w:rsidP="00995CB1">
      <w:pPr>
        <w:jc w:val="both"/>
        <w:rPr>
          <w:rFonts w:ascii="Verdana" w:hAnsi="Verdana" w:cs="Candara"/>
          <w:color w:val="0000FF"/>
          <w:sz w:val="22"/>
          <w:szCs w:val="22"/>
        </w:rPr>
      </w:pPr>
    </w:p>
    <w:p w14:paraId="58FFC1B1" w14:textId="77777777" w:rsidR="00995CB1" w:rsidRDefault="00995CB1" w:rsidP="00995CB1">
      <w:pPr>
        <w:jc w:val="both"/>
        <w:rPr>
          <w:rFonts w:ascii="Verdana" w:hAnsi="Verdana" w:cs="Candara"/>
          <w:color w:val="0000FF"/>
          <w:sz w:val="22"/>
          <w:szCs w:val="22"/>
        </w:rPr>
      </w:pPr>
    </w:p>
    <w:p w14:paraId="04BD1F4B" w14:textId="77777777" w:rsidR="00995CB1" w:rsidRDefault="00995CB1" w:rsidP="00995CB1">
      <w:pPr>
        <w:jc w:val="both"/>
        <w:rPr>
          <w:rFonts w:ascii="Verdana" w:hAnsi="Verdana" w:cs="Candara"/>
          <w:color w:val="0000FF"/>
          <w:sz w:val="22"/>
          <w:szCs w:val="22"/>
        </w:rPr>
      </w:pPr>
    </w:p>
    <w:p w14:paraId="7A007032" w14:textId="77777777" w:rsidR="00995CB1" w:rsidRDefault="00995CB1" w:rsidP="00995CB1">
      <w:pPr>
        <w:jc w:val="both"/>
        <w:rPr>
          <w:rFonts w:ascii="Verdana" w:hAnsi="Verdana" w:cs="Candara"/>
          <w:color w:val="0000FF"/>
          <w:sz w:val="22"/>
          <w:szCs w:val="22"/>
        </w:rPr>
      </w:pPr>
    </w:p>
    <w:p w14:paraId="13DD7CA9" w14:textId="2183C292" w:rsidR="00205A4B" w:rsidRPr="00877FB5" w:rsidRDefault="00205A4B" w:rsidP="00877FB5">
      <w:pPr>
        <w:pStyle w:val="Paragraphedeliste"/>
        <w:numPr>
          <w:ilvl w:val="0"/>
          <w:numId w:val="37"/>
        </w:numPr>
        <w:jc w:val="both"/>
        <w:rPr>
          <w:rFonts w:ascii="Verdana" w:hAnsi="Verdana" w:cs="Candara"/>
          <w:b/>
          <w:bCs/>
          <w:color w:val="0000FF"/>
          <w:sz w:val="22"/>
          <w:szCs w:val="22"/>
          <w:u w:val="single"/>
        </w:rPr>
      </w:pPr>
      <w:r w:rsidRPr="00877FB5">
        <w:rPr>
          <w:rFonts w:ascii="Verdana" w:hAnsi="Verdana" w:cs="Candara"/>
          <w:b/>
          <w:bCs/>
          <w:color w:val="0000FF"/>
          <w:sz w:val="22"/>
          <w:szCs w:val="22"/>
          <w:u w:val="single"/>
        </w:rPr>
        <w:lastRenderedPageBreak/>
        <w:t>- L’évolution de la construction</w:t>
      </w:r>
    </w:p>
    <w:p w14:paraId="2B7A9899" w14:textId="193CF95B" w:rsidR="00361CB2" w:rsidRPr="00877FB5" w:rsidRDefault="00361CB2" w:rsidP="00D12A72">
      <w:pPr>
        <w:ind w:left="709"/>
        <w:jc w:val="both"/>
        <w:rPr>
          <w:rFonts w:ascii="Verdana" w:hAnsi="Verdana" w:cs="Candara"/>
          <w:b/>
          <w:bCs/>
          <w:color w:val="0000FF"/>
          <w:sz w:val="22"/>
          <w:szCs w:val="22"/>
          <w:u w:val="single"/>
        </w:rPr>
      </w:pPr>
    </w:p>
    <w:p w14:paraId="5336CE61" w14:textId="575C63A4" w:rsidR="00361CB2" w:rsidRPr="00877FB5" w:rsidRDefault="00361CB2" w:rsidP="00E9097D">
      <w:pPr>
        <w:jc w:val="both"/>
        <w:rPr>
          <w:rFonts w:ascii="Verdana" w:hAnsi="Verdana" w:cs="Candara"/>
          <w:b/>
          <w:bCs/>
          <w:color w:val="0000FF"/>
          <w:sz w:val="22"/>
          <w:szCs w:val="22"/>
          <w:u w:val="single"/>
        </w:rPr>
      </w:pPr>
    </w:p>
    <w:p w14:paraId="33041F03" w14:textId="5290D22C" w:rsidR="00D12A72" w:rsidRDefault="00877FB5" w:rsidP="00877FB5">
      <w:pPr>
        <w:pStyle w:val="Paragraphedeliste"/>
        <w:numPr>
          <w:ilvl w:val="0"/>
          <w:numId w:val="36"/>
        </w:numPr>
        <w:jc w:val="both"/>
        <w:rPr>
          <w:rFonts w:ascii="Verdana" w:hAnsi="Verdana" w:cs="Candara"/>
          <w:color w:val="0000FF"/>
          <w:sz w:val="22"/>
          <w:szCs w:val="22"/>
          <w:u w:val="single"/>
        </w:rPr>
      </w:pPr>
      <w:r w:rsidRPr="00877FB5">
        <w:rPr>
          <w:rFonts w:ascii="Verdana" w:hAnsi="Verdana" w:cs="Candara"/>
          <w:color w:val="0000FF"/>
          <w:sz w:val="22"/>
          <w:szCs w:val="22"/>
          <w:u w:val="single"/>
        </w:rPr>
        <w:t>Nombre de permis arrêté au 30 novembre 202</w:t>
      </w:r>
      <w:r w:rsidR="00F973C2">
        <w:rPr>
          <w:rFonts w:ascii="Verdana" w:hAnsi="Verdana" w:cs="Candara"/>
          <w:color w:val="0000FF"/>
          <w:sz w:val="22"/>
          <w:szCs w:val="22"/>
          <w:u w:val="single"/>
        </w:rPr>
        <w:t>4</w:t>
      </w:r>
    </w:p>
    <w:p w14:paraId="68C9B31D" w14:textId="77777777" w:rsidR="00D24D39" w:rsidRDefault="00D24D39" w:rsidP="00D24D39">
      <w:pPr>
        <w:jc w:val="both"/>
        <w:rPr>
          <w:rFonts w:ascii="Verdana" w:hAnsi="Verdana" w:cs="Candara"/>
          <w:color w:val="0000FF"/>
          <w:sz w:val="22"/>
          <w:szCs w:val="22"/>
          <w:u w:val="single"/>
        </w:rPr>
      </w:pPr>
    </w:p>
    <w:p w14:paraId="51736E98" w14:textId="21E6B323" w:rsidR="00D24D39" w:rsidRPr="00D24D39" w:rsidRDefault="00D24D39" w:rsidP="00D24D39">
      <w:pPr>
        <w:ind w:left="939"/>
        <w:jc w:val="both"/>
        <w:rPr>
          <w:rFonts w:ascii="Verdana" w:hAnsi="Verdana" w:cs="Candara"/>
          <w:color w:val="0000FF"/>
          <w:sz w:val="22"/>
          <w:szCs w:val="22"/>
          <w:u w:val="single"/>
        </w:rPr>
      </w:pPr>
      <w:r w:rsidRPr="00D24D39">
        <w:rPr>
          <w:noProof/>
        </w:rPr>
        <w:drawing>
          <wp:inline distT="0" distB="0" distL="0" distR="0" wp14:anchorId="05A8D532" wp14:editId="20240BD5">
            <wp:extent cx="5276850" cy="3257550"/>
            <wp:effectExtent l="0" t="0" r="0" b="0"/>
            <wp:docPr id="11655602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3257550"/>
                    </a:xfrm>
                    <a:prstGeom prst="rect">
                      <a:avLst/>
                    </a:prstGeom>
                    <a:noFill/>
                    <a:ln>
                      <a:noFill/>
                    </a:ln>
                  </pic:spPr>
                </pic:pic>
              </a:graphicData>
            </a:graphic>
          </wp:inline>
        </w:drawing>
      </w:r>
    </w:p>
    <w:p w14:paraId="520D738A" w14:textId="77777777" w:rsidR="00B1227F" w:rsidRDefault="00B1227F" w:rsidP="00B1227F">
      <w:pPr>
        <w:ind w:left="360"/>
        <w:jc w:val="both"/>
        <w:rPr>
          <w:rFonts w:ascii="Verdana" w:hAnsi="Verdana" w:cs="Candara"/>
          <w:b/>
          <w:bCs/>
          <w:color w:val="0000FF"/>
          <w:sz w:val="22"/>
          <w:szCs w:val="22"/>
          <w:u w:val="single"/>
        </w:rPr>
      </w:pPr>
    </w:p>
    <w:p w14:paraId="1C1792CE" w14:textId="77777777" w:rsidR="00205A4B" w:rsidRDefault="00FF7D1F" w:rsidP="00AC7445">
      <w:pPr>
        <w:jc w:val="both"/>
        <w:rPr>
          <w:rFonts w:ascii="Verdana" w:hAnsi="Verdana" w:cs="Candara"/>
          <w:color w:val="0000FF"/>
          <w:sz w:val="22"/>
          <w:szCs w:val="22"/>
        </w:rPr>
      </w:pPr>
      <w:r w:rsidRPr="00877FB5">
        <w:rPr>
          <w:rFonts w:ascii="Verdana" w:hAnsi="Verdana" w:cs="Candara"/>
          <w:color w:val="0000FF"/>
          <w:sz w:val="22"/>
          <w:szCs w:val="22"/>
        </w:rPr>
        <w:t xml:space="preserve">Montbrison est une ville </w:t>
      </w:r>
      <w:r w:rsidR="008956C6" w:rsidRPr="00877FB5">
        <w:rPr>
          <w:rFonts w:ascii="Verdana" w:hAnsi="Verdana" w:cs="Candara"/>
          <w:color w:val="0000FF"/>
          <w:sz w:val="22"/>
          <w:szCs w:val="22"/>
        </w:rPr>
        <w:t xml:space="preserve">attractive </w:t>
      </w:r>
      <w:r w:rsidRPr="00877FB5">
        <w:rPr>
          <w:rFonts w:ascii="Verdana" w:hAnsi="Verdana" w:cs="Candara"/>
          <w:color w:val="0000FF"/>
          <w:sz w:val="22"/>
          <w:szCs w:val="22"/>
        </w:rPr>
        <w:t>qui a réussi à produire, faire valoir et fédérer ambitions et talents. Le nombre de logements construits ces dernières années est l’un des signes de cette vitalité.</w:t>
      </w:r>
    </w:p>
    <w:p w14:paraId="399F5C8C" w14:textId="77777777" w:rsidR="00A85562" w:rsidRPr="00877FB5" w:rsidRDefault="00A85562" w:rsidP="00AC7445">
      <w:pPr>
        <w:jc w:val="both"/>
        <w:rPr>
          <w:rFonts w:ascii="Verdana" w:hAnsi="Verdana" w:cs="Candara"/>
          <w:color w:val="0000FF"/>
          <w:sz w:val="22"/>
          <w:szCs w:val="22"/>
        </w:rPr>
      </w:pPr>
    </w:p>
    <w:p w14:paraId="5C37DBA1" w14:textId="3E074DE3" w:rsidR="00834174" w:rsidRDefault="00FF7D1F" w:rsidP="000B444D">
      <w:pPr>
        <w:jc w:val="both"/>
        <w:rPr>
          <w:rFonts w:ascii="Verdana" w:hAnsi="Verdana" w:cs="Candara"/>
          <w:color w:val="0000FF"/>
          <w:sz w:val="22"/>
          <w:szCs w:val="22"/>
        </w:rPr>
      </w:pPr>
      <w:r w:rsidRPr="00877FB5">
        <w:rPr>
          <w:rFonts w:ascii="Verdana" w:hAnsi="Verdana" w:cs="Candara"/>
          <w:color w:val="0000FF"/>
          <w:sz w:val="22"/>
          <w:szCs w:val="22"/>
        </w:rPr>
        <w:t>Le développement de</w:t>
      </w:r>
      <w:r w:rsidRPr="000B444D">
        <w:rPr>
          <w:rFonts w:ascii="Verdana" w:hAnsi="Verdana" w:cs="Candara"/>
          <w:color w:val="0000FF"/>
          <w:sz w:val="22"/>
          <w:szCs w:val="22"/>
        </w:rPr>
        <w:t xml:space="preserve"> l’économi</w:t>
      </w:r>
      <w:r w:rsidR="00785BD8" w:rsidRPr="000B444D">
        <w:rPr>
          <w:rFonts w:ascii="Verdana" w:hAnsi="Verdana" w:cs="Candara"/>
          <w:color w:val="0000FF"/>
          <w:sz w:val="22"/>
          <w:szCs w:val="22"/>
        </w:rPr>
        <w:t>e,</w:t>
      </w:r>
      <w:r w:rsidRPr="000B444D">
        <w:rPr>
          <w:rFonts w:ascii="Verdana" w:hAnsi="Verdana" w:cs="Candara"/>
          <w:color w:val="0000FF"/>
          <w:sz w:val="22"/>
          <w:szCs w:val="22"/>
        </w:rPr>
        <w:t xml:space="preserve"> PME, commerces, artisanat, les projet</w:t>
      </w:r>
      <w:r w:rsidR="00785BD8" w:rsidRPr="000B444D">
        <w:rPr>
          <w:rFonts w:ascii="Verdana" w:hAnsi="Verdana" w:cs="Candara"/>
          <w:color w:val="0000FF"/>
          <w:sz w:val="22"/>
          <w:szCs w:val="22"/>
        </w:rPr>
        <w:t>s</w:t>
      </w:r>
      <w:r w:rsidRPr="000B444D">
        <w:rPr>
          <w:rFonts w:ascii="Verdana" w:hAnsi="Verdana" w:cs="Candara"/>
          <w:color w:val="0000FF"/>
          <w:sz w:val="22"/>
          <w:szCs w:val="22"/>
        </w:rPr>
        <w:t xml:space="preserve"> de réaménagement urbain, la mixité social</w:t>
      </w:r>
      <w:r w:rsidR="00785BD8" w:rsidRPr="000B444D">
        <w:rPr>
          <w:rFonts w:ascii="Verdana" w:hAnsi="Verdana" w:cs="Candara"/>
          <w:color w:val="0000FF"/>
          <w:sz w:val="22"/>
          <w:szCs w:val="22"/>
        </w:rPr>
        <w:t>e</w:t>
      </w:r>
      <w:r w:rsidRPr="000B444D">
        <w:rPr>
          <w:rFonts w:ascii="Verdana" w:hAnsi="Verdana" w:cs="Candara"/>
          <w:color w:val="0000FF"/>
          <w:sz w:val="22"/>
          <w:szCs w:val="22"/>
        </w:rPr>
        <w:t xml:space="preserve">, l’accès aux services publics, la mise en valeur du patrimoine et des espaces, </w:t>
      </w:r>
      <w:r w:rsidR="008956C6" w:rsidRPr="000B444D">
        <w:rPr>
          <w:rFonts w:ascii="Verdana" w:hAnsi="Verdana" w:cs="Candara"/>
          <w:color w:val="0000FF"/>
          <w:sz w:val="22"/>
          <w:szCs w:val="22"/>
        </w:rPr>
        <w:t xml:space="preserve">contribuent au rayonnement de </w:t>
      </w:r>
      <w:r w:rsidRPr="000B444D">
        <w:rPr>
          <w:rFonts w:ascii="Verdana" w:hAnsi="Verdana" w:cs="Candara"/>
          <w:color w:val="0000FF"/>
          <w:sz w:val="22"/>
          <w:szCs w:val="22"/>
        </w:rPr>
        <w:t>Montbrison sur le terr</w:t>
      </w:r>
      <w:r w:rsidR="00785BD8" w:rsidRPr="000B444D">
        <w:rPr>
          <w:rFonts w:ascii="Verdana" w:hAnsi="Verdana" w:cs="Candara"/>
          <w:color w:val="0000FF"/>
          <w:sz w:val="22"/>
          <w:szCs w:val="22"/>
        </w:rPr>
        <w:t>i</w:t>
      </w:r>
      <w:r w:rsidRPr="000B444D">
        <w:rPr>
          <w:rFonts w:ascii="Verdana" w:hAnsi="Verdana" w:cs="Candara"/>
          <w:color w:val="0000FF"/>
          <w:sz w:val="22"/>
          <w:szCs w:val="22"/>
        </w:rPr>
        <w:t>toire ligérien.</w:t>
      </w:r>
      <w:r w:rsidR="001B2E89" w:rsidRPr="000B444D">
        <w:rPr>
          <w:rFonts w:ascii="Verdana" w:hAnsi="Verdana" w:cs="Candara"/>
          <w:color w:val="0000FF"/>
          <w:sz w:val="22"/>
          <w:szCs w:val="22"/>
        </w:rPr>
        <w:t xml:space="preserve"> </w:t>
      </w:r>
      <w:r w:rsidR="005F0853" w:rsidRPr="00C45A3C">
        <w:rPr>
          <w:rFonts w:ascii="Verdana" w:hAnsi="Verdana" w:cs="Candara"/>
          <w:b/>
          <w:bCs/>
          <w:color w:val="0000FF"/>
          <w:sz w:val="22"/>
          <w:szCs w:val="22"/>
        </w:rPr>
        <w:t>Mais on constate</w:t>
      </w:r>
      <w:r w:rsidR="007003F3" w:rsidRPr="00C45A3C">
        <w:rPr>
          <w:rFonts w:ascii="Verdana" w:hAnsi="Verdana" w:cs="Candara"/>
          <w:b/>
          <w:bCs/>
          <w:color w:val="0000FF"/>
          <w:sz w:val="22"/>
          <w:szCs w:val="22"/>
        </w:rPr>
        <w:t xml:space="preserve"> en 2023 une baisse </w:t>
      </w:r>
      <w:r w:rsidR="00503C42">
        <w:rPr>
          <w:rFonts w:ascii="Verdana" w:hAnsi="Verdana" w:cs="Candara"/>
          <w:b/>
          <w:bCs/>
          <w:color w:val="0000FF"/>
          <w:sz w:val="22"/>
          <w:szCs w:val="22"/>
        </w:rPr>
        <w:t xml:space="preserve">significative </w:t>
      </w:r>
      <w:r w:rsidR="007003F3" w:rsidRPr="00C45A3C">
        <w:rPr>
          <w:rFonts w:ascii="Verdana" w:hAnsi="Verdana" w:cs="Candara"/>
          <w:b/>
          <w:bCs/>
          <w:color w:val="0000FF"/>
          <w:sz w:val="22"/>
          <w:szCs w:val="22"/>
        </w:rPr>
        <w:t>des permis de construire, notamment au niveau des logements collectifs</w:t>
      </w:r>
      <w:r w:rsidR="005F0853" w:rsidRPr="00C45A3C">
        <w:rPr>
          <w:rFonts w:ascii="Verdana" w:hAnsi="Verdana" w:cs="Candara"/>
          <w:b/>
          <w:bCs/>
          <w:color w:val="0000FF"/>
          <w:sz w:val="22"/>
          <w:szCs w:val="22"/>
        </w:rPr>
        <w:t>, reflet de la crise nationale que l’immobilier connait aujourd’hui</w:t>
      </w:r>
      <w:r w:rsidR="007003F3" w:rsidRPr="00C45A3C">
        <w:rPr>
          <w:rFonts w:ascii="Verdana" w:hAnsi="Verdana" w:cs="Candara"/>
          <w:b/>
          <w:bCs/>
          <w:color w:val="0000FF"/>
          <w:sz w:val="22"/>
          <w:szCs w:val="22"/>
        </w:rPr>
        <w:t>.</w:t>
      </w:r>
      <w:r w:rsidR="00361CB2">
        <w:rPr>
          <w:rFonts w:ascii="Verdana" w:hAnsi="Verdana" w:cs="Candara"/>
          <w:color w:val="0000FF"/>
          <w:sz w:val="22"/>
          <w:szCs w:val="22"/>
        </w:rPr>
        <w:t xml:space="preserve"> </w:t>
      </w:r>
      <w:r w:rsidR="003415EE">
        <w:rPr>
          <w:rFonts w:ascii="Verdana" w:hAnsi="Verdana" w:cs="Candara"/>
          <w:color w:val="0000FF"/>
          <w:sz w:val="22"/>
          <w:szCs w:val="22"/>
        </w:rPr>
        <w:t xml:space="preserve"> </w:t>
      </w:r>
    </w:p>
    <w:p w14:paraId="1A8EE7EF" w14:textId="77777777" w:rsidR="007835F9" w:rsidRDefault="007835F9" w:rsidP="000B444D">
      <w:pPr>
        <w:jc w:val="both"/>
        <w:rPr>
          <w:rFonts w:ascii="Verdana" w:hAnsi="Verdana" w:cs="Candara"/>
          <w:color w:val="0000FF"/>
          <w:sz w:val="22"/>
          <w:szCs w:val="22"/>
        </w:rPr>
      </w:pPr>
    </w:p>
    <w:p w14:paraId="1544C9AE" w14:textId="453E3BA0" w:rsidR="005578EE" w:rsidRDefault="007835F9" w:rsidP="007835F9">
      <w:pPr>
        <w:ind w:firstLine="709"/>
        <w:jc w:val="both"/>
        <w:rPr>
          <w:rFonts w:ascii="Verdana" w:hAnsi="Verdana" w:cs="Candara"/>
          <w:b/>
          <w:bCs/>
          <w:color w:val="0000FF"/>
          <w:sz w:val="22"/>
          <w:szCs w:val="22"/>
          <w:u w:val="single"/>
        </w:rPr>
      </w:pPr>
      <w:r w:rsidRPr="007835F9">
        <w:rPr>
          <w:noProof/>
        </w:rPr>
        <w:drawing>
          <wp:inline distT="0" distB="0" distL="0" distR="0" wp14:anchorId="62084A19" wp14:editId="326E1C3E">
            <wp:extent cx="6086475" cy="1838325"/>
            <wp:effectExtent l="0" t="0" r="9525" b="9525"/>
            <wp:docPr id="127445398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1838325"/>
                    </a:xfrm>
                    <a:prstGeom prst="rect">
                      <a:avLst/>
                    </a:prstGeom>
                    <a:noFill/>
                    <a:ln>
                      <a:noFill/>
                    </a:ln>
                  </pic:spPr>
                </pic:pic>
              </a:graphicData>
            </a:graphic>
          </wp:inline>
        </w:drawing>
      </w:r>
    </w:p>
    <w:p w14:paraId="3ECD5C22" w14:textId="77777777" w:rsidR="00D104D1" w:rsidRDefault="00D104D1">
      <w:pPr>
        <w:ind w:firstLine="709"/>
        <w:jc w:val="both"/>
        <w:rPr>
          <w:rFonts w:ascii="Verdana" w:hAnsi="Verdana" w:cs="Candara"/>
          <w:b/>
          <w:bCs/>
          <w:color w:val="0000FF"/>
          <w:sz w:val="22"/>
          <w:szCs w:val="22"/>
          <w:u w:val="single"/>
        </w:rPr>
      </w:pPr>
    </w:p>
    <w:p w14:paraId="62485791" w14:textId="77777777" w:rsidR="007835F9" w:rsidRDefault="007835F9">
      <w:pPr>
        <w:ind w:firstLine="709"/>
        <w:jc w:val="both"/>
        <w:rPr>
          <w:rFonts w:ascii="Verdana" w:hAnsi="Verdana" w:cs="Candara"/>
          <w:b/>
          <w:bCs/>
          <w:color w:val="0000FF"/>
          <w:sz w:val="22"/>
          <w:szCs w:val="22"/>
          <w:u w:val="single"/>
        </w:rPr>
      </w:pPr>
    </w:p>
    <w:p w14:paraId="16FFD1FD" w14:textId="77777777" w:rsidR="007835F9" w:rsidRDefault="007835F9">
      <w:pPr>
        <w:ind w:firstLine="709"/>
        <w:jc w:val="both"/>
        <w:rPr>
          <w:rFonts w:ascii="Verdana" w:hAnsi="Verdana" w:cs="Candara"/>
          <w:b/>
          <w:bCs/>
          <w:color w:val="0000FF"/>
          <w:sz w:val="22"/>
          <w:szCs w:val="22"/>
          <w:u w:val="single"/>
        </w:rPr>
      </w:pPr>
    </w:p>
    <w:p w14:paraId="5A25D2F2" w14:textId="77777777" w:rsidR="007835F9" w:rsidRDefault="007835F9">
      <w:pPr>
        <w:ind w:firstLine="709"/>
        <w:jc w:val="both"/>
        <w:rPr>
          <w:rFonts w:ascii="Verdana" w:hAnsi="Verdana" w:cs="Candara"/>
          <w:b/>
          <w:bCs/>
          <w:color w:val="0000FF"/>
          <w:sz w:val="22"/>
          <w:szCs w:val="22"/>
          <w:u w:val="single"/>
        </w:rPr>
      </w:pPr>
    </w:p>
    <w:p w14:paraId="2C3878AD" w14:textId="77777777" w:rsidR="007835F9" w:rsidRDefault="007835F9">
      <w:pPr>
        <w:ind w:firstLine="709"/>
        <w:jc w:val="both"/>
        <w:rPr>
          <w:rFonts w:ascii="Verdana" w:hAnsi="Verdana" w:cs="Candara"/>
          <w:b/>
          <w:bCs/>
          <w:color w:val="0000FF"/>
          <w:sz w:val="22"/>
          <w:szCs w:val="22"/>
          <w:u w:val="single"/>
        </w:rPr>
      </w:pPr>
    </w:p>
    <w:p w14:paraId="2ABD558B" w14:textId="77777777" w:rsidR="007835F9" w:rsidRDefault="007835F9">
      <w:pPr>
        <w:ind w:firstLine="709"/>
        <w:jc w:val="both"/>
        <w:rPr>
          <w:rFonts w:ascii="Verdana" w:hAnsi="Verdana" w:cs="Candara"/>
          <w:b/>
          <w:bCs/>
          <w:color w:val="0000FF"/>
          <w:sz w:val="22"/>
          <w:szCs w:val="22"/>
          <w:u w:val="single"/>
        </w:rPr>
      </w:pPr>
    </w:p>
    <w:p w14:paraId="335F9848" w14:textId="77777777" w:rsidR="007835F9" w:rsidRDefault="007835F9">
      <w:pPr>
        <w:ind w:firstLine="709"/>
        <w:jc w:val="both"/>
        <w:rPr>
          <w:rFonts w:ascii="Verdana" w:hAnsi="Verdana" w:cs="Candara"/>
          <w:b/>
          <w:bCs/>
          <w:color w:val="0000FF"/>
          <w:sz w:val="22"/>
          <w:szCs w:val="22"/>
          <w:u w:val="single"/>
        </w:rPr>
      </w:pPr>
    </w:p>
    <w:p w14:paraId="47330C72" w14:textId="77777777" w:rsidR="007835F9" w:rsidRDefault="007835F9">
      <w:pPr>
        <w:ind w:firstLine="709"/>
        <w:jc w:val="both"/>
        <w:rPr>
          <w:rFonts w:ascii="Verdana" w:hAnsi="Verdana" w:cs="Candara"/>
          <w:b/>
          <w:bCs/>
          <w:color w:val="0000FF"/>
          <w:sz w:val="22"/>
          <w:szCs w:val="22"/>
          <w:u w:val="single"/>
        </w:rPr>
      </w:pPr>
    </w:p>
    <w:p w14:paraId="7132D05A" w14:textId="77777777" w:rsidR="007835F9" w:rsidRDefault="007835F9">
      <w:pPr>
        <w:ind w:firstLine="709"/>
        <w:jc w:val="both"/>
        <w:rPr>
          <w:rFonts w:ascii="Verdana" w:hAnsi="Verdana" w:cs="Candara"/>
          <w:b/>
          <w:bCs/>
          <w:color w:val="0000FF"/>
          <w:sz w:val="22"/>
          <w:szCs w:val="22"/>
          <w:u w:val="single"/>
        </w:rPr>
      </w:pPr>
    </w:p>
    <w:p w14:paraId="74FC78B3" w14:textId="77777777" w:rsidR="007835F9" w:rsidRDefault="007835F9">
      <w:pPr>
        <w:ind w:firstLine="709"/>
        <w:jc w:val="both"/>
        <w:rPr>
          <w:rFonts w:ascii="Verdana" w:hAnsi="Verdana" w:cs="Candara"/>
          <w:b/>
          <w:bCs/>
          <w:color w:val="0000FF"/>
          <w:sz w:val="22"/>
          <w:szCs w:val="22"/>
          <w:u w:val="single"/>
        </w:rPr>
      </w:pPr>
    </w:p>
    <w:p w14:paraId="6ED735EB" w14:textId="508F91ED" w:rsidR="00205A4B" w:rsidRPr="00F36889" w:rsidRDefault="00205A4B">
      <w:pPr>
        <w:ind w:firstLine="709"/>
        <w:jc w:val="both"/>
        <w:rPr>
          <w:rFonts w:ascii="Verdana" w:hAnsi="Verdana" w:cs="Candara"/>
          <w:color w:val="0000FF"/>
          <w:sz w:val="22"/>
          <w:szCs w:val="22"/>
        </w:rPr>
      </w:pPr>
      <w:r w:rsidRPr="00A6377A">
        <w:rPr>
          <w:rFonts w:ascii="Verdana" w:hAnsi="Verdana" w:cs="Candara"/>
          <w:b/>
          <w:bCs/>
          <w:color w:val="0000FF"/>
          <w:sz w:val="22"/>
          <w:szCs w:val="22"/>
          <w:u w:val="single"/>
        </w:rPr>
        <w:lastRenderedPageBreak/>
        <w:t>2 - Effectifs scolaires </w:t>
      </w:r>
      <w:r w:rsidRPr="00A6377A">
        <w:rPr>
          <w:rFonts w:ascii="Verdana" w:hAnsi="Verdana" w:cs="Candara"/>
          <w:color w:val="0000FF"/>
          <w:sz w:val="22"/>
          <w:szCs w:val="22"/>
        </w:rPr>
        <w:t>:</w:t>
      </w:r>
      <w:r w:rsidRPr="00F36889">
        <w:rPr>
          <w:rFonts w:ascii="Verdana" w:hAnsi="Verdana" w:cs="Candara"/>
          <w:color w:val="0000FF"/>
          <w:sz w:val="22"/>
          <w:szCs w:val="22"/>
        </w:rPr>
        <w:t xml:space="preserve"> </w:t>
      </w:r>
    </w:p>
    <w:p w14:paraId="513C58A7" w14:textId="77777777" w:rsidR="00205A4B" w:rsidRPr="00F36889" w:rsidRDefault="00205A4B">
      <w:pPr>
        <w:jc w:val="both"/>
        <w:rPr>
          <w:rFonts w:ascii="Verdana" w:hAnsi="Verdana" w:cs="Candara"/>
          <w:color w:val="0000FF"/>
          <w:sz w:val="22"/>
          <w:szCs w:val="22"/>
        </w:rPr>
      </w:pPr>
    </w:p>
    <w:p w14:paraId="1321E83F" w14:textId="55891DC3" w:rsidR="00205A4B" w:rsidRDefault="00205A4B">
      <w:pPr>
        <w:jc w:val="both"/>
        <w:rPr>
          <w:rFonts w:ascii="Verdana" w:hAnsi="Verdana" w:cs="Candara"/>
          <w:color w:val="0000FF"/>
          <w:sz w:val="22"/>
          <w:szCs w:val="22"/>
        </w:rPr>
      </w:pPr>
      <w:r w:rsidRPr="002C67AB">
        <w:rPr>
          <w:rFonts w:ascii="Verdana" w:hAnsi="Verdana" w:cs="Candara"/>
          <w:color w:val="0000FF"/>
          <w:sz w:val="22"/>
          <w:szCs w:val="22"/>
        </w:rPr>
        <w:t>24 établissements d’enseignement</w:t>
      </w:r>
      <w:r w:rsidR="006C0ED3" w:rsidRPr="002C67AB">
        <w:rPr>
          <w:rFonts w:ascii="Verdana" w:hAnsi="Verdana" w:cs="Candara"/>
          <w:color w:val="0000FF"/>
          <w:sz w:val="22"/>
          <w:szCs w:val="22"/>
        </w:rPr>
        <w:t xml:space="preserve"> </w:t>
      </w:r>
      <w:r w:rsidRPr="002C67AB">
        <w:rPr>
          <w:rFonts w:ascii="Verdana" w:hAnsi="Verdana" w:cs="Candara"/>
          <w:color w:val="0000FF"/>
          <w:sz w:val="22"/>
          <w:szCs w:val="22"/>
        </w:rPr>
        <w:t>:</w:t>
      </w:r>
    </w:p>
    <w:p w14:paraId="28B3113F" w14:textId="77777777" w:rsidR="002C67AB" w:rsidRDefault="002C67AB">
      <w:pPr>
        <w:jc w:val="both"/>
        <w:rPr>
          <w:rFonts w:ascii="Verdana" w:hAnsi="Verdana" w:cs="Candara"/>
          <w:color w:val="0000FF"/>
          <w:sz w:val="22"/>
          <w:szCs w:val="22"/>
        </w:rPr>
      </w:pPr>
    </w:p>
    <w:p w14:paraId="340880C5" w14:textId="10C5B972" w:rsidR="00E2745B" w:rsidRDefault="002C67AB">
      <w:pPr>
        <w:jc w:val="both"/>
        <w:rPr>
          <w:rFonts w:ascii="Verdana" w:hAnsi="Verdana" w:cs="Candara"/>
          <w:color w:val="0000FF"/>
          <w:sz w:val="22"/>
          <w:szCs w:val="22"/>
        </w:rPr>
      </w:pPr>
      <w:r w:rsidRPr="002C67AB">
        <w:rPr>
          <w:noProof/>
        </w:rPr>
        <w:drawing>
          <wp:inline distT="0" distB="0" distL="0" distR="0" wp14:anchorId="779265A4" wp14:editId="4C4867DF">
            <wp:extent cx="6105525" cy="1343025"/>
            <wp:effectExtent l="0" t="0" r="9525" b="9525"/>
            <wp:docPr id="3505163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5525" cy="1343025"/>
                    </a:xfrm>
                    <a:prstGeom prst="rect">
                      <a:avLst/>
                    </a:prstGeom>
                    <a:noFill/>
                    <a:ln>
                      <a:noFill/>
                    </a:ln>
                  </pic:spPr>
                </pic:pic>
              </a:graphicData>
            </a:graphic>
          </wp:inline>
        </w:drawing>
      </w:r>
    </w:p>
    <w:p w14:paraId="70165C9D" w14:textId="2EB16BD3" w:rsidR="00CE31F8" w:rsidRDefault="00CE31F8">
      <w:pPr>
        <w:jc w:val="both"/>
        <w:rPr>
          <w:rFonts w:ascii="Verdana" w:hAnsi="Verdana" w:cs="Candara"/>
          <w:color w:val="0000FF"/>
          <w:sz w:val="22"/>
          <w:szCs w:val="22"/>
        </w:rPr>
      </w:pPr>
    </w:p>
    <w:p w14:paraId="7CEFBFB5" w14:textId="74A8D881" w:rsidR="00785BD8" w:rsidRDefault="00785BD8" w:rsidP="00FF70DB">
      <w:pPr>
        <w:jc w:val="both"/>
        <w:rPr>
          <w:rFonts w:ascii="Verdana" w:hAnsi="Verdana" w:cs="Candara"/>
          <w:color w:val="0000FF"/>
          <w:sz w:val="22"/>
          <w:szCs w:val="22"/>
        </w:rPr>
      </w:pPr>
      <w:r w:rsidRPr="00F36889">
        <w:rPr>
          <w:rFonts w:ascii="Verdana" w:hAnsi="Verdana" w:cs="Candara"/>
          <w:color w:val="0000FF"/>
          <w:sz w:val="22"/>
          <w:szCs w:val="22"/>
        </w:rPr>
        <w:t>Les effectifs scolaires</w:t>
      </w:r>
      <w:r w:rsidR="00B1227F">
        <w:rPr>
          <w:rFonts w:ascii="Verdana" w:hAnsi="Verdana" w:cs="Candara"/>
          <w:color w:val="0000FF"/>
          <w:sz w:val="22"/>
          <w:szCs w:val="22"/>
        </w:rPr>
        <w:t>,</w:t>
      </w:r>
      <w:r w:rsidR="00CE31F8">
        <w:rPr>
          <w:rFonts w:ascii="Verdana" w:hAnsi="Verdana" w:cs="Candara"/>
          <w:color w:val="0000FF"/>
          <w:sz w:val="22"/>
          <w:szCs w:val="22"/>
        </w:rPr>
        <w:t xml:space="preserve"> </w:t>
      </w:r>
      <w:r w:rsidR="00A06546">
        <w:rPr>
          <w:rFonts w:ascii="Verdana" w:hAnsi="Verdana" w:cs="Candara"/>
          <w:color w:val="0000FF"/>
          <w:sz w:val="22"/>
          <w:szCs w:val="22"/>
        </w:rPr>
        <w:t xml:space="preserve">qui </w:t>
      </w:r>
      <w:r w:rsidR="00CE31F8">
        <w:rPr>
          <w:rFonts w:ascii="Verdana" w:hAnsi="Verdana" w:cs="Candara"/>
          <w:color w:val="0000FF"/>
          <w:sz w:val="22"/>
          <w:szCs w:val="22"/>
        </w:rPr>
        <w:t>progress</w:t>
      </w:r>
      <w:r w:rsidR="00A06546">
        <w:rPr>
          <w:rFonts w:ascii="Verdana" w:hAnsi="Verdana" w:cs="Candara"/>
          <w:color w:val="0000FF"/>
          <w:sz w:val="22"/>
          <w:szCs w:val="22"/>
        </w:rPr>
        <w:t>ai</w:t>
      </w:r>
      <w:r w:rsidR="00CE31F8">
        <w:rPr>
          <w:rFonts w:ascii="Verdana" w:hAnsi="Verdana" w:cs="Candara"/>
          <w:color w:val="0000FF"/>
          <w:sz w:val="22"/>
          <w:szCs w:val="22"/>
        </w:rPr>
        <w:t xml:space="preserve">ent globalement </w:t>
      </w:r>
      <w:r w:rsidR="00A06546">
        <w:rPr>
          <w:rFonts w:ascii="Verdana" w:hAnsi="Verdana" w:cs="Candara"/>
          <w:color w:val="0000FF"/>
          <w:sz w:val="22"/>
          <w:szCs w:val="22"/>
        </w:rPr>
        <w:t>jusqu’en 2022</w:t>
      </w:r>
      <w:r w:rsidR="00B1227F">
        <w:rPr>
          <w:rFonts w:ascii="Verdana" w:hAnsi="Verdana" w:cs="Candara"/>
          <w:color w:val="0000FF"/>
          <w:sz w:val="22"/>
          <w:szCs w:val="22"/>
        </w:rPr>
        <w:t>,</w:t>
      </w:r>
      <w:r w:rsidR="00A06546">
        <w:rPr>
          <w:rFonts w:ascii="Verdana" w:hAnsi="Verdana" w:cs="Candara"/>
          <w:color w:val="0000FF"/>
          <w:sz w:val="22"/>
          <w:szCs w:val="22"/>
        </w:rPr>
        <w:t xml:space="preserve"> connaissent une </w:t>
      </w:r>
      <w:r w:rsidR="00FF70DB">
        <w:rPr>
          <w:rFonts w:ascii="Verdana" w:hAnsi="Verdana" w:cs="Candara"/>
          <w:color w:val="0000FF"/>
          <w:sz w:val="22"/>
          <w:szCs w:val="22"/>
        </w:rPr>
        <w:t>diminution</w:t>
      </w:r>
      <w:r w:rsidR="00E2745B">
        <w:rPr>
          <w:rFonts w:ascii="Verdana" w:hAnsi="Verdana" w:cs="Candara"/>
          <w:color w:val="0000FF"/>
          <w:sz w:val="22"/>
          <w:szCs w:val="22"/>
        </w:rPr>
        <w:t xml:space="preserve"> </w:t>
      </w:r>
      <w:r w:rsidR="002C67AB">
        <w:rPr>
          <w:rFonts w:ascii="Verdana" w:hAnsi="Verdana" w:cs="Candara"/>
          <w:color w:val="0000FF"/>
          <w:sz w:val="22"/>
          <w:szCs w:val="22"/>
        </w:rPr>
        <w:t>constante et plus particulièrement lors de l’année scolaire en cours avec - 347</w:t>
      </w:r>
      <w:r w:rsidR="00E2745B">
        <w:rPr>
          <w:rFonts w:ascii="Verdana" w:hAnsi="Verdana" w:cs="Candara"/>
          <w:color w:val="0000FF"/>
          <w:sz w:val="22"/>
          <w:szCs w:val="22"/>
        </w:rPr>
        <w:t xml:space="preserve"> élèves</w:t>
      </w:r>
      <w:r w:rsidR="00A06546">
        <w:rPr>
          <w:rFonts w:ascii="Verdana" w:hAnsi="Verdana" w:cs="Candara"/>
          <w:color w:val="0000FF"/>
          <w:sz w:val="22"/>
          <w:szCs w:val="22"/>
        </w:rPr>
        <w:t>, tous niveaux confondus</w:t>
      </w:r>
      <w:r w:rsidR="00E2745B">
        <w:rPr>
          <w:rFonts w:ascii="Verdana" w:hAnsi="Verdana" w:cs="Candara"/>
          <w:color w:val="0000FF"/>
          <w:sz w:val="22"/>
          <w:szCs w:val="22"/>
        </w:rPr>
        <w:t xml:space="preserve">. </w:t>
      </w:r>
      <w:r w:rsidR="00FF70DB">
        <w:rPr>
          <w:rFonts w:ascii="Verdana" w:hAnsi="Verdana" w:cs="Candara"/>
          <w:color w:val="0000FF"/>
          <w:sz w:val="22"/>
          <w:szCs w:val="22"/>
        </w:rPr>
        <w:t xml:space="preserve"> </w:t>
      </w:r>
      <w:r w:rsidR="00CE31F8">
        <w:rPr>
          <w:rFonts w:ascii="Verdana" w:hAnsi="Verdana" w:cs="Candara"/>
          <w:color w:val="0000FF"/>
          <w:sz w:val="22"/>
          <w:szCs w:val="22"/>
        </w:rPr>
        <w:t xml:space="preserve"> </w:t>
      </w:r>
    </w:p>
    <w:p w14:paraId="25777071" w14:textId="72215752" w:rsidR="00361CB2" w:rsidRDefault="00361CB2" w:rsidP="00FF70DB">
      <w:pPr>
        <w:jc w:val="both"/>
        <w:rPr>
          <w:rFonts w:ascii="Verdana" w:hAnsi="Verdana" w:cs="Candara"/>
          <w:color w:val="0000FF"/>
          <w:sz w:val="22"/>
          <w:szCs w:val="22"/>
        </w:rPr>
      </w:pPr>
    </w:p>
    <w:p w14:paraId="041FCE71" w14:textId="533F7D05" w:rsidR="00361CB2" w:rsidRDefault="00361CB2" w:rsidP="00FF70DB">
      <w:pPr>
        <w:jc w:val="both"/>
        <w:rPr>
          <w:rFonts w:ascii="Verdana" w:hAnsi="Verdana" w:cs="Candara"/>
          <w:color w:val="0000FF"/>
          <w:sz w:val="22"/>
          <w:szCs w:val="22"/>
        </w:rPr>
      </w:pPr>
    </w:p>
    <w:p w14:paraId="45AC1CF5" w14:textId="76DFAB4F" w:rsidR="00361CB2" w:rsidRDefault="00361CB2" w:rsidP="00FF70DB">
      <w:pPr>
        <w:jc w:val="both"/>
        <w:rPr>
          <w:rFonts w:ascii="Verdana" w:hAnsi="Verdana" w:cs="Candara"/>
          <w:color w:val="0000FF"/>
          <w:sz w:val="22"/>
          <w:szCs w:val="22"/>
        </w:rPr>
      </w:pPr>
    </w:p>
    <w:p w14:paraId="7DBBDA66" w14:textId="1D205CD3" w:rsidR="00A963B7" w:rsidRDefault="00A963B7" w:rsidP="00FF70DB">
      <w:pPr>
        <w:jc w:val="both"/>
        <w:rPr>
          <w:rFonts w:ascii="Verdana" w:hAnsi="Verdana" w:cs="Candara"/>
          <w:color w:val="0000FF"/>
          <w:sz w:val="22"/>
          <w:szCs w:val="22"/>
        </w:rPr>
      </w:pPr>
      <w:r>
        <w:rPr>
          <w:rFonts w:ascii="Verdana" w:hAnsi="Verdana" w:cs="Candara"/>
          <w:color w:val="0000FF"/>
          <w:sz w:val="22"/>
          <w:szCs w:val="22"/>
        </w:rPr>
        <w:br w:type="page"/>
      </w:r>
    </w:p>
    <w:p w14:paraId="7CA3D1A5" w14:textId="3F2371F3" w:rsidR="00205A4B" w:rsidRPr="00F36889" w:rsidRDefault="00205A4B" w:rsidP="00AC7445">
      <w:pPr>
        <w:jc w:val="both"/>
        <w:rPr>
          <w:rFonts w:ascii="Verdana" w:hAnsi="Verdana" w:cs="Candara"/>
          <w:b/>
          <w:bCs/>
          <w:color w:val="0000FF"/>
          <w:sz w:val="22"/>
          <w:szCs w:val="22"/>
          <w:u w:val="single"/>
        </w:rPr>
      </w:pPr>
      <w:r w:rsidRPr="00F36889">
        <w:rPr>
          <w:rFonts w:ascii="Verdana" w:hAnsi="Verdana" w:cs="Candara"/>
          <w:b/>
          <w:bCs/>
          <w:color w:val="0000FF"/>
          <w:sz w:val="22"/>
          <w:szCs w:val="22"/>
          <w:u w:val="single"/>
        </w:rPr>
        <w:lastRenderedPageBreak/>
        <w:t>D - Présentation synthétique des budgets 20</w:t>
      </w:r>
      <w:r w:rsidR="001B00EC">
        <w:rPr>
          <w:rFonts w:ascii="Verdana" w:hAnsi="Verdana" w:cs="Candara"/>
          <w:b/>
          <w:bCs/>
          <w:color w:val="0000FF"/>
          <w:sz w:val="22"/>
          <w:szCs w:val="22"/>
          <w:u w:val="single"/>
        </w:rPr>
        <w:t>2</w:t>
      </w:r>
      <w:r w:rsidR="00F973C2">
        <w:rPr>
          <w:rFonts w:ascii="Verdana" w:hAnsi="Verdana" w:cs="Candara"/>
          <w:b/>
          <w:bCs/>
          <w:color w:val="0000FF"/>
          <w:sz w:val="22"/>
          <w:szCs w:val="22"/>
          <w:u w:val="single"/>
        </w:rPr>
        <w:t>5</w:t>
      </w:r>
    </w:p>
    <w:p w14:paraId="33AEB023" w14:textId="77777777" w:rsidR="00482FF4" w:rsidRPr="00F36889" w:rsidRDefault="00482FF4" w:rsidP="00AC7445">
      <w:pPr>
        <w:jc w:val="both"/>
        <w:rPr>
          <w:rFonts w:ascii="Verdana" w:hAnsi="Verdana" w:cs="Candara"/>
          <w:b/>
          <w:bCs/>
          <w:color w:val="0000FF"/>
          <w:sz w:val="22"/>
          <w:szCs w:val="22"/>
          <w:u w:val="single"/>
        </w:rPr>
      </w:pPr>
    </w:p>
    <w:p w14:paraId="4FA7F8AB" w14:textId="57748C58" w:rsidR="00205A4B" w:rsidRDefault="00205A4B">
      <w:pPr>
        <w:ind w:left="709"/>
        <w:rPr>
          <w:rFonts w:ascii="Verdana" w:hAnsi="Verdana" w:cs="Candara"/>
          <w:b/>
          <w:bCs/>
          <w:color w:val="0000FF"/>
          <w:sz w:val="22"/>
          <w:szCs w:val="22"/>
          <w:u w:val="single"/>
        </w:rPr>
      </w:pPr>
      <w:r w:rsidRPr="00F36889">
        <w:rPr>
          <w:rFonts w:ascii="Verdana" w:hAnsi="Verdana" w:cs="Candara"/>
          <w:b/>
          <w:bCs/>
          <w:color w:val="0000FF"/>
          <w:sz w:val="22"/>
          <w:szCs w:val="22"/>
          <w:u w:val="single"/>
        </w:rPr>
        <w:t>1 - Présentation synthétique des budgets</w:t>
      </w:r>
    </w:p>
    <w:p w14:paraId="1A6D305E" w14:textId="77777777" w:rsidR="00C45A3C" w:rsidRDefault="00C45A3C" w:rsidP="00C45A3C">
      <w:pPr>
        <w:rPr>
          <w:rFonts w:ascii="Verdana" w:hAnsi="Verdana" w:cs="Candara"/>
          <w:b/>
          <w:bCs/>
          <w:color w:val="0000FF"/>
          <w:sz w:val="22"/>
          <w:szCs w:val="22"/>
          <w:u w:val="single"/>
        </w:rPr>
      </w:pPr>
    </w:p>
    <w:p w14:paraId="0F14B358" w14:textId="77B4554A" w:rsidR="00C45A3C" w:rsidRDefault="00CE2441" w:rsidP="00C45A3C">
      <w:pPr>
        <w:ind w:left="709" w:firstLine="709"/>
        <w:rPr>
          <w:rFonts w:ascii="Verdana" w:hAnsi="Verdana" w:cs="Candara"/>
          <w:b/>
          <w:bCs/>
          <w:color w:val="0000FF"/>
          <w:sz w:val="22"/>
          <w:szCs w:val="22"/>
          <w:u w:val="single"/>
        </w:rPr>
      </w:pPr>
      <w:r w:rsidRPr="00CE2441">
        <w:rPr>
          <w:noProof/>
        </w:rPr>
        <w:drawing>
          <wp:inline distT="0" distB="0" distL="0" distR="0" wp14:anchorId="5A6AA9B5" wp14:editId="0E734896">
            <wp:extent cx="3665220" cy="4747260"/>
            <wp:effectExtent l="0" t="0" r="0" b="0"/>
            <wp:docPr id="10611839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5220" cy="4747260"/>
                    </a:xfrm>
                    <a:prstGeom prst="rect">
                      <a:avLst/>
                    </a:prstGeom>
                    <a:noFill/>
                    <a:ln>
                      <a:noFill/>
                    </a:ln>
                  </pic:spPr>
                </pic:pic>
              </a:graphicData>
            </a:graphic>
          </wp:inline>
        </w:drawing>
      </w:r>
    </w:p>
    <w:p w14:paraId="79FB9CAC" w14:textId="544644ED" w:rsidR="006F390E" w:rsidRDefault="006F390E">
      <w:pPr>
        <w:ind w:left="709"/>
        <w:rPr>
          <w:rFonts w:ascii="Verdana" w:hAnsi="Verdana" w:cs="Candara"/>
          <w:b/>
          <w:bCs/>
          <w:color w:val="0000FF"/>
          <w:sz w:val="22"/>
          <w:szCs w:val="22"/>
          <w:u w:val="single"/>
        </w:rPr>
      </w:pPr>
    </w:p>
    <w:p w14:paraId="6F84F245" w14:textId="77777777" w:rsidR="00205A4B" w:rsidRPr="008A73B2" w:rsidRDefault="005E6BDD" w:rsidP="008A73B2">
      <w:pPr>
        <w:ind w:left="708"/>
        <w:jc w:val="both"/>
        <w:rPr>
          <w:rFonts w:ascii="Verdana" w:hAnsi="Verdana" w:cs="Candara"/>
          <w:b/>
          <w:bCs/>
          <w:color w:val="0000FF"/>
          <w:sz w:val="22"/>
          <w:szCs w:val="22"/>
          <w:u w:val="single"/>
        </w:rPr>
      </w:pPr>
      <w:r w:rsidRPr="008A73B2">
        <w:rPr>
          <w:rFonts w:ascii="Verdana" w:hAnsi="Verdana" w:cs="Candara"/>
          <w:b/>
          <w:bCs/>
          <w:color w:val="0000FF"/>
          <w:sz w:val="22"/>
          <w:szCs w:val="22"/>
          <w:u w:val="single"/>
        </w:rPr>
        <w:t>C</w:t>
      </w:r>
      <w:r w:rsidR="00205A4B" w:rsidRPr="008A73B2">
        <w:rPr>
          <w:rFonts w:ascii="Verdana" w:hAnsi="Verdana" w:cs="Candara"/>
          <w:b/>
          <w:bCs/>
          <w:color w:val="0000FF"/>
          <w:sz w:val="22"/>
          <w:szCs w:val="22"/>
          <w:u w:val="single"/>
        </w:rPr>
        <w:t>ommentaires</w:t>
      </w:r>
    </w:p>
    <w:p w14:paraId="5A4F2A31" w14:textId="77777777" w:rsidR="00205A4B" w:rsidRPr="008A73B2" w:rsidRDefault="00205A4B" w:rsidP="008A73B2">
      <w:pPr>
        <w:jc w:val="both"/>
        <w:rPr>
          <w:rFonts w:ascii="Verdana" w:hAnsi="Verdana" w:cs="Candara"/>
          <w:color w:val="0000FF"/>
          <w:sz w:val="22"/>
          <w:szCs w:val="22"/>
        </w:rPr>
      </w:pPr>
    </w:p>
    <w:p w14:paraId="2A126DA6" w14:textId="17AE138B" w:rsidR="001B555F" w:rsidRPr="009F4A36" w:rsidRDefault="00205A4B" w:rsidP="008A73B2">
      <w:pPr>
        <w:numPr>
          <w:ilvl w:val="0"/>
          <w:numId w:val="2"/>
        </w:numPr>
        <w:ind w:left="877"/>
        <w:jc w:val="both"/>
        <w:rPr>
          <w:rFonts w:ascii="Verdana" w:hAnsi="Verdana" w:cs="Candara"/>
          <w:bCs/>
          <w:color w:val="0000FF"/>
          <w:sz w:val="22"/>
          <w:szCs w:val="22"/>
        </w:rPr>
      </w:pPr>
      <w:r w:rsidRPr="009F4A36">
        <w:rPr>
          <w:rFonts w:ascii="Verdana" w:hAnsi="Verdana" w:cs="Candara"/>
          <w:color w:val="0000FF"/>
          <w:sz w:val="22"/>
          <w:szCs w:val="22"/>
        </w:rPr>
        <w:t>Le</w:t>
      </w:r>
      <w:r w:rsidRPr="008A73B2">
        <w:rPr>
          <w:rFonts w:ascii="Verdana" w:hAnsi="Verdana" w:cs="Candara"/>
          <w:color w:val="0000FF"/>
          <w:sz w:val="22"/>
          <w:szCs w:val="22"/>
        </w:rPr>
        <w:t xml:space="preserve"> </w:t>
      </w:r>
      <w:r w:rsidRPr="008A73B2">
        <w:rPr>
          <w:rFonts w:ascii="Verdana" w:hAnsi="Verdana" w:cs="Candara"/>
          <w:b/>
          <w:bCs/>
          <w:color w:val="0000FF"/>
          <w:sz w:val="22"/>
          <w:szCs w:val="22"/>
        </w:rPr>
        <w:t>budget principal (section de fonctionnement)</w:t>
      </w:r>
      <w:r w:rsidRPr="008A73B2">
        <w:rPr>
          <w:rFonts w:ascii="Verdana" w:hAnsi="Verdana" w:cs="Candara"/>
          <w:color w:val="0000FF"/>
          <w:sz w:val="22"/>
          <w:szCs w:val="22"/>
        </w:rPr>
        <w:t xml:space="preserve"> </w:t>
      </w:r>
      <w:r w:rsidR="00A6377A" w:rsidRPr="008A73B2">
        <w:rPr>
          <w:rFonts w:ascii="Verdana" w:hAnsi="Verdana" w:cs="Candara"/>
          <w:color w:val="0000FF"/>
          <w:sz w:val="22"/>
          <w:szCs w:val="22"/>
        </w:rPr>
        <w:t>augm</w:t>
      </w:r>
      <w:r w:rsidR="009A6B53" w:rsidRPr="008A73B2">
        <w:rPr>
          <w:rFonts w:ascii="Verdana" w:hAnsi="Verdana" w:cs="Candara"/>
          <w:color w:val="0000FF"/>
          <w:sz w:val="22"/>
          <w:szCs w:val="22"/>
        </w:rPr>
        <w:t>e</w:t>
      </w:r>
      <w:r w:rsidR="00A6377A" w:rsidRPr="008A73B2">
        <w:rPr>
          <w:rFonts w:ascii="Verdana" w:hAnsi="Verdana" w:cs="Candara"/>
          <w:color w:val="0000FF"/>
          <w:sz w:val="22"/>
          <w:szCs w:val="22"/>
        </w:rPr>
        <w:t>nte</w:t>
      </w:r>
      <w:r w:rsidR="009A6B53" w:rsidRPr="008A73B2">
        <w:rPr>
          <w:rFonts w:ascii="Verdana" w:hAnsi="Verdana" w:cs="Candara"/>
          <w:color w:val="0000FF"/>
          <w:sz w:val="22"/>
          <w:szCs w:val="22"/>
        </w:rPr>
        <w:t xml:space="preserve"> de </w:t>
      </w:r>
      <w:r w:rsidR="003A6F8A">
        <w:rPr>
          <w:rFonts w:ascii="Verdana" w:hAnsi="Verdana" w:cs="Candara"/>
          <w:color w:val="0000FF"/>
          <w:sz w:val="22"/>
          <w:szCs w:val="22"/>
        </w:rPr>
        <w:t>350</w:t>
      </w:r>
      <w:r w:rsidR="009A6B53" w:rsidRPr="008A73B2">
        <w:rPr>
          <w:rFonts w:ascii="Verdana" w:hAnsi="Verdana" w:cs="Candara"/>
          <w:color w:val="0000FF"/>
          <w:sz w:val="22"/>
          <w:szCs w:val="22"/>
        </w:rPr>
        <w:t xml:space="preserve"> 000 euros soit </w:t>
      </w:r>
      <w:r w:rsidR="003A6F8A">
        <w:rPr>
          <w:rFonts w:ascii="Verdana" w:hAnsi="Verdana" w:cs="Candara"/>
          <w:color w:val="0000FF"/>
          <w:sz w:val="22"/>
          <w:szCs w:val="22"/>
        </w:rPr>
        <w:t>1</w:t>
      </w:r>
      <w:r w:rsidR="009A6B53" w:rsidRPr="008A73B2">
        <w:rPr>
          <w:rFonts w:ascii="Verdana" w:hAnsi="Verdana" w:cs="Candara"/>
          <w:color w:val="0000FF"/>
          <w:sz w:val="22"/>
          <w:szCs w:val="22"/>
        </w:rPr>
        <w:t>,</w:t>
      </w:r>
      <w:r w:rsidR="003A6F8A">
        <w:rPr>
          <w:rFonts w:ascii="Verdana" w:hAnsi="Verdana" w:cs="Candara"/>
          <w:color w:val="0000FF"/>
          <w:sz w:val="22"/>
          <w:szCs w:val="22"/>
        </w:rPr>
        <w:t>72</w:t>
      </w:r>
      <w:r w:rsidR="00CE31F8">
        <w:rPr>
          <w:rFonts w:ascii="Verdana" w:hAnsi="Verdana" w:cs="Candara"/>
          <w:color w:val="0000FF"/>
          <w:sz w:val="22"/>
          <w:szCs w:val="22"/>
        </w:rPr>
        <w:t xml:space="preserve"> </w:t>
      </w:r>
      <w:r w:rsidR="009A6B53" w:rsidRPr="008A73B2">
        <w:rPr>
          <w:rFonts w:ascii="Verdana" w:hAnsi="Verdana" w:cs="Candara"/>
          <w:color w:val="0000FF"/>
          <w:sz w:val="22"/>
          <w:szCs w:val="22"/>
        </w:rPr>
        <w:t xml:space="preserve">%. </w:t>
      </w:r>
      <w:r w:rsidR="003459A8" w:rsidRPr="008A73B2">
        <w:rPr>
          <w:rFonts w:ascii="Verdana" w:hAnsi="Verdana" w:cs="Candara"/>
          <w:color w:val="0000FF"/>
          <w:sz w:val="22"/>
          <w:szCs w:val="22"/>
        </w:rPr>
        <w:t xml:space="preserve">Cette </w:t>
      </w:r>
      <w:r w:rsidR="009A6B53" w:rsidRPr="008A73B2">
        <w:rPr>
          <w:rFonts w:ascii="Verdana" w:hAnsi="Verdana" w:cs="Candara"/>
          <w:color w:val="0000FF"/>
          <w:sz w:val="22"/>
          <w:szCs w:val="22"/>
        </w:rPr>
        <w:t>hau</w:t>
      </w:r>
      <w:r w:rsidR="00744AB1" w:rsidRPr="008A73B2">
        <w:rPr>
          <w:rFonts w:ascii="Verdana" w:hAnsi="Verdana" w:cs="Candara"/>
          <w:color w:val="0000FF"/>
          <w:sz w:val="22"/>
          <w:szCs w:val="22"/>
        </w:rPr>
        <w:t>sse</w:t>
      </w:r>
      <w:r w:rsidR="003A6F8A">
        <w:rPr>
          <w:rFonts w:ascii="Verdana" w:hAnsi="Verdana" w:cs="Candara"/>
          <w:color w:val="0000FF"/>
          <w:sz w:val="22"/>
          <w:szCs w:val="22"/>
        </w:rPr>
        <w:t>, contenue,</w:t>
      </w:r>
      <w:r w:rsidR="00744AB1" w:rsidRPr="008A73B2">
        <w:rPr>
          <w:rFonts w:ascii="Verdana" w:hAnsi="Verdana" w:cs="Candara"/>
          <w:color w:val="0000FF"/>
          <w:sz w:val="22"/>
          <w:szCs w:val="22"/>
        </w:rPr>
        <w:t xml:space="preserve"> est </w:t>
      </w:r>
      <w:r w:rsidR="00CF43D3">
        <w:rPr>
          <w:rFonts w:ascii="Verdana" w:hAnsi="Verdana" w:cs="Candara"/>
          <w:color w:val="0000FF"/>
          <w:sz w:val="22"/>
          <w:szCs w:val="22"/>
        </w:rPr>
        <w:t>en grande partie</w:t>
      </w:r>
      <w:r w:rsidR="00CF43D3" w:rsidRPr="008A73B2">
        <w:rPr>
          <w:rFonts w:ascii="Verdana" w:hAnsi="Verdana" w:cs="Candara"/>
          <w:color w:val="0000FF"/>
          <w:sz w:val="22"/>
          <w:szCs w:val="22"/>
        </w:rPr>
        <w:t xml:space="preserve"> </w:t>
      </w:r>
      <w:r w:rsidR="00744AB1" w:rsidRPr="008A73B2">
        <w:rPr>
          <w:rFonts w:ascii="Verdana" w:hAnsi="Verdana" w:cs="Candara"/>
          <w:color w:val="0000FF"/>
          <w:sz w:val="22"/>
          <w:szCs w:val="22"/>
        </w:rPr>
        <w:t xml:space="preserve">due </w:t>
      </w:r>
      <w:r w:rsidR="009A6B53" w:rsidRPr="008A73B2">
        <w:rPr>
          <w:rFonts w:ascii="Verdana" w:hAnsi="Verdana" w:cs="Candara"/>
          <w:color w:val="0000FF"/>
          <w:sz w:val="22"/>
          <w:szCs w:val="22"/>
        </w:rPr>
        <w:t>à</w:t>
      </w:r>
      <w:r w:rsidR="00A6377A" w:rsidRPr="008A73B2">
        <w:rPr>
          <w:rFonts w:ascii="Verdana" w:hAnsi="Verdana" w:cs="Candara"/>
          <w:color w:val="0000FF"/>
          <w:sz w:val="22"/>
          <w:szCs w:val="22"/>
        </w:rPr>
        <w:t xml:space="preserve"> </w:t>
      </w:r>
      <w:r w:rsidR="009A6B53" w:rsidRPr="008A73B2">
        <w:rPr>
          <w:rFonts w:ascii="Verdana" w:hAnsi="Verdana" w:cs="Candara"/>
          <w:color w:val="0000FF"/>
          <w:sz w:val="22"/>
          <w:szCs w:val="22"/>
        </w:rPr>
        <w:t>l’au</w:t>
      </w:r>
      <w:r w:rsidR="00DF1F1A">
        <w:rPr>
          <w:rFonts w:ascii="Verdana" w:hAnsi="Verdana" w:cs="Candara"/>
          <w:color w:val="0000FF"/>
          <w:sz w:val="22"/>
          <w:szCs w:val="22"/>
        </w:rPr>
        <w:t>gmentation de</w:t>
      </w:r>
      <w:r w:rsidR="003A6F8A">
        <w:rPr>
          <w:rFonts w:ascii="Verdana" w:hAnsi="Verdana" w:cs="Candara"/>
          <w:color w:val="0000FF"/>
          <w:sz w:val="22"/>
          <w:szCs w:val="22"/>
        </w:rPr>
        <w:t xml:space="preserve">s charges de personnel </w:t>
      </w:r>
      <w:r w:rsidR="004E0E34">
        <w:rPr>
          <w:rFonts w:ascii="Verdana" w:hAnsi="Verdana" w:cs="Candara"/>
          <w:color w:val="0000FF"/>
          <w:sz w:val="22"/>
          <w:szCs w:val="22"/>
        </w:rPr>
        <w:t xml:space="preserve">(plus particulièrement de la CNRACL) </w:t>
      </w:r>
      <w:r w:rsidR="003A6F8A">
        <w:rPr>
          <w:rFonts w:ascii="Verdana" w:hAnsi="Verdana" w:cs="Candara"/>
          <w:color w:val="0000FF"/>
          <w:sz w:val="22"/>
          <w:szCs w:val="22"/>
        </w:rPr>
        <w:t xml:space="preserve">et des charges financières du fait de la contraction d’un emprunt sur 2025. </w:t>
      </w:r>
      <w:r w:rsidR="0008682C">
        <w:rPr>
          <w:rFonts w:ascii="Verdana" w:hAnsi="Verdana" w:cs="Candara"/>
          <w:color w:val="0000FF"/>
          <w:sz w:val="22"/>
          <w:szCs w:val="22"/>
        </w:rPr>
        <w:t xml:space="preserve"> L</w:t>
      </w:r>
      <w:r w:rsidR="00DF1F1A">
        <w:rPr>
          <w:rFonts w:ascii="Verdana" w:hAnsi="Verdana" w:cs="Candara"/>
          <w:color w:val="0000FF"/>
          <w:sz w:val="22"/>
          <w:szCs w:val="22"/>
        </w:rPr>
        <w:t>’aut</w:t>
      </w:r>
      <w:r w:rsidR="009A6B53" w:rsidRPr="008A73B2">
        <w:rPr>
          <w:rFonts w:ascii="Verdana" w:hAnsi="Verdana" w:cs="Candara"/>
          <w:color w:val="0000FF"/>
          <w:sz w:val="22"/>
          <w:szCs w:val="22"/>
        </w:rPr>
        <w:t xml:space="preserve">ofinancement (virement à la section d’investissement et </w:t>
      </w:r>
      <w:r w:rsidR="00367C28" w:rsidRPr="008A73B2">
        <w:rPr>
          <w:rFonts w:ascii="Verdana" w:hAnsi="Verdana" w:cs="Candara"/>
          <w:color w:val="0000FF"/>
          <w:sz w:val="22"/>
          <w:szCs w:val="22"/>
        </w:rPr>
        <w:t>a</w:t>
      </w:r>
      <w:r w:rsidR="009A6B53" w:rsidRPr="008A73B2">
        <w:rPr>
          <w:rFonts w:ascii="Verdana" w:hAnsi="Verdana" w:cs="Candara"/>
          <w:color w:val="0000FF"/>
          <w:sz w:val="22"/>
          <w:szCs w:val="22"/>
        </w:rPr>
        <w:t>mortissements)</w:t>
      </w:r>
      <w:r w:rsidR="00DF1F1A">
        <w:rPr>
          <w:rFonts w:ascii="Verdana" w:hAnsi="Verdana" w:cs="Candara"/>
          <w:color w:val="0000FF"/>
          <w:sz w:val="22"/>
          <w:szCs w:val="22"/>
        </w:rPr>
        <w:t xml:space="preserve"> </w:t>
      </w:r>
      <w:r w:rsidR="003A6F8A">
        <w:rPr>
          <w:rFonts w:ascii="Verdana" w:hAnsi="Verdana" w:cs="Candara"/>
          <w:color w:val="0000FF"/>
          <w:sz w:val="22"/>
          <w:szCs w:val="22"/>
        </w:rPr>
        <w:t>diminue très légèrement de 100 000 € (</w:t>
      </w:r>
      <w:r w:rsidR="0008682C">
        <w:rPr>
          <w:rFonts w:ascii="Verdana" w:hAnsi="Verdana" w:cs="Candara"/>
          <w:color w:val="0000FF"/>
          <w:sz w:val="22"/>
          <w:szCs w:val="22"/>
        </w:rPr>
        <w:t>3 000</w:t>
      </w:r>
      <w:r w:rsidR="00DF1F1A">
        <w:rPr>
          <w:rFonts w:ascii="Verdana" w:hAnsi="Verdana" w:cs="Candara"/>
          <w:color w:val="0000FF"/>
          <w:sz w:val="22"/>
          <w:szCs w:val="22"/>
        </w:rPr>
        <w:t> 000 €</w:t>
      </w:r>
      <w:r w:rsidR="003A6F8A">
        <w:rPr>
          <w:rFonts w:ascii="Verdana" w:hAnsi="Verdana" w:cs="Candara"/>
          <w:color w:val="0000FF"/>
          <w:sz w:val="22"/>
          <w:szCs w:val="22"/>
        </w:rPr>
        <w:t xml:space="preserve"> à 2 900 000 €)</w:t>
      </w:r>
      <w:r w:rsidR="00DF1F1A">
        <w:rPr>
          <w:rFonts w:ascii="Verdana" w:hAnsi="Verdana" w:cs="Candara"/>
          <w:color w:val="0000FF"/>
          <w:sz w:val="22"/>
          <w:szCs w:val="22"/>
        </w:rPr>
        <w:t>.</w:t>
      </w:r>
      <w:r w:rsidR="009A6B53" w:rsidRPr="009F4A36">
        <w:rPr>
          <w:rFonts w:ascii="Verdana" w:hAnsi="Verdana" w:cs="Candara"/>
          <w:color w:val="0000FF"/>
          <w:sz w:val="22"/>
          <w:szCs w:val="22"/>
        </w:rPr>
        <w:t xml:space="preserve"> </w:t>
      </w:r>
    </w:p>
    <w:p w14:paraId="20053699" w14:textId="77777777" w:rsidR="00744AB1" w:rsidRPr="008A73B2" w:rsidRDefault="00744AB1" w:rsidP="008A73B2">
      <w:pPr>
        <w:ind w:left="877"/>
        <w:jc w:val="both"/>
        <w:rPr>
          <w:rFonts w:ascii="Verdana" w:hAnsi="Verdana" w:cs="Candara"/>
          <w:bCs/>
          <w:color w:val="0000FF"/>
          <w:sz w:val="22"/>
          <w:szCs w:val="22"/>
        </w:rPr>
      </w:pPr>
    </w:p>
    <w:p w14:paraId="0B348D96" w14:textId="0B6506FB" w:rsidR="00746DBF" w:rsidRPr="0066121F" w:rsidRDefault="001B555F" w:rsidP="00A84742">
      <w:pPr>
        <w:numPr>
          <w:ilvl w:val="0"/>
          <w:numId w:val="2"/>
        </w:numPr>
        <w:jc w:val="both"/>
        <w:rPr>
          <w:rFonts w:ascii="Verdana" w:hAnsi="Verdana" w:cs="Candara"/>
          <w:b/>
          <w:bCs/>
          <w:color w:val="0000FF"/>
          <w:sz w:val="22"/>
          <w:szCs w:val="22"/>
          <w:u w:val="single"/>
        </w:rPr>
      </w:pPr>
      <w:r w:rsidRPr="0066121F">
        <w:rPr>
          <w:rFonts w:ascii="Verdana" w:hAnsi="Verdana" w:cs="Candara"/>
          <w:color w:val="0000FF"/>
          <w:sz w:val="22"/>
          <w:szCs w:val="22"/>
        </w:rPr>
        <w:t xml:space="preserve">Le </w:t>
      </w:r>
      <w:r w:rsidRPr="0066121F">
        <w:rPr>
          <w:rFonts w:ascii="Verdana" w:hAnsi="Verdana" w:cs="Candara"/>
          <w:b/>
          <w:bCs/>
          <w:color w:val="0000FF"/>
          <w:sz w:val="22"/>
          <w:szCs w:val="22"/>
        </w:rPr>
        <w:t>budget principal (section d’investissement)</w:t>
      </w:r>
      <w:r w:rsidRPr="0066121F">
        <w:rPr>
          <w:rFonts w:ascii="Verdana" w:hAnsi="Verdana" w:cs="Candara"/>
          <w:color w:val="0000FF"/>
          <w:sz w:val="22"/>
          <w:szCs w:val="22"/>
        </w:rPr>
        <w:t xml:space="preserve"> </w:t>
      </w:r>
      <w:r w:rsidR="00241A19">
        <w:rPr>
          <w:rFonts w:ascii="Verdana" w:hAnsi="Verdana" w:cs="Candara"/>
          <w:color w:val="0000FF"/>
          <w:sz w:val="22"/>
          <w:szCs w:val="22"/>
        </w:rPr>
        <w:t>évolue</w:t>
      </w:r>
      <w:r w:rsidR="0008682C">
        <w:rPr>
          <w:rFonts w:ascii="Verdana" w:hAnsi="Verdana" w:cs="Candara"/>
          <w:color w:val="0000FF"/>
          <w:sz w:val="22"/>
          <w:szCs w:val="22"/>
        </w:rPr>
        <w:t xml:space="preserve"> de</w:t>
      </w:r>
      <w:r w:rsidR="00252382">
        <w:rPr>
          <w:rFonts w:ascii="Verdana" w:hAnsi="Verdana" w:cs="Candara"/>
          <w:color w:val="0000FF"/>
          <w:sz w:val="22"/>
          <w:szCs w:val="22"/>
        </w:rPr>
        <w:t xml:space="preserve"> – 2 930 000</w:t>
      </w:r>
      <w:r w:rsidR="0008682C">
        <w:rPr>
          <w:rFonts w:ascii="Verdana" w:hAnsi="Verdana" w:cs="Candara"/>
          <w:color w:val="0000FF"/>
          <w:sz w:val="22"/>
          <w:szCs w:val="22"/>
        </w:rPr>
        <w:t xml:space="preserve"> €</w:t>
      </w:r>
      <w:r w:rsidR="009D6F76">
        <w:rPr>
          <w:rFonts w:ascii="Verdana" w:hAnsi="Verdana" w:cs="Candara"/>
          <w:color w:val="0000FF"/>
          <w:sz w:val="22"/>
          <w:szCs w:val="22"/>
        </w:rPr>
        <w:t xml:space="preserve">. </w:t>
      </w:r>
      <w:r w:rsidR="0066121F" w:rsidRPr="0066121F">
        <w:rPr>
          <w:rFonts w:ascii="Verdana" w:hAnsi="Verdana" w:cs="Candara"/>
          <w:color w:val="0000FF"/>
          <w:sz w:val="22"/>
          <w:szCs w:val="22"/>
        </w:rPr>
        <w:t xml:space="preserve"> </w:t>
      </w:r>
      <w:r w:rsidR="009D6F76">
        <w:rPr>
          <w:rFonts w:ascii="Verdana" w:hAnsi="Verdana" w:cs="Candara"/>
          <w:color w:val="0000FF"/>
          <w:sz w:val="22"/>
          <w:szCs w:val="22"/>
        </w:rPr>
        <w:t xml:space="preserve"> </w:t>
      </w:r>
    </w:p>
    <w:p w14:paraId="088EE0F5" w14:textId="77777777" w:rsidR="007D041D" w:rsidRDefault="007D041D" w:rsidP="008A73B2">
      <w:pPr>
        <w:ind w:left="191" w:firstLine="709"/>
        <w:jc w:val="both"/>
        <w:rPr>
          <w:rFonts w:ascii="Verdana" w:hAnsi="Verdana" w:cs="Candara"/>
          <w:b/>
          <w:bCs/>
          <w:color w:val="0000FF"/>
          <w:sz w:val="22"/>
          <w:szCs w:val="22"/>
        </w:rPr>
      </w:pPr>
    </w:p>
    <w:p w14:paraId="7A286611" w14:textId="4151620B" w:rsidR="00403E7B" w:rsidRDefault="00746DBF" w:rsidP="00235C35">
      <w:pPr>
        <w:ind w:left="540" w:firstLine="360"/>
        <w:jc w:val="both"/>
        <w:rPr>
          <w:rFonts w:ascii="Verdana" w:hAnsi="Verdana" w:cs="Candara"/>
          <w:color w:val="0000FF"/>
          <w:sz w:val="22"/>
          <w:szCs w:val="22"/>
        </w:rPr>
      </w:pPr>
      <w:r w:rsidRPr="008A73B2">
        <w:rPr>
          <w:rFonts w:ascii="Verdana" w:hAnsi="Verdana" w:cs="Candara"/>
          <w:b/>
          <w:bCs/>
          <w:color w:val="0000FF"/>
          <w:sz w:val="22"/>
          <w:szCs w:val="22"/>
        </w:rPr>
        <w:t>L</w:t>
      </w:r>
      <w:r w:rsidR="00403E7B" w:rsidRPr="008A73B2">
        <w:rPr>
          <w:rFonts w:ascii="Verdana" w:hAnsi="Verdana" w:cs="Candara"/>
          <w:b/>
          <w:bCs/>
          <w:color w:val="0000FF"/>
          <w:sz w:val="22"/>
          <w:szCs w:val="22"/>
        </w:rPr>
        <w:t xml:space="preserve">es choix opérés se veulent </w:t>
      </w:r>
      <w:r w:rsidR="00CF43D3">
        <w:rPr>
          <w:rFonts w:ascii="Verdana" w:hAnsi="Verdana" w:cs="Candara"/>
          <w:b/>
          <w:bCs/>
          <w:color w:val="0000FF"/>
          <w:sz w:val="22"/>
          <w:szCs w:val="22"/>
        </w:rPr>
        <w:t>en adéquation avec les</w:t>
      </w:r>
      <w:r w:rsidR="00403E7B" w:rsidRPr="008A73B2">
        <w:rPr>
          <w:rFonts w:ascii="Verdana" w:hAnsi="Verdana" w:cs="Candara"/>
          <w:b/>
          <w:bCs/>
          <w:color w:val="0000FF"/>
          <w:sz w:val="22"/>
          <w:szCs w:val="22"/>
        </w:rPr>
        <w:t xml:space="preserve"> actuelles capacités</w:t>
      </w:r>
      <w:r w:rsidR="00CF43D3">
        <w:rPr>
          <w:rFonts w:ascii="Verdana" w:hAnsi="Verdana" w:cs="Candara"/>
          <w:b/>
          <w:bCs/>
          <w:color w:val="0000FF"/>
          <w:sz w:val="22"/>
          <w:szCs w:val="22"/>
        </w:rPr>
        <w:t xml:space="preserve"> </w:t>
      </w:r>
      <w:r w:rsidR="0061635E">
        <w:rPr>
          <w:rFonts w:ascii="Verdana" w:hAnsi="Verdana" w:cs="Candara"/>
          <w:b/>
          <w:bCs/>
          <w:color w:val="0000FF"/>
          <w:sz w:val="22"/>
          <w:szCs w:val="22"/>
        </w:rPr>
        <w:t xml:space="preserve">financières </w:t>
      </w:r>
      <w:r w:rsidR="00403E7B" w:rsidRPr="008A73B2">
        <w:rPr>
          <w:rFonts w:ascii="Verdana" w:hAnsi="Verdana" w:cs="Candara"/>
          <w:b/>
          <w:bCs/>
          <w:color w:val="0000FF"/>
          <w:sz w:val="22"/>
          <w:szCs w:val="22"/>
        </w:rPr>
        <w:t>d’investissement</w:t>
      </w:r>
      <w:r w:rsidR="00403E7B" w:rsidRPr="008A73B2">
        <w:rPr>
          <w:rFonts w:ascii="Verdana" w:hAnsi="Verdana" w:cs="Candara"/>
          <w:color w:val="0000FF"/>
          <w:sz w:val="22"/>
          <w:szCs w:val="22"/>
        </w:rPr>
        <w:t>.</w:t>
      </w:r>
      <w:r w:rsidR="00385C06" w:rsidRPr="008A73B2">
        <w:rPr>
          <w:rFonts w:ascii="Verdana" w:hAnsi="Verdana" w:cs="Candara"/>
          <w:color w:val="0000FF"/>
          <w:sz w:val="22"/>
          <w:szCs w:val="22"/>
        </w:rPr>
        <w:t xml:space="preserve"> </w:t>
      </w:r>
    </w:p>
    <w:p w14:paraId="398E3316" w14:textId="77777777" w:rsidR="00DB0D0C" w:rsidRDefault="00DB0D0C" w:rsidP="00235C35">
      <w:pPr>
        <w:ind w:left="540" w:firstLine="360"/>
        <w:jc w:val="both"/>
        <w:rPr>
          <w:rFonts w:ascii="Verdana" w:hAnsi="Verdana" w:cs="Candara"/>
          <w:b/>
          <w:bCs/>
          <w:color w:val="0000FF"/>
          <w:sz w:val="22"/>
          <w:szCs w:val="22"/>
          <w:u w:val="single"/>
        </w:rPr>
      </w:pPr>
    </w:p>
    <w:p w14:paraId="0DAD2660" w14:textId="77777777" w:rsidR="00DB0D0C" w:rsidRDefault="00DB0D0C" w:rsidP="00235C35">
      <w:pPr>
        <w:ind w:left="540" w:firstLine="360"/>
        <w:jc w:val="both"/>
        <w:rPr>
          <w:rFonts w:ascii="Verdana" w:hAnsi="Verdana" w:cs="Candara"/>
          <w:b/>
          <w:bCs/>
          <w:color w:val="0000FF"/>
          <w:sz w:val="22"/>
          <w:szCs w:val="22"/>
          <w:u w:val="single"/>
        </w:rPr>
      </w:pPr>
    </w:p>
    <w:p w14:paraId="6583BEE0" w14:textId="77777777" w:rsidR="00DB0D0C" w:rsidRDefault="00DB0D0C" w:rsidP="00235C35">
      <w:pPr>
        <w:ind w:left="540" w:firstLine="360"/>
        <w:jc w:val="both"/>
        <w:rPr>
          <w:rFonts w:ascii="Verdana" w:hAnsi="Verdana" w:cs="Candara"/>
          <w:b/>
          <w:bCs/>
          <w:color w:val="0000FF"/>
          <w:sz w:val="22"/>
          <w:szCs w:val="22"/>
          <w:u w:val="single"/>
        </w:rPr>
      </w:pPr>
    </w:p>
    <w:p w14:paraId="190B76D6" w14:textId="77777777" w:rsidR="00DB0D0C" w:rsidRDefault="00DB0D0C" w:rsidP="00235C35">
      <w:pPr>
        <w:ind w:left="540" w:firstLine="360"/>
        <w:jc w:val="both"/>
        <w:rPr>
          <w:rFonts w:ascii="Verdana" w:hAnsi="Verdana" w:cs="Candara"/>
          <w:b/>
          <w:bCs/>
          <w:color w:val="0000FF"/>
          <w:sz w:val="22"/>
          <w:szCs w:val="22"/>
          <w:u w:val="single"/>
        </w:rPr>
      </w:pPr>
    </w:p>
    <w:p w14:paraId="4A9782CC" w14:textId="77777777" w:rsidR="00DB0D0C" w:rsidRDefault="00DB0D0C" w:rsidP="00235C35">
      <w:pPr>
        <w:ind w:left="540" w:firstLine="360"/>
        <w:jc w:val="both"/>
        <w:rPr>
          <w:rFonts w:ascii="Verdana" w:hAnsi="Verdana" w:cs="Candara"/>
          <w:b/>
          <w:bCs/>
          <w:color w:val="0000FF"/>
          <w:sz w:val="22"/>
          <w:szCs w:val="22"/>
          <w:u w:val="single"/>
        </w:rPr>
      </w:pPr>
    </w:p>
    <w:p w14:paraId="58AAEBB6" w14:textId="77777777" w:rsidR="00DB0D0C" w:rsidRDefault="00DB0D0C" w:rsidP="00235C35">
      <w:pPr>
        <w:ind w:left="540" w:firstLine="360"/>
        <w:jc w:val="both"/>
        <w:rPr>
          <w:rFonts w:ascii="Verdana" w:hAnsi="Verdana" w:cs="Candara"/>
          <w:b/>
          <w:bCs/>
          <w:color w:val="0000FF"/>
          <w:sz w:val="22"/>
          <w:szCs w:val="22"/>
          <w:u w:val="single"/>
        </w:rPr>
      </w:pPr>
    </w:p>
    <w:p w14:paraId="1240D576" w14:textId="77777777" w:rsidR="00DB0D0C" w:rsidRDefault="00DB0D0C" w:rsidP="00235C35">
      <w:pPr>
        <w:ind w:left="540" w:firstLine="360"/>
        <w:jc w:val="both"/>
        <w:rPr>
          <w:rFonts w:ascii="Verdana" w:hAnsi="Verdana" w:cs="Candara"/>
          <w:b/>
          <w:bCs/>
          <w:color w:val="0000FF"/>
          <w:sz w:val="22"/>
          <w:szCs w:val="22"/>
          <w:u w:val="single"/>
        </w:rPr>
      </w:pPr>
    </w:p>
    <w:p w14:paraId="151435ED" w14:textId="77777777" w:rsidR="00DB0D0C" w:rsidRDefault="00DB0D0C" w:rsidP="00235C35">
      <w:pPr>
        <w:ind w:left="540" w:firstLine="360"/>
        <w:jc w:val="both"/>
        <w:rPr>
          <w:rFonts w:ascii="Verdana" w:hAnsi="Verdana" w:cs="Candara"/>
          <w:b/>
          <w:bCs/>
          <w:color w:val="0000FF"/>
          <w:sz w:val="22"/>
          <w:szCs w:val="22"/>
          <w:u w:val="single"/>
        </w:rPr>
      </w:pPr>
    </w:p>
    <w:p w14:paraId="2B056094" w14:textId="77777777" w:rsidR="00DB0D0C" w:rsidRPr="008A73B2" w:rsidRDefault="00DB0D0C" w:rsidP="00235C35">
      <w:pPr>
        <w:ind w:left="540" w:firstLine="360"/>
        <w:jc w:val="both"/>
        <w:rPr>
          <w:rFonts w:ascii="Verdana" w:hAnsi="Verdana" w:cs="Candara"/>
          <w:b/>
          <w:bCs/>
          <w:color w:val="0000FF"/>
          <w:sz w:val="22"/>
          <w:szCs w:val="22"/>
          <w:u w:val="single"/>
        </w:rPr>
      </w:pPr>
    </w:p>
    <w:p w14:paraId="5B51F03B" w14:textId="7179E6D1" w:rsidR="00FC293D" w:rsidRDefault="00FC293D" w:rsidP="008A73B2">
      <w:pPr>
        <w:ind w:left="900"/>
        <w:jc w:val="both"/>
        <w:rPr>
          <w:rFonts w:ascii="Verdana" w:hAnsi="Verdana" w:cs="Candara"/>
          <w:b/>
          <w:bCs/>
          <w:color w:val="0000FF"/>
          <w:sz w:val="22"/>
          <w:szCs w:val="22"/>
          <w:u w:val="single"/>
        </w:rPr>
      </w:pPr>
    </w:p>
    <w:p w14:paraId="4C9E5ADE" w14:textId="6F0673F1" w:rsidR="00FB5560" w:rsidRPr="004E0E34" w:rsidRDefault="00403E7B" w:rsidP="0061635E">
      <w:pPr>
        <w:numPr>
          <w:ilvl w:val="0"/>
          <w:numId w:val="2"/>
        </w:numPr>
        <w:jc w:val="both"/>
        <w:rPr>
          <w:rFonts w:ascii="Verdana" w:hAnsi="Verdana" w:cs="Candara"/>
          <w:b/>
          <w:bCs/>
          <w:color w:val="0000FF"/>
          <w:sz w:val="22"/>
          <w:szCs w:val="22"/>
          <w:u w:val="single"/>
        </w:rPr>
      </w:pPr>
      <w:r w:rsidRPr="00C45A3C">
        <w:rPr>
          <w:rFonts w:ascii="Verdana" w:hAnsi="Verdana" w:cs="Candara"/>
          <w:b/>
          <w:color w:val="0000FF"/>
          <w:sz w:val="22"/>
          <w:szCs w:val="22"/>
          <w:u w:val="single"/>
        </w:rPr>
        <w:lastRenderedPageBreak/>
        <w:t>Budgets annexes</w:t>
      </w:r>
      <w:r w:rsidRPr="00C45A3C">
        <w:rPr>
          <w:rFonts w:ascii="Verdana" w:hAnsi="Verdana" w:cs="Candara"/>
          <w:color w:val="0000FF"/>
          <w:sz w:val="22"/>
          <w:szCs w:val="22"/>
        </w:rPr>
        <w:t> :</w:t>
      </w:r>
    </w:p>
    <w:p w14:paraId="5E6CEDEE" w14:textId="77777777" w:rsidR="004E0E34" w:rsidRPr="00C45A3C" w:rsidRDefault="004E0E34" w:rsidP="004E0E34">
      <w:pPr>
        <w:ind w:left="900"/>
        <w:jc w:val="both"/>
        <w:rPr>
          <w:rFonts w:ascii="Verdana" w:hAnsi="Verdana" w:cs="Candara"/>
          <w:b/>
          <w:bCs/>
          <w:color w:val="0000FF"/>
          <w:sz w:val="22"/>
          <w:szCs w:val="22"/>
          <w:u w:val="single"/>
        </w:rPr>
      </w:pPr>
    </w:p>
    <w:p w14:paraId="30C435D1" w14:textId="24BF3690" w:rsidR="00252382" w:rsidRDefault="00FB5560" w:rsidP="00FB5560">
      <w:pPr>
        <w:numPr>
          <w:ilvl w:val="1"/>
          <w:numId w:val="2"/>
        </w:numPr>
        <w:ind w:left="1134" w:firstLine="0"/>
        <w:jc w:val="both"/>
        <w:rPr>
          <w:rFonts w:ascii="Verdana" w:hAnsi="Verdana" w:cs="Candara"/>
          <w:color w:val="0000FF"/>
          <w:sz w:val="22"/>
          <w:szCs w:val="22"/>
        </w:rPr>
      </w:pPr>
      <w:r w:rsidRPr="00C87A6A">
        <w:rPr>
          <w:rFonts w:ascii="Verdana" w:hAnsi="Verdana" w:cs="Candara"/>
          <w:color w:val="0000FF"/>
          <w:sz w:val="22"/>
          <w:szCs w:val="22"/>
        </w:rPr>
        <w:t xml:space="preserve">- </w:t>
      </w:r>
      <w:r w:rsidRPr="00A963B7">
        <w:rPr>
          <w:rFonts w:ascii="Verdana" w:hAnsi="Verdana" w:cs="Candara"/>
          <w:b/>
          <w:color w:val="0000FF"/>
          <w:sz w:val="22"/>
          <w:szCs w:val="22"/>
          <w:u w:val="single"/>
        </w:rPr>
        <w:t>Régie des restaurants</w:t>
      </w:r>
      <w:r w:rsidRPr="00AD0777">
        <w:rPr>
          <w:rFonts w:ascii="Verdana" w:hAnsi="Verdana" w:cs="Candara"/>
          <w:color w:val="0000FF"/>
          <w:sz w:val="22"/>
          <w:szCs w:val="22"/>
        </w:rPr>
        <w:t> :</w:t>
      </w:r>
      <w:r w:rsidRPr="00C87A6A">
        <w:rPr>
          <w:rFonts w:ascii="Verdana" w:hAnsi="Verdana" w:cs="Candara"/>
          <w:color w:val="0000FF"/>
          <w:sz w:val="22"/>
          <w:szCs w:val="22"/>
        </w:rPr>
        <w:t xml:space="preserve"> le budget progresse</w:t>
      </w:r>
      <w:r>
        <w:rPr>
          <w:rFonts w:ascii="Verdana" w:hAnsi="Verdana" w:cs="Candara"/>
          <w:color w:val="0000FF"/>
          <w:sz w:val="22"/>
          <w:szCs w:val="22"/>
        </w:rPr>
        <w:t xml:space="preserve"> </w:t>
      </w:r>
      <w:r w:rsidRPr="00C87A6A">
        <w:rPr>
          <w:rFonts w:ascii="Verdana" w:hAnsi="Verdana" w:cs="Candara"/>
          <w:color w:val="0000FF"/>
          <w:sz w:val="22"/>
          <w:szCs w:val="22"/>
        </w:rPr>
        <w:t>en section de fonctionnement du fait de la</w:t>
      </w:r>
      <w:r w:rsidR="00252382">
        <w:rPr>
          <w:rFonts w:ascii="Verdana" w:hAnsi="Verdana" w:cs="Candara"/>
          <w:color w:val="0000FF"/>
          <w:sz w:val="22"/>
          <w:szCs w:val="22"/>
        </w:rPr>
        <w:t xml:space="preserve"> hausse</w:t>
      </w:r>
      <w:r w:rsidRPr="00C87A6A">
        <w:rPr>
          <w:rFonts w:ascii="Verdana" w:hAnsi="Verdana" w:cs="Candara"/>
          <w:color w:val="0000FF"/>
          <w:sz w:val="22"/>
          <w:szCs w:val="22"/>
        </w:rPr>
        <w:t xml:space="preserve"> des </w:t>
      </w:r>
      <w:r w:rsidR="00252382">
        <w:rPr>
          <w:rFonts w:ascii="Verdana" w:hAnsi="Verdana" w:cs="Candara"/>
          <w:color w:val="0000FF"/>
          <w:sz w:val="22"/>
          <w:szCs w:val="22"/>
        </w:rPr>
        <w:t>charges de personnel</w:t>
      </w:r>
      <w:r>
        <w:rPr>
          <w:rFonts w:ascii="Verdana" w:hAnsi="Verdana" w:cs="Candara"/>
          <w:color w:val="0000FF"/>
          <w:sz w:val="22"/>
          <w:szCs w:val="22"/>
        </w:rPr>
        <w:t>.</w:t>
      </w:r>
      <w:r w:rsidR="00252382">
        <w:rPr>
          <w:rFonts w:ascii="Verdana" w:hAnsi="Verdana" w:cs="Candara"/>
          <w:color w:val="0000FF"/>
          <w:sz w:val="22"/>
          <w:szCs w:val="22"/>
        </w:rPr>
        <w:t xml:space="preserve"> </w:t>
      </w:r>
      <w:r w:rsidRPr="00C87A6A">
        <w:rPr>
          <w:rFonts w:ascii="Verdana" w:hAnsi="Verdana" w:cs="Candara"/>
          <w:color w:val="0000FF"/>
          <w:sz w:val="22"/>
          <w:szCs w:val="22"/>
        </w:rPr>
        <w:t xml:space="preserve">La section d’investissement </w:t>
      </w:r>
      <w:r>
        <w:rPr>
          <w:rFonts w:ascii="Verdana" w:hAnsi="Verdana" w:cs="Candara"/>
          <w:color w:val="0000FF"/>
          <w:sz w:val="22"/>
          <w:szCs w:val="22"/>
        </w:rPr>
        <w:t xml:space="preserve">se limite à </w:t>
      </w:r>
      <w:r w:rsidRPr="00C87A6A">
        <w:rPr>
          <w:rFonts w:ascii="Verdana" w:hAnsi="Verdana" w:cs="Candara"/>
          <w:color w:val="0000FF"/>
          <w:sz w:val="22"/>
          <w:szCs w:val="22"/>
        </w:rPr>
        <w:t xml:space="preserve">l’achat </w:t>
      </w:r>
      <w:r>
        <w:rPr>
          <w:rFonts w:ascii="Verdana" w:hAnsi="Verdana" w:cs="Candara"/>
          <w:color w:val="0000FF"/>
          <w:sz w:val="22"/>
          <w:szCs w:val="22"/>
        </w:rPr>
        <w:t>de matéri</w:t>
      </w:r>
      <w:r w:rsidRPr="00C87A6A">
        <w:rPr>
          <w:rFonts w:ascii="Verdana" w:hAnsi="Verdana" w:cs="Candara"/>
          <w:color w:val="0000FF"/>
          <w:sz w:val="22"/>
          <w:szCs w:val="22"/>
        </w:rPr>
        <w:t>e</w:t>
      </w:r>
      <w:r>
        <w:rPr>
          <w:rFonts w:ascii="Verdana" w:hAnsi="Verdana" w:cs="Candara"/>
          <w:color w:val="0000FF"/>
          <w:sz w:val="22"/>
          <w:szCs w:val="22"/>
        </w:rPr>
        <w:t>l de cuisine</w:t>
      </w:r>
      <w:r w:rsidR="00252382">
        <w:rPr>
          <w:rFonts w:ascii="Verdana" w:hAnsi="Verdana" w:cs="Candara"/>
          <w:color w:val="0000FF"/>
          <w:sz w:val="22"/>
          <w:szCs w:val="22"/>
        </w:rPr>
        <w:t xml:space="preserve"> et d’économie d’eau</w:t>
      </w:r>
      <w:r>
        <w:rPr>
          <w:rFonts w:ascii="Verdana" w:hAnsi="Verdana" w:cs="Candara"/>
          <w:color w:val="0000FF"/>
          <w:sz w:val="22"/>
          <w:szCs w:val="22"/>
        </w:rPr>
        <w:t>.</w:t>
      </w:r>
    </w:p>
    <w:p w14:paraId="60C9E2E8" w14:textId="400A1F26" w:rsidR="00FB5560" w:rsidRDefault="00FB5560" w:rsidP="00252382">
      <w:pPr>
        <w:ind w:left="1134"/>
        <w:jc w:val="both"/>
        <w:rPr>
          <w:rFonts w:ascii="Verdana" w:hAnsi="Verdana" w:cs="Candara"/>
          <w:color w:val="0000FF"/>
          <w:sz w:val="22"/>
          <w:szCs w:val="22"/>
        </w:rPr>
      </w:pPr>
    </w:p>
    <w:p w14:paraId="3309706F" w14:textId="0F71C2F8" w:rsidR="00FB5560" w:rsidRPr="00C45A3C" w:rsidRDefault="00FB5560" w:rsidP="00C45A3C">
      <w:pPr>
        <w:numPr>
          <w:ilvl w:val="1"/>
          <w:numId w:val="2"/>
        </w:numPr>
        <w:ind w:left="1134" w:firstLine="0"/>
        <w:jc w:val="both"/>
        <w:rPr>
          <w:rFonts w:ascii="Verdana" w:hAnsi="Verdana" w:cs="Candara"/>
          <w:b/>
          <w:bCs/>
          <w:color w:val="0000FF"/>
          <w:sz w:val="22"/>
          <w:szCs w:val="22"/>
          <w:u w:val="single"/>
        </w:rPr>
      </w:pPr>
      <w:r w:rsidRPr="00C45A3C">
        <w:rPr>
          <w:rFonts w:ascii="Verdana" w:hAnsi="Verdana" w:cs="Candara"/>
          <w:color w:val="0000FF"/>
          <w:sz w:val="22"/>
          <w:szCs w:val="22"/>
        </w:rPr>
        <w:t xml:space="preserve">- </w:t>
      </w:r>
      <w:r w:rsidR="00241A19" w:rsidRPr="00C45A3C">
        <w:rPr>
          <w:rFonts w:ascii="Verdana" w:hAnsi="Verdana" w:cs="Candara"/>
          <w:b/>
          <w:color w:val="0000FF"/>
          <w:sz w:val="22"/>
          <w:szCs w:val="22"/>
          <w:u w:val="single"/>
        </w:rPr>
        <w:t>Résidence Séniors des Comtes de Forez</w:t>
      </w:r>
      <w:r w:rsidRPr="00C45A3C">
        <w:rPr>
          <w:rFonts w:ascii="Verdana" w:hAnsi="Verdana" w:cs="Candara"/>
          <w:color w:val="0000FF"/>
          <w:sz w:val="22"/>
          <w:szCs w:val="22"/>
        </w:rPr>
        <w:t xml:space="preserve"> : le budget </w:t>
      </w:r>
      <w:r w:rsidR="00D9289E" w:rsidRPr="00C45A3C">
        <w:rPr>
          <w:rFonts w:ascii="Verdana" w:hAnsi="Verdana" w:cs="Candara"/>
          <w:color w:val="0000FF"/>
          <w:sz w:val="22"/>
          <w:szCs w:val="22"/>
        </w:rPr>
        <w:t>diminue</w:t>
      </w:r>
      <w:r w:rsidRPr="00C45A3C">
        <w:rPr>
          <w:rFonts w:ascii="Verdana" w:hAnsi="Verdana" w:cs="Candara"/>
          <w:color w:val="0000FF"/>
          <w:sz w:val="22"/>
          <w:szCs w:val="22"/>
        </w:rPr>
        <w:t xml:space="preserve"> sensiblement du fait de l</w:t>
      </w:r>
      <w:r w:rsidR="00D9289E" w:rsidRPr="00C45A3C">
        <w:rPr>
          <w:rFonts w:ascii="Verdana" w:hAnsi="Verdana" w:cs="Candara"/>
          <w:color w:val="0000FF"/>
          <w:sz w:val="22"/>
          <w:szCs w:val="22"/>
        </w:rPr>
        <w:t>’</w:t>
      </w:r>
      <w:r w:rsidRPr="00C45A3C">
        <w:rPr>
          <w:rFonts w:ascii="Verdana" w:hAnsi="Verdana" w:cs="Candara"/>
          <w:color w:val="0000FF"/>
          <w:sz w:val="22"/>
          <w:szCs w:val="22"/>
        </w:rPr>
        <w:t>a</w:t>
      </w:r>
      <w:r w:rsidR="00D9289E" w:rsidRPr="00C45A3C">
        <w:rPr>
          <w:rFonts w:ascii="Verdana" w:hAnsi="Verdana" w:cs="Candara"/>
          <w:color w:val="0000FF"/>
          <w:sz w:val="22"/>
          <w:szCs w:val="22"/>
        </w:rPr>
        <w:t>justement des dépenses d’électricité aux consommations 202</w:t>
      </w:r>
      <w:r w:rsidR="00D104D1">
        <w:rPr>
          <w:rFonts w:ascii="Verdana" w:hAnsi="Verdana" w:cs="Candara"/>
          <w:color w:val="0000FF"/>
          <w:sz w:val="22"/>
          <w:szCs w:val="22"/>
        </w:rPr>
        <w:t>4</w:t>
      </w:r>
      <w:r w:rsidRPr="00C45A3C">
        <w:rPr>
          <w:rFonts w:ascii="Verdana" w:hAnsi="Verdana" w:cs="Candara"/>
          <w:color w:val="0000FF"/>
          <w:sz w:val="22"/>
          <w:szCs w:val="22"/>
        </w:rPr>
        <w:t xml:space="preserve">, le bâtiment étant </w:t>
      </w:r>
      <w:r w:rsidR="00D9289E" w:rsidRPr="00C45A3C">
        <w:rPr>
          <w:rFonts w:ascii="Verdana" w:hAnsi="Verdana" w:cs="Candara"/>
          <w:color w:val="0000FF"/>
          <w:sz w:val="22"/>
          <w:szCs w:val="22"/>
        </w:rPr>
        <w:t xml:space="preserve">totalement </w:t>
      </w:r>
      <w:r w:rsidRPr="00C45A3C">
        <w:rPr>
          <w:rFonts w:ascii="Verdana" w:hAnsi="Verdana" w:cs="Candara"/>
          <w:color w:val="0000FF"/>
          <w:sz w:val="22"/>
          <w:szCs w:val="22"/>
        </w:rPr>
        <w:t>chauffé</w:t>
      </w:r>
      <w:r w:rsidR="00D9289E" w:rsidRPr="00C45A3C">
        <w:rPr>
          <w:rFonts w:ascii="Verdana" w:hAnsi="Verdana" w:cs="Candara"/>
          <w:color w:val="0000FF"/>
          <w:sz w:val="22"/>
          <w:szCs w:val="22"/>
        </w:rPr>
        <w:t xml:space="preserve"> </w:t>
      </w:r>
      <w:r w:rsidRPr="00C45A3C">
        <w:rPr>
          <w:rFonts w:ascii="Verdana" w:hAnsi="Verdana" w:cs="Candara"/>
          <w:color w:val="0000FF"/>
          <w:sz w:val="22"/>
          <w:szCs w:val="22"/>
        </w:rPr>
        <w:t>à l’électricité</w:t>
      </w:r>
      <w:r w:rsidR="006173C6">
        <w:rPr>
          <w:rFonts w:ascii="Verdana" w:hAnsi="Verdana" w:cs="Candara"/>
          <w:color w:val="0000FF"/>
          <w:sz w:val="22"/>
          <w:szCs w:val="22"/>
        </w:rPr>
        <w:t xml:space="preserve"> </w:t>
      </w:r>
      <w:r w:rsidR="002B674A">
        <w:rPr>
          <w:rFonts w:ascii="Verdana" w:hAnsi="Verdana" w:cs="Candara"/>
          <w:color w:val="0000FF"/>
          <w:sz w:val="22"/>
          <w:szCs w:val="22"/>
        </w:rPr>
        <w:t xml:space="preserve">mais également </w:t>
      </w:r>
      <w:r w:rsidR="006173C6">
        <w:rPr>
          <w:rFonts w:ascii="Verdana" w:hAnsi="Verdana" w:cs="Candara"/>
          <w:color w:val="0000FF"/>
          <w:sz w:val="22"/>
          <w:szCs w:val="22"/>
        </w:rPr>
        <w:t>à l’ajustement des charges de personnel</w:t>
      </w:r>
      <w:r w:rsidRPr="00C45A3C">
        <w:rPr>
          <w:rFonts w:ascii="Verdana" w:hAnsi="Verdana" w:cs="Candara"/>
          <w:color w:val="0000FF"/>
          <w:sz w:val="22"/>
          <w:szCs w:val="22"/>
        </w:rPr>
        <w:t>. L</w:t>
      </w:r>
      <w:r w:rsidR="00D9289E" w:rsidRPr="00C45A3C">
        <w:rPr>
          <w:rFonts w:ascii="Verdana" w:hAnsi="Verdana" w:cs="Candara"/>
          <w:color w:val="0000FF"/>
          <w:sz w:val="22"/>
          <w:szCs w:val="22"/>
        </w:rPr>
        <w:t>a section</w:t>
      </w:r>
      <w:r w:rsidRPr="00C45A3C">
        <w:rPr>
          <w:rFonts w:ascii="Verdana" w:hAnsi="Verdana" w:cs="Candara"/>
          <w:color w:val="0000FF"/>
          <w:sz w:val="22"/>
          <w:szCs w:val="22"/>
        </w:rPr>
        <w:t xml:space="preserve"> d’investissement </w:t>
      </w:r>
      <w:r w:rsidR="00D9289E" w:rsidRPr="00C45A3C">
        <w:rPr>
          <w:rFonts w:ascii="Verdana" w:hAnsi="Verdana" w:cs="Candara"/>
          <w:color w:val="0000FF"/>
          <w:sz w:val="22"/>
          <w:szCs w:val="22"/>
        </w:rPr>
        <w:t>comprend</w:t>
      </w:r>
      <w:r w:rsidR="00241A19" w:rsidRPr="00C45A3C">
        <w:rPr>
          <w:rFonts w:ascii="Verdana" w:hAnsi="Verdana" w:cs="Candara"/>
          <w:color w:val="0000FF"/>
          <w:sz w:val="22"/>
          <w:szCs w:val="22"/>
        </w:rPr>
        <w:t xml:space="preserve"> pour moitié</w:t>
      </w:r>
      <w:r w:rsidR="00D9289E" w:rsidRPr="00C45A3C">
        <w:rPr>
          <w:rFonts w:ascii="Verdana" w:hAnsi="Verdana" w:cs="Candara"/>
          <w:color w:val="0000FF"/>
          <w:sz w:val="22"/>
          <w:szCs w:val="22"/>
        </w:rPr>
        <w:t xml:space="preserve"> les cautions d’entrée et de sortie des lieux ainsi que la rénovation d’appartements</w:t>
      </w:r>
      <w:r w:rsidR="002833EA">
        <w:rPr>
          <w:rFonts w:ascii="Verdana" w:hAnsi="Verdana" w:cs="Candara"/>
          <w:color w:val="0000FF"/>
          <w:sz w:val="22"/>
          <w:szCs w:val="22"/>
        </w:rPr>
        <w:t xml:space="preserve"> et de matériels d’économie d’eau</w:t>
      </w:r>
      <w:r w:rsidR="00D9289E" w:rsidRPr="00C45A3C">
        <w:rPr>
          <w:rFonts w:ascii="Verdana" w:hAnsi="Verdana" w:cs="Candara"/>
          <w:color w:val="0000FF"/>
          <w:sz w:val="22"/>
          <w:szCs w:val="22"/>
        </w:rPr>
        <w:t xml:space="preserve"> financé</w:t>
      </w:r>
      <w:r w:rsidR="002833EA">
        <w:rPr>
          <w:rFonts w:ascii="Verdana" w:hAnsi="Verdana" w:cs="Candara"/>
          <w:color w:val="0000FF"/>
          <w:sz w:val="22"/>
          <w:szCs w:val="22"/>
        </w:rPr>
        <w:t>s</w:t>
      </w:r>
      <w:r w:rsidR="00D9289E" w:rsidRPr="00C45A3C">
        <w:rPr>
          <w:rFonts w:ascii="Verdana" w:hAnsi="Verdana" w:cs="Candara"/>
          <w:color w:val="0000FF"/>
          <w:sz w:val="22"/>
          <w:szCs w:val="22"/>
        </w:rPr>
        <w:t xml:space="preserve"> par </w:t>
      </w:r>
      <w:r w:rsidRPr="00C45A3C">
        <w:rPr>
          <w:rFonts w:ascii="Verdana" w:hAnsi="Verdana" w:cs="Candara"/>
          <w:color w:val="0000FF"/>
          <w:sz w:val="22"/>
          <w:szCs w:val="22"/>
        </w:rPr>
        <w:t xml:space="preserve">le biais des amortissements.  </w:t>
      </w:r>
    </w:p>
    <w:p w14:paraId="01807875" w14:textId="77777777" w:rsidR="007003F3" w:rsidRDefault="007003F3" w:rsidP="00FB5560">
      <w:pPr>
        <w:ind w:left="1134"/>
        <w:jc w:val="both"/>
        <w:rPr>
          <w:rFonts w:ascii="Verdana" w:hAnsi="Verdana" w:cs="Candara"/>
          <w:b/>
          <w:bCs/>
          <w:color w:val="0000FF"/>
          <w:sz w:val="22"/>
          <w:szCs w:val="22"/>
          <w:u w:val="single"/>
        </w:rPr>
      </w:pPr>
    </w:p>
    <w:p w14:paraId="2EB9A843" w14:textId="3E93C08A" w:rsidR="00D9289E" w:rsidRPr="00254FDB" w:rsidRDefault="00D9289E" w:rsidP="00D9289E">
      <w:pPr>
        <w:numPr>
          <w:ilvl w:val="1"/>
          <w:numId w:val="2"/>
        </w:numPr>
        <w:ind w:left="1134" w:firstLine="0"/>
        <w:jc w:val="both"/>
        <w:rPr>
          <w:rFonts w:ascii="Verdana" w:hAnsi="Verdana" w:cs="Candara"/>
          <w:b/>
          <w:bCs/>
          <w:color w:val="0000FF"/>
          <w:sz w:val="22"/>
          <w:szCs w:val="22"/>
          <w:u w:val="single"/>
        </w:rPr>
      </w:pPr>
      <w:r w:rsidRPr="00B80D41">
        <w:rPr>
          <w:rFonts w:ascii="Verdana" w:hAnsi="Verdana" w:cs="Candara"/>
          <w:b/>
          <w:bCs/>
          <w:color w:val="0000FF"/>
          <w:sz w:val="22"/>
          <w:szCs w:val="22"/>
        </w:rPr>
        <w:t xml:space="preserve">- </w:t>
      </w:r>
      <w:r w:rsidRPr="00B80D41">
        <w:rPr>
          <w:rFonts w:ascii="Verdana" w:hAnsi="Verdana" w:cs="Candara"/>
          <w:b/>
          <w:bCs/>
          <w:color w:val="0000FF"/>
          <w:sz w:val="22"/>
          <w:szCs w:val="22"/>
          <w:u w:val="single"/>
        </w:rPr>
        <w:t>Foyer des Jeunes Travailleurs</w:t>
      </w:r>
      <w:r w:rsidR="00241A19">
        <w:rPr>
          <w:rFonts w:ascii="Verdana" w:hAnsi="Verdana" w:cs="Candara"/>
          <w:b/>
          <w:bCs/>
          <w:color w:val="0000FF"/>
          <w:sz w:val="22"/>
          <w:szCs w:val="22"/>
          <w:u w:val="single"/>
        </w:rPr>
        <w:t xml:space="preserve"> Guy IV</w:t>
      </w:r>
      <w:r w:rsidRPr="00254FDB">
        <w:rPr>
          <w:rFonts w:ascii="Verdana" w:hAnsi="Verdana" w:cs="Candara"/>
          <w:bCs/>
          <w:color w:val="0000FF"/>
          <w:sz w:val="22"/>
          <w:szCs w:val="22"/>
        </w:rPr>
        <w:t> : l</w:t>
      </w:r>
      <w:r w:rsidRPr="00254FDB">
        <w:rPr>
          <w:rFonts w:ascii="Verdana" w:hAnsi="Verdana" w:cs="Candara"/>
          <w:color w:val="0000FF"/>
          <w:sz w:val="22"/>
          <w:szCs w:val="22"/>
        </w:rPr>
        <w:t xml:space="preserve">e budget de fonctionnement </w:t>
      </w:r>
      <w:r>
        <w:rPr>
          <w:rFonts w:ascii="Verdana" w:hAnsi="Verdana" w:cs="Candara"/>
          <w:color w:val="0000FF"/>
          <w:sz w:val="22"/>
          <w:szCs w:val="22"/>
        </w:rPr>
        <w:t>progresse du fait de l’augmentation des charges de personnel</w:t>
      </w:r>
      <w:r w:rsidR="002833EA">
        <w:rPr>
          <w:rFonts w:ascii="Verdana" w:hAnsi="Verdana" w:cs="Candara"/>
          <w:color w:val="0000FF"/>
          <w:sz w:val="22"/>
          <w:szCs w:val="22"/>
        </w:rPr>
        <w:t xml:space="preserve"> avec la réaffectation d’un agent à mi-temps réalisant des missions à caractère social pour le FJT (dépenses sur le budget principal les années antérieures). Les charges financières diminuent avec le remboursement des emprunts. </w:t>
      </w:r>
      <w:r w:rsidRPr="00254FDB">
        <w:rPr>
          <w:rFonts w:ascii="Verdana" w:hAnsi="Verdana" w:cs="Candara"/>
          <w:color w:val="0000FF"/>
          <w:sz w:val="22"/>
          <w:szCs w:val="22"/>
        </w:rPr>
        <w:t>L</w:t>
      </w:r>
      <w:r w:rsidRPr="00254FDB">
        <w:rPr>
          <w:rFonts w:ascii="Verdana" w:hAnsi="Verdana" w:cs="Candara"/>
          <w:bCs/>
          <w:color w:val="0000FF"/>
          <w:sz w:val="22"/>
          <w:szCs w:val="22"/>
        </w:rPr>
        <w:t xml:space="preserve">e budget d’investissement </w:t>
      </w:r>
      <w:r w:rsidR="002833EA">
        <w:rPr>
          <w:rFonts w:ascii="Verdana" w:hAnsi="Verdana" w:cs="Candara"/>
          <w:bCs/>
          <w:color w:val="0000FF"/>
          <w:sz w:val="22"/>
          <w:szCs w:val="22"/>
        </w:rPr>
        <w:t>augmente sensiblement avec l’installation de la fibre, financée par un fonds de concours du budget principal</w:t>
      </w:r>
      <w:r w:rsidRPr="00254FDB">
        <w:rPr>
          <w:rFonts w:ascii="Verdana" w:hAnsi="Verdana" w:cs="Candara"/>
          <w:bCs/>
          <w:color w:val="0000FF"/>
          <w:sz w:val="22"/>
          <w:szCs w:val="22"/>
        </w:rPr>
        <w:t xml:space="preserve">.  </w:t>
      </w:r>
    </w:p>
    <w:p w14:paraId="2378CCDD" w14:textId="77777777" w:rsidR="00D9289E" w:rsidRPr="00254FDB" w:rsidRDefault="00D9289E" w:rsidP="00D9289E">
      <w:pPr>
        <w:ind w:left="1134"/>
        <w:jc w:val="both"/>
        <w:rPr>
          <w:rFonts w:ascii="Verdana" w:hAnsi="Verdana" w:cs="Candara"/>
          <w:b/>
          <w:bCs/>
          <w:color w:val="0000FF"/>
          <w:sz w:val="22"/>
          <w:szCs w:val="22"/>
          <w:u w:val="single"/>
        </w:rPr>
      </w:pPr>
    </w:p>
    <w:p w14:paraId="428A8D19" w14:textId="16C41DBD" w:rsidR="00FD5DB9" w:rsidRPr="009D23B4" w:rsidRDefault="00403E7B" w:rsidP="00D26E4F">
      <w:pPr>
        <w:numPr>
          <w:ilvl w:val="1"/>
          <w:numId w:val="2"/>
        </w:numPr>
        <w:ind w:left="1134" w:firstLine="0"/>
        <w:jc w:val="both"/>
        <w:rPr>
          <w:rFonts w:ascii="Verdana" w:hAnsi="Verdana" w:cs="Candara"/>
          <w:b/>
          <w:bCs/>
          <w:color w:val="0000FF"/>
          <w:sz w:val="22"/>
          <w:szCs w:val="22"/>
          <w:u w:val="single"/>
        </w:rPr>
      </w:pPr>
      <w:r w:rsidRPr="009D23B4">
        <w:rPr>
          <w:rFonts w:ascii="Verdana" w:hAnsi="Verdana" w:cs="Candara"/>
          <w:color w:val="0000FF"/>
          <w:sz w:val="22"/>
          <w:szCs w:val="22"/>
        </w:rPr>
        <w:t>-</w:t>
      </w:r>
      <w:r w:rsidRPr="009D23B4">
        <w:rPr>
          <w:rFonts w:ascii="Verdana" w:hAnsi="Verdana" w:cs="Candara"/>
          <w:b/>
          <w:color w:val="0000FF"/>
          <w:sz w:val="22"/>
          <w:szCs w:val="22"/>
          <w:u w:val="single"/>
        </w:rPr>
        <w:t>Théâtre des Pénitents</w:t>
      </w:r>
      <w:r w:rsidRPr="009D23B4">
        <w:rPr>
          <w:rFonts w:ascii="Verdana" w:hAnsi="Verdana" w:cs="Candara"/>
          <w:color w:val="0000FF"/>
          <w:sz w:val="22"/>
          <w:szCs w:val="22"/>
        </w:rPr>
        <w:t> :</w:t>
      </w:r>
      <w:r w:rsidR="002F7B65" w:rsidRPr="009D23B4">
        <w:rPr>
          <w:rFonts w:ascii="Verdana" w:hAnsi="Verdana" w:cs="Candara"/>
          <w:color w:val="0000FF"/>
          <w:sz w:val="22"/>
          <w:szCs w:val="22"/>
        </w:rPr>
        <w:t xml:space="preserve"> </w:t>
      </w:r>
      <w:r w:rsidR="00746DBF" w:rsidRPr="009D23B4">
        <w:rPr>
          <w:rFonts w:ascii="Verdana" w:hAnsi="Verdana" w:cs="Candara"/>
          <w:color w:val="0000FF"/>
          <w:sz w:val="22"/>
          <w:szCs w:val="22"/>
        </w:rPr>
        <w:t>le budget</w:t>
      </w:r>
      <w:r w:rsidR="009A6B53" w:rsidRPr="009D23B4">
        <w:rPr>
          <w:rFonts w:ascii="Verdana" w:hAnsi="Verdana" w:cs="Candara"/>
          <w:color w:val="0000FF"/>
          <w:sz w:val="22"/>
          <w:szCs w:val="22"/>
        </w:rPr>
        <w:t xml:space="preserve"> global </w:t>
      </w:r>
      <w:r w:rsidR="009D23B4" w:rsidRPr="009D23B4">
        <w:rPr>
          <w:rFonts w:ascii="Verdana" w:hAnsi="Verdana" w:cs="Candara"/>
          <w:color w:val="0000FF"/>
          <w:sz w:val="22"/>
          <w:szCs w:val="22"/>
        </w:rPr>
        <w:t xml:space="preserve">augmente fortement du fait de </w:t>
      </w:r>
      <w:r w:rsidR="00585223" w:rsidRPr="009D23B4">
        <w:rPr>
          <w:rFonts w:ascii="Verdana" w:hAnsi="Verdana" w:cs="Candara"/>
          <w:color w:val="0000FF"/>
          <w:sz w:val="22"/>
          <w:szCs w:val="22"/>
        </w:rPr>
        <w:t xml:space="preserve">l’inscription des </w:t>
      </w:r>
      <w:r w:rsidR="009D23B4">
        <w:rPr>
          <w:rFonts w:ascii="Verdana" w:hAnsi="Verdana" w:cs="Candara"/>
          <w:color w:val="0000FF"/>
          <w:sz w:val="22"/>
          <w:szCs w:val="22"/>
        </w:rPr>
        <w:t>travaux</w:t>
      </w:r>
      <w:r w:rsidR="00585223" w:rsidRPr="009D23B4">
        <w:rPr>
          <w:rFonts w:ascii="Verdana" w:hAnsi="Verdana" w:cs="Candara"/>
          <w:color w:val="0000FF"/>
          <w:sz w:val="22"/>
          <w:szCs w:val="22"/>
        </w:rPr>
        <w:t xml:space="preserve"> pour </w:t>
      </w:r>
      <w:r w:rsidR="002833EA">
        <w:rPr>
          <w:rFonts w:ascii="Verdana" w:hAnsi="Verdana" w:cs="Candara"/>
          <w:color w:val="0000FF"/>
          <w:sz w:val="22"/>
          <w:szCs w:val="22"/>
        </w:rPr>
        <w:t xml:space="preserve">4 </w:t>
      </w:r>
      <w:r w:rsidR="00CE2441">
        <w:rPr>
          <w:rFonts w:ascii="Verdana" w:hAnsi="Verdana" w:cs="Candara"/>
          <w:color w:val="0000FF"/>
          <w:sz w:val="22"/>
          <w:szCs w:val="22"/>
        </w:rPr>
        <w:t>457</w:t>
      </w:r>
      <w:r w:rsidR="00D104D1">
        <w:rPr>
          <w:rFonts w:ascii="Verdana" w:hAnsi="Verdana" w:cs="Candara"/>
          <w:color w:val="0000FF"/>
          <w:sz w:val="22"/>
          <w:szCs w:val="22"/>
        </w:rPr>
        <w:t xml:space="preserve"> </w:t>
      </w:r>
      <w:r w:rsidR="00585223" w:rsidRPr="009D23B4">
        <w:rPr>
          <w:rFonts w:ascii="Verdana" w:hAnsi="Verdana" w:cs="Candara"/>
          <w:color w:val="0000FF"/>
          <w:sz w:val="22"/>
          <w:szCs w:val="22"/>
        </w:rPr>
        <w:t xml:space="preserve">000 €. </w:t>
      </w:r>
      <w:r w:rsidR="009A6B53" w:rsidRPr="009D23B4">
        <w:rPr>
          <w:rFonts w:ascii="Verdana" w:hAnsi="Verdana" w:cs="Candara"/>
          <w:color w:val="0000FF"/>
          <w:sz w:val="22"/>
          <w:szCs w:val="22"/>
        </w:rPr>
        <w:t xml:space="preserve"> </w:t>
      </w:r>
    </w:p>
    <w:p w14:paraId="5853DF55" w14:textId="2575FE15" w:rsidR="00367C28" w:rsidRPr="008A73B2" w:rsidRDefault="009A6B53" w:rsidP="008A73B2">
      <w:pPr>
        <w:ind w:left="1134"/>
        <w:jc w:val="both"/>
        <w:rPr>
          <w:rFonts w:ascii="Verdana" w:hAnsi="Verdana" w:cs="Candara"/>
          <w:color w:val="0000FF"/>
          <w:sz w:val="22"/>
          <w:szCs w:val="22"/>
        </w:rPr>
      </w:pPr>
      <w:r w:rsidRPr="008A73B2">
        <w:rPr>
          <w:rFonts w:ascii="Verdana" w:hAnsi="Verdana" w:cs="Candara"/>
          <w:color w:val="0000FF"/>
          <w:sz w:val="22"/>
          <w:szCs w:val="22"/>
        </w:rPr>
        <w:t>L</w:t>
      </w:r>
      <w:r w:rsidR="002B674A">
        <w:rPr>
          <w:rFonts w:ascii="Verdana" w:hAnsi="Verdana" w:cs="Candara"/>
          <w:color w:val="0000FF"/>
          <w:sz w:val="22"/>
          <w:szCs w:val="22"/>
        </w:rPr>
        <w:t xml:space="preserve">a section </w:t>
      </w:r>
      <w:r w:rsidRPr="008A73B2">
        <w:rPr>
          <w:rFonts w:ascii="Verdana" w:hAnsi="Verdana" w:cs="Candara"/>
          <w:color w:val="0000FF"/>
          <w:sz w:val="22"/>
          <w:szCs w:val="22"/>
        </w:rPr>
        <w:t xml:space="preserve">de fonctionnement </w:t>
      </w:r>
      <w:r w:rsidR="002833EA">
        <w:rPr>
          <w:rFonts w:ascii="Verdana" w:hAnsi="Verdana" w:cs="Candara"/>
          <w:color w:val="0000FF"/>
          <w:sz w:val="22"/>
          <w:szCs w:val="22"/>
        </w:rPr>
        <w:t xml:space="preserve">augmente </w:t>
      </w:r>
      <w:r w:rsidR="009D23B4">
        <w:rPr>
          <w:rFonts w:ascii="Verdana" w:hAnsi="Verdana" w:cs="Candara"/>
          <w:color w:val="0000FF"/>
          <w:sz w:val="22"/>
          <w:szCs w:val="22"/>
        </w:rPr>
        <w:t>légèrement</w:t>
      </w:r>
      <w:r w:rsidRPr="008A73B2">
        <w:rPr>
          <w:rFonts w:ascii="Verdana" w:hAnsi="Verdana" w:cs="Candara"/>
          <w:color w:val="0000FF"/>
          <w:sz w:val="22"/>
          <w:szCs w:val="22"/>
        </w:rPr>
        <w:t xml:space="preserve"> </w:t>
      </w:r>
      <w:r w:rsidR="002833EA">
        <w:rPr>
          <w:rFonts w:ascii="Verdana" w:hAnsi="Verdana" w:cs="Candara"/>
          <w:color w:val="0000FF"/>
          <w:sz w:val="22"/>
          <w:szCs w:val="22"/>
        </w:rPr>
        <w:t xml:space="preserve">avec l’embauche d’un agent en </w:t>
      </w:r>
      <w:r w:rsidR="00DB0D0C">
        <w:rPr>
          <w:rFonts w:ascii="Verdana" w:hAnsi="Verdana" w:cs="Candara"/>
          <w:color w:val="0000FF"/>
          <w:sz w:val="22"/>
          <w:szCs w:val="22"/>
        </w:rPr>
        <w:t>alternance</w:t>
      </w:r>
      <w:r w:rsidR="002833EA">
        <w:rPr>
          <w:rFonts w:ascii="Verdana" w:hAnsi="Verdana" w:cs="Candara"/>
          <w:color w:val="0000FF"/>
          <w:sz w:val="22"/>
          <w:szCs w:val="22"/>
        </w:rPr>
        <w:t xml:space="preserve"> dans le cadre de l’ouverture du site début 2026. </w:t>
      </w:r>
    </w:p>
    <w:p w14:paraId="24ABA542" w14:textId="17C9E41C" w:rsidR="00025211" w:rsidRDefault="002500D2" w:rsidP="008A73B2">
      <w:pPr>
        <w:ind w:left="1134"/>
        <w:jc w:val="both"/>
        <w:rPr>
          <w:rFonts w:ascii="Verdana" w:hAnsi="Verdana" w:cs="Candara"/>
          <w:color w:val="0000FF"/>
          <w:sz w:val="22"/>
          <w:szCs w:val="22"/>
        </w:rPr>
      </w:pPr>
      <w:r w:rsidRPr="008A73B2">
        <w:rPr>
          <w:rFonts w:ascii="Verdana" w:hAnsi="Verdana" w:cs="Candara"/>
          <w:color w:val="0000FF"/>
          <w:sz w:val="22"/>
          <w:szCs w:val="22"/>
        </w:rPr>
        <w:t xml:space="preserve">Les subventions </w:t>
      </w:r>
      <w:r w:rsidR="00A963B7">
        <w:rPr>
          <w:rFonts w:ascii="Verdana" w:hAnsi="Verdana" w:cs="Candara"/>
          <w:color w:val="0000FF"/>
          <w:sz w:val="22"/>
          <w:szCs w:val="22"/>
        </w:rPr>
        <w:t xml:space="preserve">de la Région, </w:t>
      </w:r>
      <w:r w:rsidRPr="008A73B2">
        <w:rPr>
          <w:rFonts w:ascii="Verdana" w:hAnsi="Verdana" w:cs="Candara"/>
          <w:color w:val="0000FF"/>
          <w:sz w:val="22"/>
          <w:szCs w:val="22"/>
        </w:rPr>
        <w:t>du Département et de LF</w:t>
      </w:r>
      <w:r w:rsidR="00235C35">
        <w:rPr>
          <w:rFonts w:ascii="Verdana" w:hAnsi="Verdana" w:cs="Candara"/>
          <w:color w:val="0000FF"/>
          <w:sz w:val="22"/>
          <w:szCs w:val="22"/>
        </w:rPr>
        <w:t>A</w:t>
      </w:r>
      <w:r w:rsidRPr="008A73B2">
        <w:rPr>
          <w:rFonts w:ascii="Verdana" w:hAnsi="Verdana" w:cs="Candara"/>
          <w:color w:val="0000FF"/>
          <w:sz w:val="22"/>
          <w:szCs w:val="22"/>
        </w:rPr>
        <w:t xml:space="preserve"> sont maintenues au même nivea</w:t>
      </w:r>
      <w:r w:rsidR="009D23B4">
        <w:rPr>
          <w:rFonts w:ascii="Verdana" w:hAnsi="Verdana" w:cs="Candara"/>
          <w:color w:val="0000FF"/>
          <w:sz w:val="22"/>
          <w:szCs w:val="22"/>
        </w:rPr>
        <w:t>u, la</w:t>
      </w:r>
      <w:r w:rsidR="009F2134" w:rsidRPr="008A73B2">
        <w:rPr>
          <w:rFonts w:ascii="Verdana" w:hAnsi="Verdana" w:cs="Candara"/>
          <w:color w:val="0000FF"/>
          <w:sz w:val="22"/>
          <w:szCs w:val="22"/>
        </w:rPr>
        <w:t xml:space="preserve"> subvention d’équilibre</w:t>
      </w:r>
      <w:r w:rsidR="00E14861" w:rsidRPr="008A73B2">
        <w:rPr>
          <w:rFonts w:ascii="Verdana" w:hAnsi="Verdana" w:cs="Candara"/>
          <w:color w:val="0000FF"/>
          <w:sz w:val="22"/>
          <w:szCs w:val="22"/>
        </w:rPr>
        <w:t xml:space="preserve"> versé</w:t>
      </w:r>
      <w:r w:rsidR="00760987">
        <w:rPr>
          <w:rFonts w:ascii="Verdana" w:hAnsi="Verdana" w:cs="Candara"/>
          <w:color w:val="0000FF"/>
          <w:sz w:val="22"/>
          <w:szCs w:val="22"/>
        </w:rPr>
        <w:t>e</w:t>
      </w:r>
      <w:r w:rsidR="00E14861" w:rsidRPr="008A73B2">
        <w:rPr>
          <w:rFonts w:ascii="Verdana" w:hAnsi="Verdana" w:cs="Candara"/>
          <w:color w:val="0000FF"/>
          <w:sz w:val="22"/>
          <w:szCs w:val="22"/>
        </w:rPr>
        <w:t xml:space="preserve"> par le budget principal de la ville</w:t>
      </w:r>
      <w:r w:rsidR="009D23B4">
        <w:rPr>
          <w:rFonts w:ascii="Verdana" w:hAnsi="Verdana" w:cs="Candara"/>
          <w:color w:val="0000FF"/>
          <w:sz w:val="22"/>
          <w:szCs w:val="22"/>
        </w:rPr>
        <w:t xml:space="preserve"> </w:t>
      </w:r>
      <w:r w:rsidR="001B00EC">
        <w:rPr>
          <w:rFonts w:ascii="Verdana" w:hAnsi="Verdana" w:cs="Candara"/>
          <w:color w:val="0000FF"/>
          <w:sz w:val="22"/>
          <w:szCs w:val="22"/>
        </w:rPr>
        <w:t>s’élevant à 4</w:t>
      </w:r>
      <w:r w:rsidR="00D104D1">
        <w:rPr>
          <w:rFonts w:ascii="Verdana" w:hAnsi="Verdana" w:cs="Candara"/>
          <w:color w:val="0000FF"/>
          <w:sz w:val="22"/>
          <w:szCs w:val="22"/>
        </w:rPr>
        <w:t>5</w:t>
      </w:r>
      <w:r w:rsidR="001B00EC">
        <w:rPr>
          <w:rFonts w:ascii="Verdana" w:hAnsi="Verdana" w:cs="Candara"/>
          <w:color w:val="0000FF"/>
          <w:sz w:val="22"/>
          <w:szCs w:val="22"/>
        </w:rPr>
        <w:t>0 000</w:t>
      </w:r>
      <w:r w:rsidR="009D23B4">
        <w:rPr>
          <w:rFonts w:ascii="Verdana" w:hAnsi="Verdana" w:cs="Candara"/>
          <w:color w:val="0000FF"/>
          <w:sz w:val="22"/>
          <w:szCs w:val="22"/>
        </w:rPr>
        <w:t xml:space="preserve"> €</w:t>
      </w:r>
      <w:r w:rsidRPr="008A73B2">
        <w:rPr>
          <w:rFonts w:ascii="Verdana" w:hAnsi="Verdana" w:cs="Candara"/>
          <w:color w:val="0000FF"/>
          <w:sz w:val="22"/>
          <w:szCs w:val="22"/>
        </w:rPr>
        <w:t>.</w:t>
      </w:r>
      <w:r w:rsidR="00D104D1">
        <w:rPr>
          <w:rFonts w:ascii="Verdana" w:hAnsi="Verdana" w:cs="Candara"/>
          <w:color w:val="0000FF"/>
          <w:sz w:val="22"/>
          <w:szCs w:val="22"/>
        </w:rPr>
        <w:t xml:space="preserve"> A noter qu’un emprunt va être contracté, les intérêts d’emprunt étant provisionnés à hauteur de 20 000 €.</w:t>
      </w:r>
      <w:r w:rsidR="003459A8" w:rsidRPr="008A73B2">
        <w:rPr>
          <w:rFonts w:ascii="Verdana" w:hAnsi="Verdana" w:cs="Candara"/>
          <w:color w:val="0000FF"/>
          <w:sz w:val="22"/>
          <w:szCs w:val="22"/>
        </w:rPr>
        <w:t xml:space="preserve"> </w:t>
      </w:r>
    </w:p>
    <w:p w14:paraId="4A8D38F4" w14:textId="0DD27500" w:rsidR="00845788" w:rsidRDefault="00845788" w:rsidP="006063A5">
      <w:pPr>
        <w:ind w:firstLine="709"/>
        <w:rPr>
          <w:rFonts w:ascii="Verdana" w:hAnsi="Verdana" w:cs="Candara"/>
          <w:b/>
          <w:bCs/>
          <w:color w:val="0000FF"/>
          <w:sz w:val="22"/>
          <w:szCs w:val="22"/>
        </w:rPr>
      </w:pPr>
    </w:p>
    <w:p w14:paraId="275856D8" w14:textId="419C28D1" w:rsidR="00205A4B" w:rsidRPr="008A73B2" w:rsidRDefault="00205A4B" w:rsidP="00662E57">
      <w:pPr>
        <w:ind w:left="709"/>
        <w:rPr>
          <w:rFonts w:ascii="Verdana" w:hAnsi="Verdana" w:cs="Candara"/>
          <w:color w:val="0000FF"/>
          <w:sz w:val="22"/>
          <w:szCs w:val="22"/>
        </w:rPr>
      </w:pPr>
      <w:r w:rsidRPr="008A73B2">
        <w:rPr>
          <w:rFonts w:ascii="Verdana" w:hAnsi="Verdana" w:cs="Candara"/>
          <w:b/>
          <w:bCs/>
          <w:color w:val="0000FF"/>
          <w:sz w:val="22"/>
          <w:szCs w:val="22"/>
        </w:rPr>
        <w:t xml:space="preserve">Le budget </w:t>
      </w:r>
      <w:r w:rsidR="00F9546D">
        <w:rPr>
          <w:rFonts w:ascii="Verdana" w:hAnsi="Verdana" w:cs="Candara"/>
          <w:b/>
          <w:bCs/>
          <w:color w:val="0000FF"/>
          <w:sz w:val="22"/>
          <w:szCs w:val="22"/>
        </w:rPr>
        <w:t xml:space="preserve">principal </w:t>
      </w:r>
      <w:r w:rsidRPr="008A73B2">
        <w:rPr>
          <w:rFonts w:ascii="Verdana" w:hAnsi="Verdana" w:cs="Candara"/>
          <w:b/>
          <w:bCs/>
          <w:color w:val="0000FF"/>
          <w:sz w:val="22"/>
          <w:szCs w:val="22"/>
        </w:rPr>
        <w:t>20</w:t>
      </w:r>
      <w:r w:rsidR="004F5FDF" w:rsidRPr="008A73B2">
        <w:rPr>
          <w:rFonts w:ascii="Verdana" w:hAnsi="Verdana" w:cs="Candara"/>
          <w:b/>
          <w:bCs/>
          <w:color w:val="0000FF"/>
          <w:sz w:val="22"/>
          <w:szCs w:val="22"/>
        </w:rPr>
        <w:t>2</w:t>
      </w:r>
      <w:r w:rsidR="00F973C2">
        <w:rPr>
          <w:rFonts w:ascii="Verdana" w:hAnsi="Verdana" w:cs="Candara"/>
          <w:b/>
          <w:bCs/>
          <w:color w:val="0000FF"/>
          <w:sz w:val="22"/>
          <w:szCs w:val="22"/>
        </w:rPr>
        <w:t>5</w:t>
      </w:r>
      <w:r w:rsidRPr="008A73B2">
        <w:rPr>
          <w:rFonts w:ascii="Verdana" w:hAnsi="Verdana" w:cs="Candara"/>
          <w:b/>
          <w:bCs/>
          <w:color w:val="0000FF"/>
          <w:sz w:val="22"/>
          <w:szCs w:val="22"/>
        </w:rPr>
        <w:t xml:space="preserve"> </w:t>
      </w:r>
      <w:r w:rsidRPr="008A73B2">
        <w:rPr>
          <w:rFonts w:ascii="Verdana" w:hAnsi="Verdana" w:cs="Candara"/>
          <w:color w:val="0000FF"/>
          <w:sz w:val="22"/>
          <w:szCs w:val="22"/>
        </w:rPr>
        <w:t>peut</w:t>
      </w:r>
      <w:r w:rsidRPr="008A73B2">
        <w:rPr>
          <w:rFonts w:ascii="Verdana" w:hAnsi="Verdana" w:cs="Candara"/>
          <w:b/>
          <w:bCs/>
          <w:color w:val="0000FF"/>
          <w:sz w:val="22"/>
          <w:szCs w:val="22"/>
        </w:rPr>
        <w:t xml:space="preserve"> s’analyser </w:t>
      </w:r>
      <w:r w:rsidR="00671CF7" w:rsidRPr="008A73B2">
        <w:rPr>
          <w:rFonts w:ascii="Verdana" w:hAnsi="Verdana" w:cs="Candara"/>
          <w:color w:val="0000FF"/>
          <w:sz w:val="22"/>
          <w:szCs w:val="22"/>
        </w:rPr>
        <w:t xml:space="preserve">par comparaison avec </w:t>
      </w:r>
      <w:r w:rsidR="00BC0B63" w:rsidRPr="008A73B2">
        <w:rPr>
          <w:rFonts w:ascii="Verdana" w:hAnsi="Verdana" w:cs="Candara"/>
          <w:color w:val="0000FF"/>
          <w:sz w:val="22"/>
          <w:szCs w:val="22"/>
        </w:rPr>
        <w:t>le budget primitif 20</w:t>
      </w:r>
      <w:r w:rsidR="007E1397" w:rsidRPr="008A73B2">
        <w:rPr>
          <w:rFonts w:ascii="Verdana" w:hAnsi="Verdana" w:cs="Candara"/>
          <w:color w:val="0000FF"/>
          <w:sz w:val="22"/>
          <w:szCs w:val="22"/>
        </w:rPr>
        <w:t>2</w:t>
      </w:r>
      <w:r w:rsidR="00F973C2">
        <w:rPr>
          <w:rFonts w:ascii="Verdana" w:hAnsi="Verdana" w:cs="Candara"/>
          <w:color w:val="0000FF"/>
          <w:sz w:val="22"/>
          <w:szCs w:val="22"/>
        </w:rPr>
        <w:t>4</w:t>
      </w:r>
      <w:r w:rsidR="00671CF7" w:rsidRPr="008A73B2">
        <w:rPr>
          <w:rFonts w:ascii="Verdana" w:hAnsi="Verdana" w:cs="Candara"/>
          <w:color w:val="0000FF"/>
          <w:sz w:val="22"/>
          <w:szCs w:val="22"/>
        </w:rPr>
        <w:t> :</w:t>
      </w:r>
    </w:p>
    <w:p w14:paraId="714324D5" w14:textId="77777777" w:rsidR="00205A4B" w:rsidRPr="008A73B2" w:rsidRDefault="00DB7454" w:rsidP="00DB7454">
      <w:pPr>
        <w:ind w:left="1276" w:firstLine="142"/>
        <w:rPr>
          <w:rFonts w:ascii="Verdana" w:hAnsi="Verdana" w:cs="Candara"/>
          <w:b/>
          <w:bCs/>
          <w:color w:val="0000FF"/>
          <w:sz w:val="22"/>
          <w:szCs w:val="22"/>
          <w:u w:val="single"/>
        </w:rPr>
      </w:pPr>
      <w:r w:rsidRPr="008A73B2">
        <w:rPr>
          <w:rFonts w:ascii="Verdana" w:hAnsi="Verdana" w:cs="Candara"/>
          <w:b/>
          <w:bCs/>
          <w:color w:val="0000FF"/>
          <w:sz w:val="22"/>
          <w:szCs w:val="22"/>
          <w:u w:val="single"/>
        </w:rPr>
        <w:t>2</w:t>
      </w:r>
      <w:r w:rsidR="00205A4B" w:rsidRPr="008A73B2">
        <w:rPr>
          <w:rFonts w:ascii="Verdana" w:hAnsi="Verdana" w:cs="Candara"/>
          <w:b/>
          <w:bCs/>
          <w:color w:val="0000FF"/>
          <w:sz w:val="22"/>
          <w:szCs w:val="22"/>
          <w:u w:val="single"/>
        </w:rPr>
        <w:t xml:space="preserve"> </w:t>
      </w:r>
      <w:r w:rsidR="00941A50" w:rsidRPr="008A73B2">
        <w:rPr>
          <w:rFonts w:ascii="Verdana" w:hAnsi="Verdana" w:cs="Candara"/>
          <w:b/>
          <w:bCs/>
          <w:color w:val="0000FF"/>
          <w:sz w:val="22"/>
          <w:szCs w:val="22"/>
          <w:u w:val="single"/>
        </w:rPr>
        <w:t>–</w:t>
      </w:r>
      <w:r w:rsidR="00205A4B" w:rsidRPr="008A73B2">
        <w:rPr>
          <w:rFonts w:ascii="Verdana" w:hAnsi="Verdana" w:cs="Candara"/>
          <w:b/>
          <w:bCs/>
          <w:color w:val="0000FF"/>
          <w:sz w:val="22"/>
          <w:szCs w:val="22"/>
          <w:u w:val="single"/>
        </w:rPr>
        <w:t xml:space="preserve"> P</w:t>
      </w:r>
      <w:r w:rsidR="00941A50" w:rsidRPr="008A73B2">
        <w:rPr>
          <w:rFonts w:ascii="Verdana" w:hAnsi="Verdana" w:cs="Candara"/>
          <w:b/>
          <w:bCs/>
          <w:color w:val="0000FF"/>
          <w:sz w:val="22"/>
          <w:szCs w:val="22"/>
          <w:u w:val="single"/>
        </w:rPr>
        <w:t>résentation par nature de la section de fonctionnement :</w:t>
      </w:r>
    </w:p>
    <w:p w14:paraId="37E8FAB7" w14:textId="77777777" w:rsidR="00205A4B" w:rsidRPr="008A73B2" w:rsidRDefault="00205A4B">
      <w:pPr>
        <w:jc w:val="both"/>
        <w:rPr>
          <w:rFonts w:ascii="Verdana" w:hAnsi="Verdana" w:cs="Candara"/>
          <w:b/>
          <w:bCs/>
          <w:color w:val="0000FF"/>
          <w:sz w:val="22"/>
          <w:szCs w:val="22"/>
        </w:rPr>
      </w:pPr>
    </w:p>
    <w:p w14:paraId="7FE70848" w14:textId="15422D9A" w:rsidR="00367C28" w:rsidRDefault="00205A4B" w:rsidP="00D76579">
      <w:pPr>
        <w:pStyle w:val="Paragraphedeliste"/>
        <w:numPr>
          <w:ilvl w:val="0"/>
          <w:numId w:val="29"/>
        </w:numPr>
        <w:jc w:val="both"/>
        <w:rPr>
          <w:rFonts w:ascii="Verdana" w:hAnsi="Verdana" w:cs="Candara"/>
          <w:b/>
          <w:bCs/>
          <w:color w:val="0000FF"/>
          <w:sz w:val="22"/>
          <w:szCs w:val="22"/>
        </w:rPr>
      </w:pPr>
      <w:r w:rsidRPr="008A73B2">
        <w:rPr>
          <w:rFonts w:ascii="Verdana" w:hAnsi="Verdana" w:cs="Candara"/>
          <w:b/>
          <w:bCs/>
          <w:color w:val="0000FF"/>
          <w:sz w:val="22"/>
          <w:szCs w:val="22"/>
        </w:rPr>
        <w:t xml:space="preserve">- L’évolution des recettes </w:t>
      </w:r>
    </w:p>
    <w:p w14:paraId="6199F79E" w14:textId="77777777" w:rsidR="002833EA" w:rsidRDefault="002833EA" w:rsidP="002833EA">
      <w:pPr>
        <w:ind w:left="705"/>
        <w:jc w:val="both"/>
        <w:rPr>
          <w:rFonts w:ascii="Verdana" w:hAnsi="Verdana" w:cs="Candara"/>
          <w:b/>
          <w:bCs/>
          <w:color w:val="0000FF"/>
          <w:sz w:val="22"/>
          <w:szCs w:val="22"/>
        </w:rPr>
      </w:pPr>
    </w:p>
    <w:p w14:paraId="51801277" w14:textId="3E08036A" w:rsidR="002833EA" w:rsidRPr="002833EA" w:rsidRDefault="002833EA" w:rsidP="002833EA">
      <w:pPr>
        <w:ind w:left="705"/>
        <w:jc w:val="both"/>
        <w:rPr>
          <w:rFonts w:ascii="Verdana" w:hAnsi="Verdana" w:cs="Candara"/>
          <w:b/>
          <w:bCs/>
          <w:color w:val="0000FF"/>
          <w:sz w:val="22"/>
          <w:szCs w:val="22"/>
        </w:rPr>
      </w:pPr>
      <w:r w:rsidRPr="002833EA">
        <w:rPr>
          <w:noProof/>
        </w:rPr>
        <w:drawing>
          <wp:inline distT="0" distB="0" distL="0" distR="0" wp14:anchorId="79B7D652" wp14:editId="0FA4BD8A">
            <wp:extent cx="5410200" cy="1836420"/>
            <wp:effectExtent l="0" t="0" r="0" b="0"/>
            <wp:docPr id="19189243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0200" cy="1836420"/>
                    </a:xfrm>
                    <a:prstGeom prst="rect">
                      <a:avLst/>
                    </a:prstGeom>
                    <a:noFill/>
                    <a:ln>
                      <a:noFill/>
                    </a:ln>
                  </pic:spPr>
                </pic:pic>
              </a:graphicData>
            </a:graphic>
          </wp:inline>
        </w:drawing>
      </w:r>
    </w:p>
    <w:p w14:paraId="26DC3328" w14:textId="0E5F2903" w:rsidR="000D528A" w:rsidRDefault="000D528A" w:rsidP="000D528A">
      <w:pPr>
        <w:ind w:left="705"/>
        <w:jc w:val="both"/>
        <w:rPr>
          <w:rFonts w:ascii="Verdana" w:hAnsi="Verdana" w:cs="Candara"/>
          <w:b/>
          <w:bCs/>
          <w:color w:val="0000FF"/>
          <w:sz w:val="22"/>
          <w:szCs w:val="22"/>
        </w:rPr>
      </w:pPr>
    </w:p>
    <w:p w14:paraId="027BB9D0" w14:textId="719F7535" w:rsidR="00205A4B" w:rsidRDefault="003E7EA6" w:rsidP="00D63F76">
      <w:pPr>
        <w:ind w:left="705"/>
        <w:jc w:val="both"/>
        <w:rPr>
          <w:rFonts w:ascii="Verdana" w:hAnsi="Verdana" w:cs="Candara"/>
          <w:color w:val="0000FF"/>
          <w:sz w:val="22"/>
          <w:szCs w:val="22"/>
        </w:rPr>
      </w:pPr>
      <w:r>
        <w:rPr>
          <w:rFonts w:ascii="Verdana" w:hAnsi="Verdana" w:cs="Candara"/>
          <w:color w:val="0000FF"/>
          <w:sz w:val="22"/>
          <w:szCs w:val="22"/>
        </w:rPr>
        <w:t>Les</w:t>
      </w:r>
      <w:r w:rsidR="00205A4B" w:rsidRPr="00065881">
        <w:rPr>
          <w:rFonts w:ascii="Verdana" w:hAnsi="Verdana" w:cs="Candara"/>
          <w:color w:val="0000FF"/>
          <w:sz w:val="22"/>
          <w:szCs w:val="22"/>
        </w:rPr>
        <w:t xml:space="preserve"> recettes</w:t>
      </w:r>
      <w:r w:rsidR="00306201" w:rsidRPr="00065881">
        <w:rPr>
          <w:rFonts w:ascii="Verdana" w:hAnsi="Verdana" w:cs="Candara"/>
          <w:b/>
          <w:bCs/>
          <w:color w:val="0000FF"/>
          <w:sz w:val="22"/>
          <w:szCs w:val="22"/>
        </w:rPr>
        <w:t xml:space="preserve"> </w:t>
      </w:r>
      <w:r>
        <w:rPr>
          <w:rFonts w:ascii="Verdana" w:hAnsi="Verdana" w:cs="Candara"/>
          <w:color w:val="0000FF"/>
          <w:sz w:val="22"/>
          <w:szCs w:val="22"/>
        </w:rPr>
        <w:t>sont</w:t>
      </w:r>
      <w:r w:rsidRPr="00065881">
        <w:rPr>
          <w:rFonts w:ascii="Verdana" w:hAnsi="Verdana" w:cs="Candara"/>
          <w:color w:val="0000FF"/>
          <w:sz w:val="22"/>
          <w:szCs w:val="22"/>
        </w:rPr>
        <w:t xml:space="preserve"> </w:t>
      </w:r>
      <w:r w:rsidR="00820C12" w:rsidRPr="00065881">
        <w:rPr>
          <w:rFonts w:ascii="Verdana" w:hAnsi="Verdana" w:cs="Candara"/>
          <w:color w:val="0000FF"/>
          <w:sz w:val="22"/>
          <w:szCs w:val="22"/>
        </w:rPr>
        <w:t>en</w:t>
      </w:r>
      <w:r w:rsidR="001250DA" w:rsidRPr="00065881">
        <w:rPr>
          <w:rFonts w:ascii="Verdana" w:hAnsi="Verdana" w:cs="Candara"/>
          <w:color w:val="0000FF"/>
          <w:sz w:val="22"/>
          <w:szCs w:val="22"/>
        </w:rPr>
        <w:t xml:space="preserve"> hausse (+</w:t>
      </w:r>
      <w:r w:rsidR="002833EA">
        <w:rPr>
          <w:rFonts w:ascii="Verdana" w:hAnsi="Verdana" w:cs="Candara"/>
          <w:color w:val="0000FF"/>
          <w:sz w:val="22"/>
          <w:szCs w:val="22"/>
        </w:rPr>
        <w:t>3</w:t>
      </w:r>
      <w:r w:rsidR="006C1EC1">
        <w:rPr>
          <w:rFonts w:ascii="Verdana" w:hAnsi="Verdana" w:cs="Candara"/>
          <w:color w:val="0000FF"/>
          <w:sz w:val="22"/>
          <w:szCs w:val="22"/>
        </w:rPr>
        <w:t>5</w:t>
      </w:r>
      <w:r w:rsidR="00D63F76">
        <w:rPr>
          <w:rFonts w:ascii="Verdana" w:hAnsi="Verdana" w:cs="Candara"/>
          <w:color w:val="0000FF"/>
          <w:sz w:val="22"/>
          <w:szCs w:val="22"/>
        </w:rPr>
        <w:t>0</w:t>
      </w:r>
      <w:r w:rsidR="006C1EC1">
        <w:rPr>
          <w:rFonts w:ascii="Verdana" w:hAnsi="Verdana" w:cs="Candara"/>
          <w:color w:val="0000FF"/>
          <w:sz w:val="22"/>
          <w:szCs w:val="22"/>
        </w:rPr>
        <w:t xml:space="preserve"> </w:t>
      </w:r>
      <w:r w:rsidR="001250DA" w:rsidRPr="00065881">
        <w:rPr>
          <w:rFonts w:ascii="Verdana" w:hAnsi="Verdana" w:cs="Candara"/>
          <w:color w:val="0000FF"/>
          <w:sz w:val="22"/>
          <w:szCs w:val="22"/>
        </w:rPr>
        <w:t xml:space="preserve">000 € soit </w:t>
      </w:r>
      <w:r w:rsidR="002833EA">
        <w:rPr>
          <w:rFonts w:ascii="Verdana" w:hAnsi="Verdana" w:cs="Candara"/>
          <w:color w:val="0000FF"/>
          <w:sz w:val="22"/>
          <w:szCs w:val="22"/>
        </w:rPr>
        <w:t>1</w:t>
      </w:r>
      <w:r w:rsidR="001250DA" w:rsidRPr="00065881">
        <w:rPr>
          <w:rFonts w:ascii="Verdana" w:hAnsi="Verdana" w:cs="Candara"/>
          <w:color w:val="0000FF"/>
          <w:sz w:val="22"/>
          <w:szCs w:val="22"/>
        </w:rPr>
        <w:t>,</w:t>
      </w:r>
      <w:r w:rsidR="002833EA">
        <w:rPr>
          <w:rFonts w:ascii="Verdana" w:hAnsi="Verdana" w:cs="Candara"/>
          <w:color w:val="0000FF"/>
          <w:sz w:val="22"/>
          <w:szCs w:val="22"/>
        </w:rPr>
        <w:t>72</w:t>
      </w:r>
      <w:r w:rsidR="001250DA" w:rsidRPr="00065881">
        <w:rPr>
          <w:rFonts w:ascii="Verdana" w:hAnsi="Verdana" w:cs="Candara"/>
          <w:color w:val="0000FF"/>
          <w:sz w:val="22"/>
          <w:szCs w:val="22"/>
        </w:rPr>
        <w:t xml:space="preserve"> %)</w:t>
      </w:r>
      <w:r w:rsidR="000D528A">
        <w:rPr>
          <w:rFonts w:ascii="Verdana" w:hAnsi="Verdana" w:cs="Candara"/>
          <w:color w:val="0000FF"/>
          <w:sz w:val="22"/>
          <w:szCs w:val="22"/>
        </w:rPr>
        <w:t xml:space="preserve">. </w:t>
      </w:r>
    </w:p>
    <w:p w14:paraId="0264253E" w14:textId="77777777" w:rsidR="000D528A" w:rsidRPr="00065881" w:rsidRDefault="000D528A" w:rsidP="00821E2F">
      <w:pPr>
        <w:jc w:val="both"/>
        <w:rPr>
          <w:rFonts w:ascii="Verdana" w:hAnsi="Verdana" w:cs="Candara"/>
          <w:color w:val="0000FF"/>
          <w:sz w:val="22"/>
          <w:szCs w:val="22"/>
        </w:rPr>
      </w:pPr>
    </w:p>
    <w:p w14:paraId="59C9D961" w14:textId="69A4E27C" w:rsidR="00835BB6" w:rsidRDefault="00D5458C" w:rsidP="005D290C">
      <w:pPr>
        <w:numPr>
          <w:ilvl w:val="0"/>
          <w:numId w:val="22"/>
        </w:numPr>
        <w:ind w:right="332"/>
        <w:jc w:val="both"/>
        <w:rPr>
          <w:rFonts w:ascii="Verdana" w:hAnsi="Verdana" w:cs="Candara"/>
          <w:color w:val="0000FF"/>
          <w:sz w:val="22"/>
          <w:szCs w:val="22"/>
        </w:rPr>
      </w:pPr>
      <w:r w:rsidRPr="00E80F64">
        <w:rPr>
          <w:rFonts w:ascii="Verdana" w:hAnsi="Verdana" w:cs="Candara"/>
          <w:color w:val="0000FF"/>
          <w:sz w:val="22"/>
          <w:szCs w:val="22"/>
        </w:rPr>
        <w:t xml:space="preserve">Les </w:t>
      </w:r>
      <w:r w:rsidRPr="00E80F64">
        <w:rPr>
          <w:rFonts w:ascii="Verdana" w:hAnsi="Verdana" w:cs="Candara"/>
          <w:b/>
          <w:bCs/>
          <w:color w:val="0000FF"/>
          <w:sz w:val="22"/>
          <w:szCs w:val="22"/>
        </w:rPr>
        <w:t>recettes tarifaires</w:t>
      </w:r>
      <w:r w:rsidRPr="00E80F64">
        <w:rPr>
          <w:rFonts w:ascii="Verdana" w:hAnsi="Verdana" w:cs="Candara"/>
          <w:color w:val="0000FF"/>
          <w:sz w:val="22"/>
          <w:szCs w:val="22"/>
        </w:rPr>
        <w:t xml:space="preserve"> (ou produits des services) </w:t>
      </w:r>
      <w:r w:rsidR="003A6F8A">
        <w:rPr>
          <w:rFonts w:ascii="Verdana" w:hAnsi="Verdana" w:cs="Candara"/>
          <w:color w:val="0000FF"/>
          <w:sz w:val="22"/>
          <w:szCs w:val="22"/>
        </w:rPr>
        <w:t>resten</w:t>
      </w:r>
      <w:r w:rsidR="00F836A5" w:rsidRPr="00E80F64">
        <w:rPr>
          <w:rFonts w:ascii="Verdana" w:hAnsi="Verdana" w:cs="Candara"/>
          <w:color w:val="0000FF"/>
          <w:sz w:val="22"/>
          <w:szCs w:val="22"/>
        </w:rPr>
        <w:t>t</w:t>
      </w:r>
      <w:r w:rsidR="00842704">
        <w:rPr>
          <w:rFonts w:ascii="Verdana" w:hAnsi="Verdana" w:cs="Candara"/>
          <w:color w:val="0000FF"/>
          <w:sz w:val="22"/>
          <w:szCs w:val="22"/>
        </w:rPr>
        <w:t xml:space="preserve"> </w:t>
      </w:r>
      <w:r w:rsidR="003A6F8A">
        <w:rPr>
          <w:rFonts w:ascii="Verdana" w:hAnsi="Verdana" w:cs="Candara"/>
          <w:color w:val="0000FF"/>
          <w:sz w:val="22"/>
          <w:szCs w:val="22"/>
        </w:rPr>
        <w:t xml:space="preserve">stables </w:t>
      </w:r>
      <w:r w:rsidR="00842704">
        <w:rPr>
          <w:rFonts w:ascii="Verdana" w:hAnsi="Verdana" w:cs="Candara"/>
          <w:color w:val="0000FF"/>
          <w:sz w:val="22"/>
          <w:szCs w:val="22"/>
        </w:rPr>
        <w:t>pour différents services (cimetières, musée</w:t>
      </w:r>
      <w:r w:rsidR="003A6F8A">
        <w:rPr>
          <w:rFonts w:ascii="Verdana" w:hAnsi="Verdana" w:cs="Candara"/>
          <w:color w:val="0000FF"/>
          <w:sz w:val="22"/>
          <w:szCs w:val="22"/>
        </w:rPr>
        <w:t>, sport</w:t>
      </w:r>
      <w:r w:rsidR="00842704">
        <w:rPr>
          <w:rFonts w:ascii="Verdana" w:hAnsi="Verdana" w:cs="Candara"/>
          <w:color w:val="0000FF"/>
          <w:sz w:val="22"/>
          <w:szCs w:val="22"/>
        </w:rPr>
        <w:t>).</w:t>
      </w:r>
      <w:r w:rsidR="00E80F64" w:rsidRPr="00E80F64">
        <w:rPr>
          <w:rFonts w:ascii="Verdana" w:hAnsi="Verdana" w:cs="Candara"/>
          <w:color w:val="0000FF"/>
          <w:sz w:val="22"/>
          <w:szCs w:val="22"/>
        </w:rPr>
        <w:t xml:space="preserve"> Les rembo</w:t>
      </w:r>
      <w:r w:rsidR="00F836A5" w:rsidRPr="00E80F64">
        <w:rPr>
          <w:rFonts w:ascii="Verdana" w:hAnsi="Verdana" w:cs="Candara"/>
          <w:color w:val="0000FF"/>
          <w:sz w:val="22"/>
          <w:szCs w:val="22"/>
        </w:rPr>
        <w:t xml:space="preserve">ursements des salaires </w:t>
      </w:r>
      <w:r w:rsidR="0069032E">
        <w:rPr>
          <w:rFonts w:ascii="Verdana" w:hAnsi="Verdana" w:cs="Candara"/>
          <w:color w:val="0000FF"/>
          <w:sz w:val="22"/>
          <w:szCs w:val="22"/>
        </w:rPr>
        <w:t>qui sont inscrits dans cette rubrique</w:t>
      </w:r>
      <w:r w:rsidR="00842704">
        <w:rPr>
          <w:rFonts w:ascii="Verdana" w:hAnsi="Verdana" w:cs="Candara"/>
          <w:color w:val="0000FF"/>
          <w:sz w:val="22"/>
          <w:szCs w:val="22"/>
        </w:rPr>
        <w:t>,</w:t>
      </w:r>
      <w:r w:rsidR="0069032E">
        <w:rPr>
          <w:rFonts w:ascii="Verdana" w:hAnsi="Verdana" w:cs="Candara"/>
          <w:color w:val="0000FF"/>
          <w:sz w:val="22"/>
          <w:szCs w:val="22"/>
        </w:rPr>
        <w:t xml:space="preserve"> </w:t>
      </w:r>
      <w:r w:rsidR="00E80F64" w:rsidRPr="00E80F64">
        <w:rPr>
          <w:rFonts w:ascii="Verdana" w:hAnsi="Verdana" w:cs="Candara"/>
          <w:color w:val="0000FF"/>
          <w:sz w:val="22"/>
          <w:szCs w:val="22"/>
        </w:rPr>
        <w:t xml:space="preserve">correspondent à ceux inscrits dans les budgets annexes, en progression de </w:t>
      </w:r>
      <w:r w:rsidR="003A6F8A">
        <w:rPr>
          <w:rFonts w:ascii="Verdana" w:hAnsi="Verdana" w:cs="Candara"/>
          <w:color w:val="0000FF"/>
          <w:sz w:val="22"/>
          <w:szCs w:val="22"/>
        </w:rPr>
        <w:t>9</w:t>
      </w:r>
      <w:r w:rsidR="00E60D3C">
        <w:rPr>
          <w:rFonts w:ascii="Verdana" w:hAnsi="Verdana" w:cs="Candara"/>
          <w:color w:val="0000FF"/>
          <w:sz w:val="22"/>
          <w:szCs w:val="22"/>
        </w:rPr>
        <w:t>0</w:t>
      </w:r>
      <w:r w:rsidR="00E80F64" w:rsidRPr="00E80F64">
        <w:rPr>
          <w:rFonts w:ascii="Verdana" w:hAnsi="Verdana" w:cs="Candara"/>
          <w:color w:val="0000FF"/>
          <w:sz w:val="22"/>
          <w:szCs w:val="22"/>
        </w:rPr>
        <w:t xml:space="preserve"> 000 €. </w:t>
      </w:r>
      <w:r w:rsidR="00F836A5" w:rsidRPr="00E80F64">
        <w:rPr>
          <w:rFonts w:ascii="Verdana" w:hAnsi="Verdana" w:cs="Candara"/>
          <w:color w:val="0000FF"/>
          <w:sz w:val="22"/>
          <w:szCs w:val="22"/>
        </w:rPr>
        <w:t xml:space="preserve"> </w:t>
      </w:r>
    </w:p>
    <w:p w14:paraId="52587ECC" w14:textId="77777777" w:rsidR="00DB0D0C" w:rsidRDefault="00DB0D0C" w:rsidP="00DB0D0C">
      <w:pPr>
        <w:ind w:left="1080" w:right="332"/>
        <w:jc w:val="both"/>
        <w:rPr>
          <w:rFonts w:ascii="Verdana" w:hAnsi="Verdana" w:cs="Candara"/>
          <w:color w:val="0000FF"/>
          <w:sz w:val="22"/>
          <w:szCs w:val="22"/>
        </w:rPr>
      </w:pPr>
    </w:p>
    <w:p w14:paraId="6DC101C3" w14:textId="77777777" w:rsidR="00DB0D0C" w:rsidRDefault="00DB0D0C" w:rsidP="00DB0D0C">
      <w:pPr>
        <w:ind w:left="1080" w:right="332"/>
        <w:jc w:val="both"/>
        <w:rPr>
          <w:rFonts w:ascii="Verdana" w:hAnsi="Verdana" w:cs="Candara"/>
          <w:color w:val="0000FF"/>
          <w:sz w:val="22"/>
          <w:szCs w:val="22"/>
        </w:rPr>
      </w:pPr>
    </w:p>
    <w:p w14:paraId="4CA50F9E" w14:textId="77777777" w:rsidR="00835BB6" w:rsidRPr="00065881" w:rsidRDefault="00835BB6" w:rsidP="001D1DEB">
      <w:pPr>
        <w:ind w:left="567"/>
        <w:jc w:val="both"/>
        <w:rPr>
          <w:rFonts w:ascii="Verdana" w:hAnsi="Verdana" w:cs="Candara"/>
          <w:color w:val="0000FF"/>
          <w:sz w:val="22"/>
          <w:szCs w:val="22"/>
        </w:rPr>
      </w:pPr>
    </w:p>
    <w:p w14:paraId="3E57054B" w14:textId="2E9B6DCA" w:rsidR="00E573B1" w:rsidRPr="00065881" w:rsidRDefault="00C05D4C" w:rsidP="009E3691">
      <w:pPr>
        <w:numPr>
          <w:ilvl w:val="0"/>
          <w:numId w:val="22"/>
        </w:numPr>
        <w:ind w:left="993"/>
        <w:jc w:val="both"/>
        <w:rPr>
          <w:rFonts w:ascii="Verdana" w:hAnsi="Verdana" w:cs="Candara"/>
          <w:b/>
          <w:bCs/>
          <w:color w:val="0000FF"/>
          <w:sz w:val="22"/>
          <w:szCs w:val="22"/>
        </w:rPr>
      </w:pPr>
      <w:r w:rsidRPr="00065881">
        <w:rPr>
          <w:rFonts w:ascii="Verdana" w:hAnsi="Verdana" w:cs="Candara"/>
          <w:b/>
          <w:bCs/>
          <w:color w:val="0000FF"/>
          <w:sz w:val="22"/>
          <w:szCs w:val="22"/>
        </w:rPr>
        <w:lastRenderedPageBreak/>
        <w:t xml:space="preserve">La </w:t>
      </w:r>
      <w:r w:rsidR="00205A4B" w:rsidRPr="00065881">
        <w:rPr>
          <w:rFonts w:ascii="Verdana" w:hAnsi="Verdana" w:cs="Candara"/>
          <w:b/>
          <w:bCs/>
          <w:color w:val="0000FF"/>
          <w:sz w:val="22"/>
          <w:szCs w:val="22"/>
        </w:rPr>
        <w:t>Fiscalité</w:t>
      </w:r>
      <w:r w:rsidR="00205A4B" w:rsidRPr="00065881">
        <w:rPr>
          <w:rFonts w:ascii="Verdana" w:hAnsi="Verdana" w:cs="Candara"/>
          <w:color w:val="0000FF"/>
          <w:sz w:val="22"/>
          <w:szCs w:val="22"/>
        </w:rPr>
        <w:t xml:space="preserve"> : </w:t>
      </w:r>
      <w:r w:rsidRPr="00065881">
        <w:rPr>
          <w:rFonts w:ascii="Verdana" w:hAnsi="Verdana" w:cs="Candara"/>
          <w:color w:val="0000FF"/>
          <w:sz w:val="22"/>
          <w:szCs w:val="22"/>
        </w:rPr>
        <w:t>l’évolution</w:t>
      </w:r>
      <w:r w:rsidR="00205A4B" w:rsidRPr="00065881">
        <w:rPr>
          <w:rFonts w:ascii="Verdana" w:hAnsi="Verdana" w:cs="Candara"/>
          <w:color w:val="0000FF"/>
          <w:sz w:val="22"/>
          <w:szCs w:val="22"/>
        </w:rPr>
        <w:t xml:space="preserve"> des </w:t>
      </w:r>
      <w:r w:rsidR="00205A4B" w:rsidRPr="00065881">
        <w:rPr>
          <w:rFonts w:ascii="Verdana" w:hAnsi="Verdana" w:cs="Candara"/>
          <w:b/>
          <w:bCs/>
          <w:color w:val="0000FF"/>
          <w:sz w:val="22"/>
          <w:szCs w:val="22"/>
        </w:rPr>
        <w:t>bases d’imposition</w:t>
      </w:r>
      <w:r w:rsidR="004F5FDF" w:rsidRPr="00065881">
        <w:rPr>
          <w:rFonts w:ascii="Verdana" w:hAnsi="Verdana" w:cs="Candara"/>
          <w:color w:val="0000FF"/>
          <w:sz w:val="22"/>
          <w:szCs w:val="22"/>
        </w:rPr>
        <w:t xml:space="preserve"> en 202</w:t>
      </w:r>
      <w:r w:rsidR="00F973C2">
        <w:rPr>
          <w:rFonts w:ascii="Verdana" w:hAnsi="Verdana" w:cs="Candara"/>
          <w:color w:val="0000FF"/>
          <w:sz w:val="22"/>
          <w:szCs w:val="22"/>
        </w:rPr>
        <w:t>5</w:t>
      </w:r>
      <w:r w:rsidR="004F5FDF"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est prévue à hauteur </w:t>
      </w:r>
      <w:r w:rsidR="00E573B1" w:rsidRPr="00065881">
        <w:rPr>
          <w:rFonts w:ascii="Verdana" w:hAnsi="Verdana" w:cs="Candara"/>
          <w:color w:val="0000FF"/>
          <w:sz w:val="22"/>
          <w:szCs w:val="22"/>
        </w:rPr>
        <w:t xml:space="preserve">de : </w:t>
      </w:r>
    </w:p>
    <w:p w14:paraId="2B72D26F" w14:textId="17ABC904" w:rsidR="00E573B1" w:rsidRPr="00065881" w:rsidRDefault="00D104D1" w:rsidP="009E3691">
      <w:pPr>
        <w:numPr>
          <w:ilvl w:val="1"/>
          <w:numId w:val="22"/>
        </w:numPr>
        <w:jc w:val="both"/>
        <w:rPr>
          <w:rFonts w:ascii="Verdana" w:hAnsi="Verdana" w:cs="Candara"/>
          <w:b/>
          <w:bCs/>
          <w:color w:val="0000FF"/>
          <w:sz w:val="22"/>
          <w:szCs w:val="22"/>
        </w:rPr>
      </w:pPr>
      <w:r w:rsidRPr="00DB0D0C">
        <w:rPr>
          <w:rFonts w:ascii="Verdana" w:hAnsi="Verdana" w:cs="Candara"/>
          <w:b/>
          <w:bCs/>
          <w:color w:val="0000FF"/>
          <w:sz w:val="22"/>
          <w:szCs w:val="22"/>
        </w:rPr>
        <w:t>1,</w:t>
      </w:r>
      <w:r w:rsidR="00FE19F1" w:rsidRPr="00DB0D0C">
        <w:rPr>
          <w:rFonts w:ascii="Verdana" w:hAnsi="Verdana" w:cs="Candara"/>
          <w:b/>
          <w:bCs/>
          <w:color w:val="0000FF"/>
          <w:sz w:val="22"/>
          <w:szCs w:val="22"/>
        </w:rPr>
        <w:t>8</w:t>
      </w:r>
      <w:r w:rsidRPr="00DB0D0C">
        <w:rPr>
          <w:rFonts w:ascii="Verdana" w:hAnsi="Verdana" w:cs="Candara"/>
          <w:b/>
          <w:bCs/>
          <w:color w:val="0000FF"/>
          <w:sz w:val="22"/>
          <w:szCs w:val="22"/>
        </w:rPr>
        <w:t>0</w:t>
      </w:r>
      <w:r w:rsidR="00842704" w:rsidRPr="00DB0D0C">
        <w:rPr>
          <w:rFonts w:ascii="Verdana" w:hAnsi="Verdana" w:cs="Candara"/>
          <w:b/>
          <w:bCs/>
          <w:color w:val="0000FF"/>
          <w:sz w:val="22"/>
          <w:szCs w:val="22"/>
        </w:rPr>
        <w:t xml:space="preserve"> </w:t>
      </w:r>
      <w:r w:rsidR="00C05D4C" w:rsidRPr="00DB0D0C">
        <w:rPr>
          <w:rFonts w:ascii="Verdana" w:hAnsi="Verdana" w:cs="Candara"/>
          <w:b/>
          <w:bCs/>
          <w:color w:val="0000FF"/>
          <w:sz w:val="22"/>
          <w:szCs w:val="22"/>
        </w:rPr>
        <w:t>%</w:t>
      </w:r>
      <w:r w:rsidR="00C05D4C" w:rsidRPr="00DB0D0C">
        <w:rPr>
          <w:rFonts w:ascii="Verdana" w:hAnsi="Verdana" w:cs="Candara"/>
          <w:color w:val="0000FF"/>
          <w:sz w:val="22"/>
          <w:szCs w:val="22"/>
        </w:rPr>
        <w:t xml:space="preserve"> pour</w:t>
      </w:r>
      <w:r w:rsidR="00C05D4C" w:rsidRPr="00065881">
        <w:rPr>
          <w:rFonts w:ascii="Verdana" w:hAnsi="Verdana" w:cs="Candara"/>
          <w:color w:val="0000FF"/>
          <w:sz w:val="22"/>
          <w:szCs w:val="22"/>
        </w:rPr>
        <w:t xml:space="preserve"> la </w:t>
      </w:r>
      <w:r w:rsidR="00083470" w:rsidRPr="00065881">
        <w:rPr>
          <w:rFonts w:ascii="Verdana" w:hAnsi="Verdana" w:cs="Candara"/>
          <w:color w:val="0000FF"/>
          <w:sz w:val="22"/>
          <w:szCs w:val="22"/>
        </w:rPr>
        <w:t>re</w:t>
      </w:r>
      <w:r w:rsidR="00C05D4C" w:rsidRPr="00065881">
        <w:rPr>
          <w:rFonts w:ascii="Verdana" w:hAnsi="Verdana" w:cs="Candara"/>
          <w:color w:val="0000FF"/>
          <w:sz w:val="22"/>
          <w:szCs w:val="22"/>
        </w:rPr>
        <w:t>va</w:t>
      </w:r>
      <w:r w:rsidR="00083470" w:rsidRPr="00065881">
        <w:rPr>
          <w:rFonts w:ascii="Verdana" w:hAnsi="Verdana" w:cs="Candara"/>
          <w:color w:val="0000FF"/>
          <w:sz w:val="22"/>
          <w:szCs w:val="22"/>
        </w:rPr>
        <w:t>lo</w:t>
      </w:r>
      <w:r w:rsidR="00C05D4C" w:rsidRPr="00065881">
        <w:rPr>
          <w:rFonts w:ascii="Verdana" w:hAnsi="Verdana" w:cs="Candara"/>
          <w:color w:val="0000FF"/>
          <w:sz w:val="22"/>
          <w:szCs w:val="22"/>
        </w:rPr>
        <w:t>ri</w:t>
      </w:r>
      <w:r w:rsidR="00083470" w:rsidRPr="00065881">
        <w:rPr>
          <w:rFonts w:ascii="Verdana" w:hAnsi="Verdana" w:cs="Candara"/>
          <w:color w:val="0000FF"/>
          <w:sz w:val="22"/>
          <w:szCs w:val="22"/>
        </w:rPr>
        <w:t>s</w:t>
      </w:r>
      <w:r w:rsidR="00C05D4C" w:rsidRPr="00065881">
        <w:rPr>
          <w:rFonts w:ascii="Verdana" w:hAnsi="Verdana" w:cs="Candara"/>
          <w:color w:val="0000FF"/>
          <w:sz w:val="22"/>
          <w:szCs w:val="22"/>
        </w:rPr>
        <w:t xml:space="preserve">ation </w:t>
      </w:r>
      <w:r w:rsidR="00083470" w:rsidRPr="00065881">
        <w:rPr>
          <w:rFonts w:ascii="Verdana" w:hAnsi="Verdana" w:cs="Candara"/>
          <w:color w:val="0000FF"/>
          <w:sz w:val="22"/>
          <w:szCs w:val="22"/>
        </w:rPr>
        <w:t xml:space="preserve">des bases </w:t>
      </w:r>
      <w:r w:rsidR="00C05D4C" w:rsidRPr="00065881">
        <w:rPr>
          <w:rFonts w:ascii="Verdana" w:hAnsi="Verdana" w:cs="Candara"/>
          <w:color w:val="0000FF"/>
          <w:sz w:val="22"/>
          <w:szCs w:val="22"/>
        </w:rPr>
        <w:t xml:space="preserve">prévue </w:t>
      </w:r>
      <w:r w:rsidR="00083470" w:rsidRPr="00065881">
        <w:rPr>
          <w:rFonts w:ascii="Verdana" w:hAnsi="Verdana" w:cs="Candara"/>
          <w:color w:val="0000FF"/>
          <w:sz w:val="22"/>
          <w:szCs w:val="22"/>
        </w:rPr>
        <w:t>p</w:t>
      </w:r>
      <w:r w:rsidR="00BC0B63" w:rsidRPr="00065881">
        <w:rPr>
          <w:rFonts w:ascii="Verdana" w:hAnsi="Verdana" w:cs="Candara"/>
          <w:color w:val="0000FF"/>
          <w:sz w:val="22"/>
          <w:szCs w:val="22"/>
        </w:rPr>
        <w:t>a</w:t>
      </w:r>
      <w:r w:rsidR="00083470" w:rsidRPr="00065881">
        <w:rPr>
          <w:rFonts w:ascii="Verdana" w:hAnsi="Verdana" w:cs="Candara"/>
          <w:color w:val="0000FF"/>
          <w:sz w:val="22"/>
          <w:szCs w:val="22"/>
        </w:rPr>
        <w:t>r l’Etat</w:t>
      </w:r>
      <w:r w:rsidR="00C05D4C" w:rsidRPr="00065881">
        <w:rPr>
          <w:rFonts w:ascii="Verdana" w:hAnsi="Verdana" w:cs="Candara"/>
          <w:color w:val="0000FF"/>
          <w:sz w:val="22"/>
          <w:szCs w:val="22"/>
        </w:rPr>
        <w:t xml:space="preserve"> </w:t>
      </w:r>
    </w:p>
    <w:p w14:paraId="6EFFAB09" w14:textId="7DCEDF01" w:rsidR="00E573B1" w:rsidRPr="00065881" w:rsidRDefault="00AF76A5" w:rsidP="009E3691">
      <w:pPr>
        <w:numPr>
          <w:ilvl w:val="1"/>
          <w:numId w:val="22"/>
        </w:numPr>
        <w:jc w:val="both"/>
        <w:rPr>
          <w:rFonts w:ascii="Verdana" w:hAnsi="Verdana" w:cs="Candara"/>
          <w:b/>
          <w:bCs/>
          <w:color w:val="0000FF"/>
          <w:sz w:val="22"/>
          <w:szCs w:val="22"/>
        </w:rPr>
      </w:pPr>
      <w:r w:rsidRPr="00065881">
        <w:rPr>
          <w:rFonts w:ascii="Verdana" w:hAnsi="Verdana" w:cs="Candara"/>
          <w:b/>
          <w:bCs/>
          <w:color w:val="0000FF"/>
          <w:sz w:val="22"/>
          <w:szCs w:val="22"/>
        </w:rPr>
        <w:t>0</w:t>
      </w:r>
      <w:r w:rsidR="003D405D" w:rsidRPr="00065881">
        <w:rPr>
          <w:rFonts w:ascii="Verdana" w:hAnsi="Verdana" w:cs="Candara"/>
          <w:b/>
          <w:bCs/>
          <w:color w:val="0000FF"/>
          <w:sz w:val="22"/>
          <w:szCs w:val="22"/>
        </w:rPr>
        <w:t xml:space="preserve"> </w:t>
      </w:r>
      <w:r w:rsidR="00C05D4C" w:rsidRPr="00065881">
        <w:rPr>
          <w:rFonts w:ascii="Verdana" w:hAnsi="Verdana" w:cs="Candara"/>
          <w:b/>
          <w:bCs/>
          <w:color w:val="0000FF"/>
          <w:sz w:val="22"/>
          <w:szCs w:val="22"/>
        </w:rPr>
        <w:t>%</w:t>
      </w:r>
      <w:r w:rsidR="00C05D4C" w:rsidRPr="00065881">
        <w:rPr>
          <w:rFonts w:ascii="Verdana" w:hAnsi="Verdana" w:cs="Candara"/>
          <w:color w:val="0000FF"/>
          <w:sz w:val="22"/>
          <w:szCs w:val="22"/>
        </w:rPr>
        <w:t xml:space="preserve"> en variation physique des bases </w:t>
      </w:r>
      <w:r w:rsidR="00940C33">
        <w:rPr>
          <w:rFonts w:ascii="Verdana" w:hAnsi="Verdana" w:cs="Candara"/>
          <w:color w:val="0000FF"/>
          <w:sz w:val="22"/>
          <w:szCs w:val="22"/>
        </w:rPr>
        <w:t>de foncier</w:t>
      </w:r>
      <w:r w:rsidR="00235C35">
        <w:rPr>
          <w:rFonts w:ascii="Verdana" w:hAnsi="Verdana" w:cs="Candara"/>
          <w:color w:val="0000FF"/>
          <w:sz w:val="22"/>
          <w:szCs w:val="22"/>
        </w:rPr>
        <w:t xml:space="preserve"> non</w:t>
      </w:r>
      <w:r w:rsidR="00940C33">
        <w:rPr>
          <w:rFonts w:ascii="Verdana" w:hAnsi="Verdana" w:cs="Candara"/>
          <w:color w:val="0000FF"/>
          <w:sz w:val="22"/>
          <w:szCs w:val="22"/>
        </w:rPr>
        <w:t xml:space="preserve"> bâti</w:t>
      </w:r>
    </w:p>
    <w:p w14:paraId="615179BE" w14:textId="0B169AD2" w:rsidR="003B086C" w:rsidRPr="00065881" w:rsidRDefault="00D91198" w:rsidP="009E3691">
      <w:pPr>
        <w:numPr>
          <w:ilvl w:val="1"/>
          <w:numId w:val="22"/>
        </w:numPr>
        <w:jc w:val="both"/>
        <w:rPr>
          <w:rFonts w:ascii="Verdana" w:hAnsi="Verdana" w:cs="Candara"/>
          <w:b/>
          <w:bCs/>
          <w:color w:val="0000FF"/>
          <w:sz w:val="22"/>
          <w:szCs w:val="22"/>
        </w:rPr>
      </w:pPr>
      <w:r>
        <w:rPr>
          <w:rFonts w:ascii="Verdana" w:hAnsi="Verdana" w:cs="Candara"/>
          <w:b/>
          <w:bCs/>
          <w:color w:val="0000FF"/>
          <w:sz w:val="22"/>
          <w:szCs w:val="22"/>
        </w:rPr>
        <w:t>1</w:t>
      </w:r>
      <w:r w:rsidR="003D405D" w:rsidRPr="00065881">
        <w:rPr>
          <w:rFonts w:ascii="Verdana" w:hAnsi="Verdana" w:cs="Candara"/>
          <w:b/>
          <w:bCs/>
          <w:color w:val="0000FF"/>
          <w:sz w:val="22"/>
          <w:szCs w:val="22"/>
        </w:rPr>
        <w:t xml:space="preserve"> </w:t>
      </w:r>
      <w:r w:rsidR="00C7350C" w:rsidRPr="00065881">
        <w:rPr>
          <w:rFonts w:ascii="Verdana" w:hAnsi="Verdana" w:cs="Candara"/>
          <w:b/>
          <w:bCs/>
          <w:color w:val="0000FF"/>
          <w:sz w:val="22"/>
          <w:szCs w:val="22"/>
        </w:rPr>
        <w:t>%</w:t>
      </w:r>
      <w:r w:rsidR="00C05D4C" w:rsidRPr="00065881">
        <w:rPr>
          <w:rFonts w:ascii="Verdana" w:hAnsi="Verdana" w:cs="Candara"/>
          <w:color w:val="0000FF"/>
          <w:sz w:val="22"/>
          <w:szCs w:val="22"/>
        </w:rPr>
        <w:t xml:space="preserve"> </w:t>
      </w:r>
      <w:r w:rsidR="001D0902" w:rsidRPr="00065881">
        <w:rPr>
          <w:rFonts w:ascii="Verdana" w:hAnsi="Verdana" w:cs="Candara"/>
          <w:color w:val="0000FF"/>
          <w:sz w:val="22"/>
          <w:szCs w:val="22"/>
        </w:rPr>
        <w:t>en variation physique des bases</w:t>
      </w:r>
      <w:r w:rsidR="00C05D4C" w:rsidRPr="00065881">
        <w:rPr>
          <w:rFonts w:ascii="Verdana" w:hAnsi="Verdana" w:cs="Candara"/>
          <w:color w:val="0000FF"/>
          <w:sz w:val="22"/>
          <w:szCs w:val="22"/>
        </w:rPr>
        <w:t xml:space="preserve"> du foncier bâti</w:t>
      </w:r>
    </w:p>
    <w:p w14:paraId="12AF716A" w14:textId="0FBFDF07" w:rsidR="00BC2D4C" w:rsidRPr="00065881" w:rsidRDefault="00205A4B" w:rsidP="00E573B1">
      <w:pPr>
        <w:ind w:left="567"/>
        <w:jc w:val="both"/>
        <w:rPr>
          <w:rFonts w:ascii="Verdana" w:hAnsi="Verdana" w:cs="Candara"/>
          <w:b/>
          <w:bCs/>
          <w:color w:val="0000FF"/>
          <w:sz w:val="22"/>
          <w:szCs w:val="22"/>
        </w:rPr>
      </w:pPr>
      <w:r w:rsidRPr="00065881">
        <w:rPr>
          <w:rFonts w:ascii="Verdana" w:hAnsi="Verdana" w:cs="Candara"/>
          <w:color w:val="0000FF"/>
          <w:sz w:val="22"/>
          <w:szCs w:val="22"/>
        </w:rPr>
        <w:t xml:space="preserve">Les </w:t>
      </w:r>
      <w:r w:rsidRPr="00065881">
        <w:rPr>
          <w:rFonts w:ascii="Verdana" w:hAnsi="Verdana" w:cs="Candara"/>
          <w:b/>
          <w:bCs/>
          <w:color w:val="0000FF"/>
          <w:sz w:val="22"/>
          <w:szCs w:val="22"/>
        </w:rPr>
        <w:t>produits fiscaux</w:t>
      </w:r>
      <w:r w:rsidR="00BC0B63" w:rsidRPr="00065881">
        <w:rPr>
          <w:rFonts w:ascii="Verdana" w:hAnsi="Verdana" w:cs="Candara"/>
          <w:color w:val="0000FF"/>
          <w:sz w:val="22"/>
          <w:szCs w:val="22"/>
        </w:rPr>
        <w:t xml:space="preserve"> </w:t>
      </w:r>
      <w:r w:rsidR="00EF7269" w:rsidRPr="00065881">
        <w:rPr>
          <w:rFonts w:ascii="Verdana" w:hAnsi="Verdana" w:cs="Candara"/>
          <w:color w:val="0000FF"/>
          <w:sz w:val="22"/>
          <w:szCs w:val="22"/>
        </w:rPr>
        <w:t xml:space="preserve">ont été estimés </w:t>
      </w:r>
      <w:r w:rsidR="009C273B" w:rsidRPr="00065881">
        <w:rPr>
          <w:rFonts w:ascii="Verdana" w:hAnsi="Verdana" w:cs="Candara"/>
          <w:color w:val="0000FF"/>
          <w:sz w:val="22"/>
          <w:szCs w:val="22"/>
        </w:rPr>
        <w:t>à près</w:t>
      </w:r>
      <w:r w:rsidR="00EF7269" w:rsidRPr="00065881">
        <w:rPr>
          <w:rFonts w:ascii="Verdana" w:hAnsi="Verdana" w:cs="Candara"/>
          <w:color w:val="0000FF"/>
          <w:sz w:val="22"/>
          <w:szCs w:val="22"/>
        </w:rPr>
        <w:t xml:space="preserve"> de </w:t>
      </w:r>
      <w:r w:rsidR="00974B1B">
        <w:rPr>
          <w:rFonts w:ascii="Verdana" w:hAnsi="Verdana" w:cs="Candara"/>
          <w:b/>
          <w:bCs/>
          <w:color w:val="0000FF"/>
          <w:sz w:val="22"/>
          <w:szCs w:val="22"/>
        </w:rPr>
        <w:t>10</w:t>
      </w:r>
      <w:r w:rsidR="00E573B1" w:rsidRPr="00065881">
        <w:rPr>
          <w:rFonts w:ascii="Verdana" w:hAnsi="Verdana" w:cs="Candara"/>
          <w:b/>
          <w:bCs/>
          <w:color w:val="0000FF"/>
          <w:sz w:val="22"/>
          <w:szCs w:val="22"/>
        </w:rPr>
        <w:t xml:space="preserve"> millions d’</w:t>
      </w:r>
      <w:r w:rsidRPr="00065881">
        <w:rPr>
          <w:rFonts w:ascii="Verdana" w:hAnsi="Verdana" w:cs="Candara"/>
          <w:b/>
          <w:bCs/>
          <w:color w:val="0000FF"/>
          <w:sz w:val="22"/>
          <w:szCs w:val="22"/>
        </w:rPr>
        <w:t>euros</w:t>
      </w:r>
      <w:r w:rsidRPr="00065881">
        <w:rPr>
          <w:rFonts w:ascii="Verdana" w:hAnsi="Verdana" w:cs="Candara"/>
          <w:color w:val="0000FF"/>
          <w:sz w:val="22"/>
          <w:szCs w:val="22"/>
        </w:rPr>
        <w:t xml:space="preserve"> </w:t>
      </w:r>
    </w:p>
    <w:p w14:paraId="6F9EA5D4" w14:textId="77777777" w:rsidR="007E2CEB" w:rsidRPr="00065881" w:rsidRDefault="00205A4B" w:rsidP="00E573B1">
      <w:pPr>
        <w:ind w:left="567"/>
        <w:jc w:val="both"/>
        <w:rPr>
          <w:rFonts w:ascii="Verdana" w:hAnsi="Verdana" w:cs="Candara"/>
          <w:color w:val="0000FF"/>
          <w:sz w:val="22"/>
          <w:szCs w:val="22"/>
        </w:rPr>
      </w:pPr>
      <w:r w:rsidRPr="008449ED">
        <w:rPr>
          <w:rFonts w:ascii="Verdana" w:hAnsi="Verdana" w:cs="Candara"/>
          <w:color w:val="0000FF"/>
          <w:sz w:val="22"/>
          <w:szCs w:val="22"/>
        </w:rPr>
        <w:t>(</w:t>
      </w:r>
      <w:r w:rsidR="0081576C" w:rsidRPr="008449ED">
        <w:rPr>
          <w:rFonts w:ascii="Verdana" w:hAnsi="Verdana" w:cs="Candara"/>
          <w:color w:val="0000FF"/>
          <w:sz w:val="22"/>
          <w:szCs w:val="22"/>
        </w:rPr>
        <w:t>Tableaux</w:t>
      </w:r>
      <w:r w:rsidRPr="008449ED">
        <w:rPr>
          <w:rFonts w:ascii="Verdana" w:hAnsi="Verdana" w:cs="Candara"/>
          <w:color w:val="0000FF"/>
          <w:sz w:val="22"/>
          <w:szCs w:val="22"/>
        </w:rPr>
        <w:t xml:space="preserve"> ci-dessous).</w:t>
      </w:r>
      <w:r w:rsidR="007E2CEB" w:rsidRPr="00065881">
        <w:rPr>
          <w:rFonts w:ascii="Verdana" w:hAnsi="Verdana" w:cs="Candara"/>
          <w:color w:val="0000FF"/>
          <w:sz w:val="22"/>
          <w:szCs w:val="22"/>
        </w:rPr>
        <w:t xml:space="preserve"> </w:t>
      </w:r>
    </w:p>
    <w:p w14:paraId="344CAA4E" w14:textId="77777777" w:rsidR="00C70827" w:rsidRPr="00065881" w:rsidRDefault="00C70827" w:rsidP="00E573B1">
      <w:pPr>
        <w:ind w:left="567"/>
        <w:jc w:val="both"/>
        <w:rPr>
          <w:rFonts w:ascii="Verdana" w:hAnsi="Verdana" w:cs="Candara"/>
          <w:color w:val="0000FF"/>
          <w:sz w:val="22"/>
          <w:szCs w:val="22"/>
        </w:rPr>
      </w:pPr>
    </w:p>
    <w:p w14:paraId="1C9A69AE" w14:textId="089C4E3F" w:rsidR="00205A4B" w:rsidRDefault="007E2CEB" w:rsidP="00E573B1">
      <w:pPr>
        <w:ind w:left="567"/>
        <w:jc w:val="both"/>
        <w:rPr>
          <w:rFonts w:ascii="Verdana" w:hAnsi="Verdana" w:cs="Candara"/>
          <w:b/>
          <w:color w:val="0000FF"/>
          <w:sz w:val="22"/>
          <w:szCs w:val="22"/>
        </w:rPr>
      </w:pPr>
      <w:r w:rsidRPr="00065881">
        <w:rPr>
          <w:rFonts w:ascii="Verdana" w:hAnsi="Verdana" w:cs="Candara"/>
          <w:b/>
          <w:color w:val="0000FF"/>
          <w:sz w:val="22"/>
          <w:szCs w:val="22"/>
        </w:rPr>
        <w:t>Les taux de fiscalité n’augmenteront pas en 20</w:t>
      </w:r>
      <w:r w:rsidR="004F5FDF" w:rsidRPr="00065881">
        <w:rPr>
          <w:rFonts w:ascii="Verdana" w:hAnsi="Verdana" w:cs="Candara"/>
          <w:b/>
          <w:color w:val="0000FF"/>
          <w:sz w:val="22"/>
          <w:szCs w:val="22"/>
        </w:rPr>
        <w:t>2</w:t>
      </w:r>
      <w:r w:rsidR="00F973C2">
        <w:rPr>
          <w:rFonts w:ascii="Verdana" w:hAnsi="Verdana" w:cs="Candara"/>
          <w:b/>
          <w:color w:val="0000FF"/>
          <w:sz w:val="22"/>
          <w:szCs w:val="22"/>
        </w:rPr>
        <w:t>5</w:t>
      </w:r>
      <w:r w:rsidRPr="00065881">
        <w:rPr>
          <w:rFonts w:ascii="Verdana" w:hAnsi="Verdana" w:cs="Candara"/>
          <w:b/>
          <w:color w:val="0000FF"/>
          <w:sz w:val="22"/>
          <w:szCs w:val="22"/>
        </w:rPr>
        <w:t>.</w:t>
      </w:r>
    </w:p>
    <w:p w14:paraId="7E0CABDE" w14:textId="04C8B7E8" w:rsidR="00290745" w:rsidRDefault="00515370" w:rsidP="0034650F">
      <w:pPr>
        <w:ind w:firstLine="709"/>
        <w:jc w:val="both"/>
        <w:rPr>
          <w:rFonts w:ascii="Verdana" w:hAnsi="Verdana" w:cs="Candara"/>
          <w:b/>
          <w:bCs/>
          <w:color w:val="0000FF"/>
          <w:sz w:val="22"/>
          <w:szCs w:val="22"/>
        </w:rPr>
      </w:pPr>
      <w:r w:rsidRPr="008449ED">
        <w:rPr>
          <w:rFonts w:ascii="Verdana" w:hAnsi="Verdana"/>
          <w:noProof/>
          <w:color w:val="0000FF"/>
          <w:sz w:val="22"/>
          <w:szCs w:val="22"/>
        </w:rPr>
        <w:drawing>
          <wp:anchor distT="0" distB="0" distL="114300" distR="114300" simplePos="0" relativeHeight="251657728" behindDoc="1" locked="0" layoutInCell="1" allowOverlap="1" wp14:anchorId="36CEC749" wp14:editId="35C013B6">
            <wp:simplePos x="0" y="0"/>
            <wp:positionH relativeFrom="column">
              <wp:posOffset>1028700</wp:posOffset>
            </wp:positionH>
            <wp:positionV relativeFrom="page">
              <wp:posOffset>10881995</wp:posOffset>
            </wp:positionV>
            <wp:extent cx="4023360" cy="1208405"/>
            <wp:effectExtent l="0" t="0" r="0" b="0"/>
            <wp:wrapNone/>
            <wp:docPr id="24"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23360" cy="1208405"/>
                    </a:xfrm>
                    <a:prstGeom prst="rect">
                      <a:avLst/>
                    </a:prstGeom>
                    <a:noFill/>
                  </pic:spPr>
                </pic:pic>
              </a:graphicData>
            </a:graphic>
            <wp14:sizeRelH relativeFrom="page">
              <wp14:pctWidth>0</wp14:pctWidth>
            </wp14:sizeRelH>
            <wp14:sizeRelV relativeFrom="page">
              <wp14:pctHeight>0</wp14:pctHeight>
            </wp14:sizeRelV>
          </wp:anchor>
        </w:drawing>
      </w:r>
      <w:r w:rsidR="00205A4B" w:rsidRPr="008449ED">
        <w:rPr>
          <w:rFonts w:ascii="Verdana" w:hAnsi="Verdana" w:cs="Candara"/>
          <w:b/>
          <w:bCs/>
          <w:color w:val="0000FF"/>
          <w:sz w:val="22"/>
          <w:szCs w:val="22"/>
        </w:rPr>
        <w:t>Les bases et les produits :</w:t>
      </w:r>
      <w:r w:rsidR="00205A4B" w:rsidRPr="00065881">
        <w:rPr>
          <w:rFonts w:ascii="Verdana" w:hAnsi="Verdana" w:cs="Candara"/>
          <w:b/>
          <w:bCs/>
          <w:color w:val="0000FF"/>
          <w:sz w:val="22"/>
          <w:szCs w:val="22"/>
        </w:rPr>
        <w:t xml:space="preserve"> </w:t>
      </w:r>
    </w:p>
    <w:p w14:paraId="3C35B459" w14:textId="77777777" w:rsidR="00813B5A" w:rsidRDefault="00813B5A" w:rsidP="00813B5A">
      <w:pPr>
        <w:jc w:val="both"/>
        <w:rPr>
          <w:rFonts w:ascii="Verdana" w:hAnsi="Verdana" w:cs="Candara"/>
          <w:b/>
          <w:bCs/>
          <w:color w:val="0000FF"/>
          <w:sz w:val="22"/>
          <w:szCs w:val="22"/>
        </w:rPr>
      </w:pPr>
    </w:p>
    <w:p w14:paraId="2C9E6FE4" w14:textId="498B18D6" w:rsidR="00813B5A" w:rsidRDefault="000D7A53" w:rsidP="00813B5A">
      <w:pPr>
        <w:jc w:val="both"/>
        <w:rPr>
          <w:rFonts w:ascii="Verdana" w:hAnsi="Verdana" w:cs="Candara"/>
          <w:b/>
          <w:bCs/>
          <w:color w:val="0000FF"/>
          <w:sz w:val="22"/>
          <w:szCs w:val="22"/>
        </w:rPr>
      </w:pPr>
      <w:r w:rsidRPr="000D7A53">
        <w:rPr>
          <w:noProof/>
        </w:rPr>
        <w:drawing>
          <wp:inline distT="0" distB="0" distL="0" distR="0" wp14:anchorId="256A0662" wp14:editId="73B3E8F3">
            <wp:extent cx="6659880" cy="2130425"/>
            <wp:effectExtent l="0" t="0" r="7620" b="3175"/>
            <wp:docPr id="9851246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880" cy="2130425"/>
                    </a:xfrm>
                    <a:prstGeom prst="rect">
                      <a:avLst/>
                    </a:prstGeom>
                    <a:noFill/>
                    <a:ln>
                      <a:noFill/>
                    </a:ln>
                  </pic:spPr>
                </pic:pic>
              </a:graphicData>
            </a:graphic>
          </wp:inline>
        </w:drawing>
      </w:r>
    </w:p>
    <w:p w14:paraId="135729D4" w14:textId="206D808A" w:rsidR="004F603B" w:rsidRPr="00065881" w:rsidRDefault="00842704" w:rsidP="00DB0D0C">
      <w:pPr>
        <w:jc w:val="both"/>
        <w:rPr>
          <w:rFonts w:ascii="Verdana" w:hAnsi="Verdana" w:cs="Candara"/>
          <w:b/>
          <w:color w:val="0000FF"/>
          <w:sz w:val="22"/>
          <w:szCs w:val="22"/>
        </w:rPr>
      </w:pPr>
      <w:r>
        <w:rPr>
          <w:noProof/>
        </w:rPr>
        <w:tab/>
      </w:r>
      <w:r>
        <w:t xml:space="preserve"> </w:t>
      </w:r>
      <w:r w:rsidR="00205A4B" w:rsidRPr="00065881">
        <w:rPr>
          <w:rFonts w:ascii="Verdana" w:hAnsi="Verdana" w:cs="Candara"/>
          <w:b/>
          <w:color w:val="0000FF"/>
          <w:sz w:val="22"/>
          <w:szCs w:val="22"/>
        </w:rPr>
        <w:t xml:space="preserve">Les </w:t>
      </w:r>
      <w:r w:rsidR="00205A4B" w:rsidRPr="00065881">
        <w:rPr>
          <w:rFonts w:ascii="Verdana" w:hAnsi="Verdana" w:cs="Candara"/>
          <w:b/>
          <w:bCs/>
          <w:color w:val="0000FF"/>
          <w:sz w:val="22"/>
          <w:szCs w:val="22"/>
        </w:rPr>
        <w:t>dotations de l’Etat</w:t>
      </w:r>
      <w:r w:rsidR="00AC7445" w:rsidRPr="00065881">
        <w:rPr>
          <w:rFonts w:ascii="Verdana" w:hAnsi="Verdana" w:cs="Candara"/>
          <w:b/>
          <w:color w:val="0000FF"/>
          <w:sz w:val="22"/>
          <w:szCs w:val="22"/>
        </w:rPr>
        <w:t xml:space="preserve"> </w:t>
      </w:r>
      <w:r w:rsidR="00205A4B" w:rsidRPr="00065881">
        <w:rPr>
          <w:rFonts w:ascii="Verdana" w:hAnsi="Verdana" w:cs="Candara"/>
          <w:b/>
          <w:color w:val="0000FF"/>
          <w:sz w:val="22"/>
          <w:szCs w:val="22"/>
        </w:rPr>
        <w:t>sont également estimées avec grande prudence.</w:t>
      </w:r>
      <w:r w:rsidR="009B54FD" w:rsidRPr="00065881">
        <w:rPr>
          <w:rFonts w:ascii="Verdana" w:hAnsi="Verdana" w:cs="Candara"/>
          <w:b/>
          <w:color w:val="0000FF"/>
          <w:sz w:val="22"/>
          <w:szCs w:val="22"/>
        </w:rPr>
        <w:t xml:space="preserve">             </w:t>
      </w:r>
    </w:p>
    <w:p w14:paraId="11EC6DC1" w14:textId="1A87D24F" w:rsidR="00515370" w:rsidRDefault="007622C3" w:rsidP="00C70827">
      <w:pPr>
        <w:ind w:left="1080" w:right="332"/>
        <w:jc w:val="both"/>
        <w:rPr>
          <w:rFonts w:ascii="Verdana" w:hAnsi="Verdana" w:cs="Candara"/>
          <w:b/>
          <w:color w:val="0000FF"/>
          <w:sz w:val="22"/>
          <w:szCs w:val="22"/>
        </w:rPr>
      </w:pPr>
      <w:r w:rsidRPr="00065881">
        <w:rPr>
          <w:rFonts w:ascii="Verdana" w:hAnsi="Verdana" w:cs="Candara"/>
          <w:b/>
          <w:color w:val="0000FF"/>
          <w:sz w:val="22"/>
          <w:szCs w:val="22"/>
        </w:rPr>
        <w:t>Le montant</w:t>
      </w:r>
      <w:r w:rsidR="00205A4B" w:rsidRPr="00065881">
        <w:rPr>
          <w:rFonts w:ascii="Verdana" w:hAnsi="Verdana" w:cs="Candara"/>
          <w:b/>
          <w:color w:val="0000FF"/>
          <w:sz w:val="22"/>
          <w:szCs w:val="22"/>
        </w:rPr>
        <w:t xml:space="preserve"> de la DGF</w:t>
      </w:r>
      <w:r w:rsidR="00E91B8E">
        <w:rPr>
          <w:rFonts w:ascii="Verdana" w:hAnsi="Verdana" w:cs="Candara"/>
          <w:b/>
          <w:color w:val="0000FF"/>
          <w:sz w:val="22"/>
          <w:szCs w:val="22"/>
        </w:rPr>
        <w:t>,</w:t>
      </w:r>
      <w:r w:rsidR="00205A4B" w:rsidRPr="00065881">
        <w:rPr>
          <w:rFonts w:ascii="Verdana" w:hAnsi="Verdana" w:cs="Candara"/>
          <w:b/>
          <w:color w:val="0000FF"/>
          <w:sz w:val="22"/>
          <w:szCs w:val="22"/>
        </w:rPr>
        <w:t xml:space="preserve"> </w:t>
      </w:r>
      <w:r w:rsidR="00821E2F" w:rsidRPr="00065881">
        <w:rPr>
          <w:rFonts w:ascii="Verdana" w:hAnsi="Verdana" w:cs="Candara"/>
          <w:b/>
          <w:color w:val="0000FF"/>
          <w:sz w:val="22"/>
          <w:szCs w:val="22"/>
        </w:rPr>
        <w:t xml:space="preserve">qui </w:t>
      </w:r>
      <w:r w:rsidR="00205A4B" w:rsidRPr="00065881">
        <w:rPr>
          <w:rFonts w:ascii="Verdana" w:hAnsi="Verdana" w:cs="Candara"/>
          <w:b/>
          <w:color w:val="0000FF"/>
          <w:sz w:val="22"/>
          <w:szCs w:val="22"/>
        </w:rPr>
        <w:t>a été chiffré à 3 </w:t>
      </w:r>
      <w:r w:rsidR="002B674A">
        <w:rPr>
          <w:rFonts w:ascii="Verdana" w:hAnsi="Verdana" w:cs="Candara"/>
          <w:b/>
          <w:color w:val="0000FF"/>
          <w:sz w:val="22"/>
          <w:szCs w:val="22"/>
        </w:rPr>
        <w:t>482</w:t>
      </w:r>
      <w:r w:rsidR="00936780" w:rsidRPr="00065881">
        <w:rPr>
          <w:rFonts w:ascii="Verdana" w:hAnsi="Verdana" w:cs="Candara"/>
          <w:b/>
          <w:color w:val="0000FF"/>
          <w:sz w:val="22"/>
          <w:szCs w:val="22"/>
        </w:rPr>
        <w:t xml:space="preserve"> 000 € (contre 3</w:t>
      </w:r>
      <w:r w:rsidR="00C47BAA" w:rsidRPr="00065881">
        <w:rPr>
          <w:rFonts w:ascii="Verdana" w:hAnsi="Verdana" w:cs="Candara"/>
          <w:b/>
          <w:color w:val="0000FF"/>
          <w:sz w:val="22"/>
          <w:szCs w:val="22"/>
        </w:rPr>
        <w:t> </w:t>
      </w:r>
      <w:r w:rsidR="00D91198">
        <w:rPr>
          <w:rFonts w:ascii="Verdana" w:hAnsi="Verdana" w:cs="Candara"/>
          <w:b/>
          <w:color w:val="0000FF"/>
          <w:sz w:val="22"/>
          <w:szCs w:val="22"/>
        </w:rPr>
        <w:t>3</w:t>
      </w:r>
      <w:r w:rsidR="001A77CD">
        <w:rPr>
          <w:rFonts w:ascii="Verdana" w:hAnsi="Verdana" w:cs="Candara"/>
          <w:b/>
          <w:color w:val="0000FF"/>
          <w:sz w:val="22"/>
          <w:szCs w:val="22"/>
        </w:rPr>
        <w:t>8</w:t>
      </w:r>
      <w:r w:rsidR="002B674A">
        <w:rPr>
          <w:rFonts w:ascii="Verdana" w:hAnsi="Verdana" w:cs="Candara"/>
          <w:b/>
          <w:color w:val="0000FF"/>
          <w:sz w:val="22"/>
          <w:szCs w:val="22"/>
        </w:rPr>
        <w:t>7</w:t>
      </w:r>
      <w:r w:rsidR="00C47BAA" w:rsidRPr="00065881">
        <w:rPr>
          <w:rFonts w:ascii="Verdana" w:hAnsi="Verdana" w:cs="Candara"/>
          <w:b/>
          <w:color w:val="0000FF"/>
          <w:sz w:val="22"/>
          <w:szCs w:val="22"/>
        </w:rPr>
        <w:t xml:space="preserve"> </w:t>
      </w:r>
      <w:r w:rsidR="00936780" w:rsidRPr="00065881">
        <w:rPr>
          <w:rFonts w:ascii="Verdana" w:hAnsi="Verdana" w:cs="Candara"/>
          <w:b/>
          <w:color w:val="0000FF"/>
          <w:sz w:val="22"/>
          <w:szCs w:val="22"/>
        </w:rPr>
        <w:t>000</w:t>
      </w:r>
      <w:r w:rsidR="00DC5273" w:rsidRPr="00065881">
        <w:rPr>
          <w:rFonts w:ascii="Verdana" w:hAnsi="Verdana" w:cs="Candara"/>
          <w:b/>
          <w:color w:val="0000FF"/>
          <w:sz w:val="22"/>
          <w:szCs w:val="22"/>
        </w:rPr>
        <w:t xml:space="preserve"> €</w:t>
      </w:r>
      <w:r w:rsidR="00BC0B63" w:rsidRPr="00065881">
        <w:rPr>
          <w:rFonts w:ascii="Verdana" w:hAnsi="Verdana" w:cs="Candara"/>
          <w:b/>
          <w:color w:val="0000FF"/>
          <w:sz w:val="22"/>
          <w:szCs w:val="22"/>
        </w:rPr>
        <w:t xml:space="preserve">                      </w:t>
      </w:r>
      <w:r w:rsidR="00DC5273" w:rsidRPr="00065881">
        <w:rPr>
          <w:rFonts w:ascii="Verdana" w:hAnsi="Verdana" w:cs="Candara"/>
          <w:b/>
          <w:color w:val="0000FF"/>
          <w:sz w:val="22"/>
          <w:szCs w:val="22"/>
        </w:rPr>
        <w:t xml:space="preserve"> au BP</w:t>
      </w:r>
      <w:r w:rsidR="00205A4B" w:rsidRPr="00065881">
        <w:rPr>
          <w:rFonts w:ascii="Verdana" w:hAnsi="Verdana" w:cs="Candara"/>
          <w:b/>
          <w:color w:val="0000FF"/>
          <w:sz w:val="22"/>
          <w:szCs w:val="22"/>
        </w:rPr>
        <w:t xml:space="preserve"> 20</w:t>
      </w:r>
      <w:r w:rsidR="00C70827" w:rsidRPr="00065881">
        <w:rPr>
          <w:rFonts w:ascii="Verdana" w:hAnsi="Verdana" w:cs="Candara"/>
          <w:b/>
          <w:color w:val="0000FF"/>
          <w:sz w:val="22"/>
          <w:szCs w:val="22"/>
        </w:rPr>
        <w:t>2</w:t>
      </w:r>
      <w:r w:rsidR="002B674A">
        <w:rPr>
          <w:rFonts w:ascii="Verdana" w:hAnsi="Verdana" w:cs="Candara"/>
          <w:b/>
          <w:color w:val="0000FF"/>
          <w:sz w:val="22"/>
          <w:szCs w:val="22"/>
        </w:rPr>
        <w:t>4</w:t>
      </w:r>
      <w:r w:rsidR="00205A4B" w:rsidRPr="00065881">
        <w:rPr>
          <w:rFonts w:ascii="Verdana" w:hAnsi="Verdana" w:cs="Candara"/>
          <w:b/>
          <w:color w:val="0000FF"/>
          <w:sz w:val="22"/>
          <w:szCs w:val="22"/>
        </w:rPr>
        <w:t>)</w:t>
      </w:r>
      <w:r w:rsidR="00B4574C" w:rsidRPr="00065881">
        <w:rPr>
          <w:rFonts w:ascii="Verdana" w:hAnsi="Verdana" w:cs="Candara"/>
          <w:b/>
          <w:color w:val="0000FF"/>
          <w:sz w:val="22"/>
          <w:szCs w:val="22"/>
        </w:rPr>
        <w:t xml:space="preserve"> </w:t>
      </w:r>
      <w:r w:rsidR="001A77CD">
        <w:rPr>
          <w:rFonts w:ascii="Verdana" w:hAnsi="Verdana" w:cs="Candara"/>
          <w:b/>
          <w:color w:val="0000FF"/>
          <w:sz w:val="22"/>
          <w:szCs w:val="22"/>
        </w:rPr>
        <w:t>reste globalement stable</w:t>
      </w:r>
      <w:r w:rsidR="00C70827" w:rsidRPr="00065881">
        <w:rPr>
          <w:rFonts w:ascii="Verdana" w:hAnsi="Verdana" w:cs="Candara"/>
          <w:b/>
          <w:color w:val="0000FF"/>
          <w:sz w:val="22"/>
          <w:szCs w:val="22"/>
        </w:rPr>
        <w:t>.</w:t>
      </w:r>
    </w:p>
    <w:p w14:paraId="1B5F7B10" w14:textId="20CE2847" w:rsidR="00205A4B" w:rsidRPr="00065881" w:rsidRDefault="00E91B8E" w:rsidP="00835BB6">
      <w:pPr>
        <w:ind w:right="332" w:firstLine="709"/>
        <w:jc w:val="both"/>
        <w:rPr>
          <w:rFonts w:ascii="Verdana" w:hAnsi="Verdana" w:cs="Candara"/>
          <w:color w:val="0000FF"/>
          <w:sz w:val="22"/>
          <w:szCs w:val="22"/>
        </w:rPr>
      </w:pPr>
      <w:r>
        <w:rPr>
          <w:rFonts w:ascii="Verdana" w:hAnsi="Verdana" w:cs="Candara"/>
          <w:color w:val="0000FF"/>
          <w:sz w:val="22"/>
          <w:szCs w:val="22"/>
        </w:rPr>
        <w:t>La DGF</w:t>
      </w: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se </w:t>
      </w:r>
      <w:r w:rsidR="00F058E4" w:rsidRPr="00065881">
        <w:rPr>
          <w:rFonts w:ascii="Verdana" w:hAnsi="Verdana" w:cs="Candara"/>
          <w:color w:val="0000FF"/>
          <w:sz w:val="22"/>
          <w:szCs w:val="22"/>
        </w:rPr>
        <w:t>décompose e</w:t>
      </w:r>
      <w:r w:rsidR="00205A4B" w:rsidRPr="00065881">
        <w:rPr>
          <w:rFonts w:ascii="Verdana" w:hAnsi="Verdana" w:cs="Candara"/>
          <w:color w:val="0000FF"/>
          <w:sz w:val="22"/>
          <w:szCs w:val="22"/>
        </w:rPr>
        <w:t>n :</w:t>
      </w:r>
    </w:p>
    <w:p w14:paraId="3900E3A3" w14:textId="6C2EB345"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forfaitaire pour </w:t>
      </w:r>
      <w:r w:rsidR="00367523" w:rsidRPr="00065881">
        <w:rPr>
          <w:rFonts w:ascii="Verdana" w:hAnsi="Verdana" w:cs="Candara"/>
          <w:color w:val="0000FF"/>
          <w:sz w:val="22"/>
          <w:szCs w:val="22"/>
        </w:rPr>
        <w:t xml:space="preserve">1 </w:t>
      </w:r>
      <w:r w:rsidR="00110498" w:rsidRPr="00065881">
        <w:rPr>
          <w:rFonts w:ascii="Verdana" w:hAnsi="Verdana" w:cs="Candara"/>
          <w:color w:val="0000FF"/>
          <w:sz w:val="22"/>
          <w:szCs w:val="22"/>
        </w:rPr>
        <w:t>7</w:t>
      </w:r>
      <w:r w:rsidR="00D104D1">
        <w:rPr>
          <w:rFonts w:ascii="Verdana" w:hAnsi="Verdana" w:cs="Candara"/>
          <w:color w:val="0000FF"/>
          <w:sz w:val="22"/>
          <w:szCs w:val="22"/>
        </w:rPr>
        <w:t>9</w:t>
      </w:r>
      <w:r w:rsidR="003A6F8A">
        <w:rPr>
          <w:rFonts w:ascii="Verdana" w:hAnsi="Verdana" w:cs="Candara"/>
          <w:color w:val="0000FF"/>
          <w:sz w:val="22"/>
          <w:szCs w:val="22"/>
        </w:rPr>
        <w:t>2</w:t>
      </w:r>
      <w:r w:rsidR="003E068A" w:rsidRPr="00065881">
        <w:rPr>
          <w:rFonts w:ascii="Verdana" w:hAnsi="Verdana" w:cs="Candara"/>
          <w:color w:val="0000FF"/>
          <w:sz w:val="22"/>
          <w:szCs w:val="22"/>
        </w:rPr>
        <w:t xml:space="preserve"> </w:t>
      </w:r>
      <w:r w:rsidR="00AE5324" w:rsidRPr="00065881">
        <w:rPr>
          <w:rFonts w:ascii="Verdana" w:hAnsi="Verdana" w:cs="Candara"/>
          <w:color w:val="0000FF"/>
          <w:sz w:val="22"/>
          <w:szCs w:val="22"/>
        </w:rPr>
        <w:t>000 € (1 </w:t>
      </w:r>
      <w:r w:rsidR="001620D5" w:rsidRPr="00065881">
        <w:rPr>
          <w:rFonts w:ascii="Verdana" w:hAnsi="Verdana" w:cs="Candara"/>
          <w:color w:val="0000FF"/>
          <w:sz w:val="22"/>
          <w:szCs w:val="22"/>
        </w:rPr>
        <w:t>7</w:t>
      </w:r>
      <w:r w:rsidR="001A77CD">
        <w:rPr>
          <w:rFonts w:ascii="Verdana" w:hAnsi="Verdana" w:cs="Candara"/>
          <w:color w:val="0000FF"/>
          <w:sz w:val="22"/>
          <w:szCs w:val="22"/>
        </w:rPr>
        <w:t>8</w:t>
      </w:r>
      <w:r w:rsidR="00D91198">
        <w:rPr>
          <w:rFonts w:ascii="Verdana" w:hAnsi="Verdana" w:cs="Candara"/>
          <w:color w:val="0000FF"/>
          <w:sz w:val="22"/>
          <w:szCs w:val="22"/>
        </w:rPr>
        <w:t>4</w:t>
      </w:r>
      <w:r w:rsidR="00EF4B69" w:rsidRPr="00065881">
        <w:rPr>
          <w:rFonts w:ascii="Verdana" w:hAnsi="Verdana" w:cs="Candara"/>
          <w:color w:val="0000FF"/>
          <w:sz w:val="22"/>
          <w:szCs w:val="22"/>
        </w:rPr>
        <w:t> </w:t>
      </w:r>
      <w:r w:rsidRPr="00065881">
        <w:rPr>
          <w:rFonts w:ascii="Verdana" w:hAnsi="Verdana" w:cs="Candara"/>
          <w:color w:val="0000FF"/>
          <w:sz w:val="22"/>
          <w:szCs w:val="22"/>
        </w:rPr>
        <w:t>000</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 xml:space="preserve"> 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F973C2">
        <w:rPr>
          <w:rFonts w:ascii="Verdana" w:hAnsi="Verdana" w:cs="Candara"/>
          <w:color w:val="0000FF"/>
          <w:sz w:val="22"/>
          <w:szCs w:val="22"/>
        </w:rPr>
        <w:t>4</w:t>
      </w:r>
      <w:r w:rsidRPr="00065881">
        <w:rPr>
          <w:rFonts w:ascii="Verdana" w:hAnsi="Verdana" w:cs="Candara"/>
          <w:color w:val="0000FF"/>
          <w:sz w:val="22"/>
          <w:szCs w:val="22"/>
        </w:rPr>
        <w:t>)</w:t>
      </w:r>
    </w:p>
    <w:p w14:paraId="7229C159" w14:textId="509B1E8A"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de Solidarité rurale pour </w:t>
      </w:r>
      <w:r w:rsidR="00EF4B69" w:rsidRPr="00065881">
        <w:rPr>
          <w:rFonts w:ascii="Verdana" w:hAnsi="Verdana" w:cs="Candara"/>
          <w:color w:val="0000FF"/>
          <w:sz w:val="22"/>
          <w:szCs w:val="22"/>
        </w:rPr>
        <w:t>5</w:t>
      </w:r>
      <w:r w:rsidR="00D104D1">
        <w:rPr>
          <w:rFonts w:ascii="Verdana" w:hAnsi="Verdana" w:cs="Candara"/>
          <w:color w:val="0000FF"/>
          <w:sz w:val="22"/>
          <w:szCs w:val="22"/>
        </w:rPr>
        <w:t>5</w:t>
      </w:r>
      <w:r w:rsidR="001A77CD">
        <w:rPr>
          <w:rFonts w:ascii="Verdana" w:hAnsi="Verdana" w:cs="Candara"/>
          <w:color w:val="0000FF"/>
          <w:sz w:val="22"/>
          <w:szCs w:val="22"/>
        </w:rPr>
        <w:t>0</w:t>
      </w:r>
      <w:r w:rsidR="00EF4B69" w:rsidRPr="00065881">
        <w:rPr>
          <w:rFonts w:ascii="Verdana" w:hAnsi="Verdana" w:cs="Candara"/>
          <w:color w:val="0000FF"/>
          <w:sz w:val="22"/>
          <w:szCs w:val="22"/>
        </w:rPr>
        <w:t xml:space="preserve"> </w:t>
      </w:r>
      <w:r w:rsidRPr="00065881">
        <w:rPr>
          <w:rFonts w:ascii="Verdana" w:hAnsi="Verdana" w:cs="Candara"/>
          <w:color w:val="0000FF"/>
          <w:sz w:val="22"/>
          <w:szCs w:val="22"/>
        </w:rPr>
        <w:t>000 € (</w:t>
      </w:r>
      <w:r w:rsidR="004F5FDF" w:rsidRPr="00065881">
        <w:rPr>
          <w:rFonts w:ascii="Verdana" w:hAnsi="Verdana" w:cs="Candara"/>
          <w:color w:val="0000FF"/>
          <w:sz w:val="22"/>
          <w:szCs w:val="22"/>
        </w:rPr>
        <w:t>5</w:t>
      </w:r>
      <w:r w:rsidR="001A77CD">
        <w:rPr>
          <w:rFonts w:ascii="Verdana" w:hAnsi="Verdana" w:cs="Candara"/>
          <w:color w:val="0000FF"/>
          <w:sz w:val="22"/>
          <w:szCs w:val="22"/>
        </w:rPr>
        <w:t>2</w:t>
      </w:r>
      <w:r w:rsidR="00F973C2">
        <w:rPr>
          <w:rFonts w:ascii="Verdana" w:hAnsi="Verdana" w:cs="Candara"/>
          <w:color w:val="0000FF"/>
          <w:sz w:val="22"/>
          <w:szCs w:val="22"/>
        </w:rPr>
        <w:t>0</w:t>
      </w:r>
      <w:r w:rsidR="00BE02ED" w:rsidRPr="00065881">
        <w:rPr>
          <w:rFonts w:ascii="Verdana" w:hAnsi="Verdana" w:cs="Candara"/>
          <w:color w:val="0000FF"/>
          <w:sz w:val="22"/>
          <w:szCs w:val="22"/>
        </w:rPr>
        <w:t xml:space="preserve"> 000 </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F973C2">
        <w:rPr>
          <w:rFonts w:ascii="Verdana" w:hAnsi="Verdana" w:cs="Candara"/>
          <w:color w:val="0000FF"/>
          <w:sz w:val="22"/>
          <w:szCs w:val="22"/>
        </w:rPr>
        <w:t>4</w:t>
      </w:r>
      <w:r w:rsidRPr="00065881">
        <w:rPr>
          <w:rFonts w:ascii="Verdana" w:hAnsi="Verdana" w:cs="Candara"/>
          <w:color w:val="0000FF"/>
          <w:sz w:val="22"/>
          <w:szCs w:val="22"/>
        </w:rPr>
        <w:t xml:space="preserve">) </w:t>
      </w:r>
    </w:p>
    <w:p w14:paraId="46EB6B11" w14:textId="611F50E1"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de Solidarité Urbaine pour </w:t>
      </w:r>
      <w:r w:rsidR="00D91198">
        <w:rPr>
          <w:rFonts w:ascii="Verdana" w:hAnsi="Verdana" w:cs="Candara"/>
          <w:color w:val="0000FF"/>
          <w:sz w:val="22"/>
          <w:szCs w:val="22"/>
        </w:rPr>
        <w:t>7</w:t>
      </w:r>
      <w:r w:rsidR="003A6F8A">
        <w:rPr>
          <w:rFonts w:ascii="Verdana" w:hAnsi="Verdana" w:cs="Candara"/>
          <w:color w:val="0000FF"/>
          <w:sz w:val="22"/>
          <w:szCs w:val="22"/>
        </w:rPr>
        <w:t>40</w:t>
      </w:r>
      <w:r w:rsidR="00F058E4" w:rsidRPr="00065881">
        <w:rPr>
          <w:rFonts w:ascii="Verdana" w:hAnsi="Verdana" w:cs="Candara"/>
          <w:color w:val="0000FF"/>
          <w:sz w:val="22"/>
          <w:szCs w:val="22"/>
        </w:rPr>
        <w:t xml:space="preserve"> </w:t>
      </w:r>
      <w:r w:rsidRPr="00065881">
        <w:rPr>
          <w:rFonts w:ascii="Verdana" w:hAnsi="Verdana" w:cs="Candara"/>
          <w:color w:val="0000FF"/>
          <w:sz w:val="22"/>
          <w:szCs w:val="22"/>
        </w:rPr>
        <w:t>000 € (</w:t>
      </w:r>
      <w:r w:rsidR="001A77CD">
        <w:rPr>
          <w:rFonts w:ascii="Verdana" w:hAnsi="Verdana" w:cs="Candara"/>
          <w:color w:val="0000FF"/>
          <w:sz w:val="22"/>
          <w:szCs w:val="22"/>
        </w:rPr>
        <w:t>70</w:t>
      </w:r>
      <w:r w:rsidR="00F973C2">
        <w:rPr>
          <w:rFonts w:ascii="Verdana" w:hAnsi="Verdana" w:cs="Candara"/>
          <w:color w:val="0000FF"/>
          <w:sz w:val="22"/>
          <w:szCs w:val="22"/>
        </w:rPr>
        <w:t>6</w:t>
      </w:r>
      <w:r w:rsidR="00EF4B69" w:rsidRPr="00065881">
        <w:rPr>
          <w:rFonts w:ascii="Verdana" w:hAnsi="Verdana" w:cs="Candara"/>
          <w:color w:val="0000FF"/>
          <w:sz w:val="22"/>
          <w:szCs w:val="22"/>
        </w:rPr>
        <w:t> </w:t>
      </w:r>
      <w:r w:rsidR="00BE02ED" w:rsidRPr="00065881">
        <w:rPr>
          <w:rFonts w:ascii="Verdana" w:hAnsi="Verdana" w:cs="Candara"/>
          <w:color w:val="0000FF"/>
          <w:sz w:val="22"/>
          <w:szCs w:val="22"/>
        </w:rPr>
        <w:t>000</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 xml:space="preserve"> 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F973C2">
        <w:rPr>
          <w:rFonts w:ascii="Verdana" w:hAnsi="Verdana" w:cs="Candara"/>
          <w:color w:val="0000FF"/>
          <w:sz w:val="22"/>
          <w:szCs w:val="22"/>
        </w:rPr>
        <w:t>4</w:t>
      </w:r>
      <w:r w:rsidRPr="00065881">
        <w:rPr>
          <w:rFonts w:ascii="Verdana" w:hAnsi="Verdana" w:cs="Candara"/>
          <w:color w:val="0000FF"/>
          <w:sz w:val="22"/>
          <w:szCs w:val="22"/>
        </w:rPr>
        <w:t>)</w:t>
      </w:r>
    </w:p>
    <w:p w14:paraId="50774F34" w14:textId="65410444" w:rsidR="00F058E4" w:rsidRPr="00065881" w:rsidRDefault="00205A4B" w:rsidP="00F058E4">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Nationale de Péréquation pour </w:t>
      </w:r>
      <w:r w:rsidR="003A6F8A">
        <w:rPr>
          <w:rFonts w:ascii="Verdana" w:hAnsi="Verdana" w:cs="Candara"/>
          <w:color w:val="0000FF"/>
          <w:sz w:val="22"/>
          <w:szCs w:val="22"/>
        </w:rPr>
        <w:t>400</w:t>
      </w:r>
      <w:r w:rsidR="006B4114">
        <w:rPr>
          <w:rFonts w:ascii="Verdana" w:hAnsi="Verdana" w:cs="Candara"/>
          <w:color w:val="0000FF"/>
          <w:sz w:val="22"/>
          <w:szCs w:val="22"/>
        </w:rPr>
        <w:t xml:space="preserve"> </w:t>
      </w:r>
      <w:r w:rsidRPr="00065881">
        <w:rPr>
          <w:rFonts w:ascii="Verdana" w:hAnsi="Verdana" w:cs="Candara"/>
          <w:color w:val="0000FF"/>
          <w:sz w:val="22"/>
          <w:szCs w:val="22"/>
        </w:rPr>
        <w:t>000 € (</w:t>
      </w:r>
      <w:r w:rsidR="001A77CD">
        <w:rPr>
          <w:rFonts w:ascii="Verdana" w:hAnsi="Verdana" w:cs="Candara"/>
          <w:color w:val="0000FF"/>
          <w:sz w:val="22"/>
          <w:szCs w:val="22"/>
        </w:rPr>
        <w:t>3</w:t>
      </w:r>
      <w:r w:rsidR="00F973C2">
        <w:rPr>
          <w:rFonts w:ascii="Verdana" w:hAnsi="Verdana" w:cs="Candara"/>
          <w:color w:val="0000FF"/>
          <w:sz w:val="22"/>
          <w:szCs w:val="22"/>
        </w:rPr>
        <w:t>77</w:t>
      </w:r>
      <w:r w:rsidR="001A77CD">
        <w:rPr>
          <w:rFonts w:ascii="Verdana" w:hAnsi="Verdana" w:cs="Candara"/>
          <w:color w:val="0000FF"/>
          <w:sz w:val="22"/>
          <w:szCs w:val="22"/>
        </w:rPr>
        <w:t> 000 € au</w:t>
      </w:r>
      <w:r w:rsidR="00BE02ED" w:rsidRPr="00065881">
        <w:rPr>
          <w:rFonts w:ascii="Verdana" w:hAnsi="Verdana" w:cs="Candara"/>
          <w:color w:val="0000FF"/>
          <w:sz w:val="22"/>
          <w:szCs w:val="22"/>
        </w:rPr>
        <w:t xml:space="preserve">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F973C2">
        <w:rPr>
          <w:rFonts w:ascii="Verdana" w:hAnsi="Verdana" w:cs="Candara"/>
          <w:color w:val="0000FF"/>
          <w:sz w:val="22"/>
          <w:szCs w:val="22"/>
        </w:rPr>
        <w:t>4</w:t>
      </w:r>
      <w:r w:rsidRPr="00065881">
        <w:rPr>
          <w:rFonts w:ascii="Verdana" w:hAnsi="Verdana" w:cs="Candara"/>
          <w:color w:val="0000FF"/>
          <w:sz w:val="22"/>
          <w:szCs w:val="22"/>
        </w:rPr>
        <w:t>)</w:t>
      </w:r>
      <w:r w:rsidR="008A28C5" w:rsidRPr="00065881">
        <w:rPr>
          <w:rFonts w:ascii="Verdana" w:hAnsi="Verdana" w:cs="Candara"/>
          <w:color w:val="0000FF"/>
          <w:sz w:val="22"/>
          <w:szCs w:val="22"/>
        </w:rPr>
        <w:t>.</w:t>
      </w:r>
    </w:p>
    <w:p w14:paraId="0C266A8A" w14:textId="77777777" w:rsidR="00F84D5E" w:rsidRPr="00065881" w:rsidRDefault="00F84D5E" w:rsidP="00F84D5E">
      <w:pPr>
        <w:ind w:left="1440"/>
        <w:jc w:val="both"/>
        <w:rPr>
          <w:rFonts w:ascii="Verdana" w:hAnsi="Verdana" w:cs="Candara"/>
          <w:color w:val="0000FF"/>
          <w:sz w:val="22"/>
          <w:szCs w:val="22"/>
        </w:rPr>
      </w:pPr>
    </w:p>
    <w:p w14:paraId="0BDE961C" w14:textId="47E18253" w:rsidR="008449ED" w:rsidRDefault="009B54FD" w:rsidP="00E60D3C">
      <w:pPr>
        <w:ind w:left="709" w:right="332"/>
        <w:jc w:val="both"/>
        <w:rPr>
          <w:rFonts w:ascii="Verdana" w:hAnsi="Verdana" w:cs="Candara"/>
          <w:color w:val="0000FF"/>
          <w:sz w:val="22"/>
          <w:szCs w:val="22"/>
        </w:rPr>
      </w:pPr>
      <w:r w:rsidRPr="00065881">
        <w:rPr>
          <w:rFonts w:ascii="Verdana" w:hAnsi="Verdana" w:cs="Candara"/>
          <w:color w:val="0000FF"/>
          <w:sz w:val="22"/>
          <w:szCs w:val="22"/>
        </w:rPr>
        <w:t xml:space="preserve">Par principe de prudence, </w:t>
      </w:r>
      <w:r w:rsidRPr="00065881">
        <w:rPr>
          <w:rFonts w:ascii="Verdana" w:hAnsi="Verdana" w:cs="Candara"/>
          <w:b/>
          <w:color w:val="0000FF"/>
          <w:sz w:val="22"/>
          <w:szCs w:val="22"/>
        </w:rPr>
        <w:t>aucune évolution du nombre d’</w:t>
      </w:r>
      <w:r w:rsidR="00B73BCC" w:rsidRPr="00065881">
        <w:rPr>
          <w:rFonts w:ascii="Verdana" w:hAnsi="Verdana" w:cs="Candara"/>
          <w:b/>
          <w:color w:val="0000FF"/>
          <w:sz w:val="22"/>
          <w:szCs w:val="22"/>
        </w:rPr>
        <w:t>habitants</w:t>
      </w:r>
      <w:r w:rsidRPr="00065881">
        <w:rPr>
          <w:rFonts w:ascii="Verdana" w:hAnsi="Verdana" w:cs="Candara"/>
          <w:b/>
          <w:color w:val="0000FF"/>
          <w:sz w:val="22"/>
          <w:szCs w:val="22"/>
        </w:rPr>
        <w:t xml:space="preserve"> n’a été prise en compte</w:t>
      </w:r>
      <w:r w:rsidRPr="00845788">
        <w:rPr>
          <w:rFonts w:ascii="Verdana" w:hAnsi="Verdana" w:cs="Candara"/>
          <w:color w:val="0000FF"/>
          <w:sz w:val="22"/>
          <w:szCs w:val="22"/>
        </w:rPr>
        <w:t>. L</w:t>
      </w:r>
      <w:r w:rsidR="001D0902" w:rsidRPr="00845788">
        <w:rPr>
          <w:rFonts w:ascii="Verdana" w:hAnsi="Verdana" w:cs="Candara"/>
          <w:color w:val="0000FF"/>
          <w:sz w:val="22"/>
          <w:szCs w:val="22"/>
        </w:rPr>
        <w:t xml:space="preserve">e </w:t>
      </w:r>
      <w:r w:rsidR="007622C3" w:rsidRPr="00845788">
        <w:rPr>
          <w:rFonts w:ascii="Verdana" w:hAnsi="Verdana" w:cs="Candara"/>
          <w:color w:val="0000FF"/>
          <w:sz w:val="22"/>
          <w:szCs w:val="22"/>
        </w:rPr>
        <w:t xml:space="preserve">nouveau </w:t>
      </w:r>
      <w:r w:rsidR="001D0902" w:rsidRPr="00845788">
        <w:rPr>
          <w:rFonts w:ascii="Verdana" w:hAnsi="Verdana" w:cs="Candara"/>
          <w:color w:val="0000FF"/>
          <w:sz w:val="22"/>
          <w:szCs w:val="22"/>
        </w:rPr>
        <w:t xml:space="preserve">chiffre de population </w:t>
      </w:r>
      <w:r w:rsidR="007622C3" w:rsidRPr="00845788">
        <w:rPr>
          <w:rFonts w:ascii="Verdana" w:hAnsi="Verdana" w:cs="Candara"/>
          <w:color w:val="0000FF"/>
          <w:sz w:val="22"/>
          <w:szCs w:val="22"/>
        </w:rPr>
        <w:t>sera</w:t>
      </w:r>
      <w:r w:rsidR="001D0902" w:rsidRPr="00845788">
        <w:rPr>
          <w:rFonts w:ascii="Verdana" w:hAnsi="Verdana" w:cs="Candara"/>
          <w:color w:val="0000FF"/>
          <w:sz w:val="22"/>
          <w:szCs w:val="22"/>
        </w:rPr>
        <w:t xml:space="preserve"> publié au journal officiel de fin décembre</w:t>
      </w:r>
      <w:r w:rsidR="005035C5" w:rsidRPr="00845788">
        <w:rPr>
          <w:rFonts w:ascii="Verdana" w:hAnsi="Verdana" w:cs="Candara"/>
          <w:color w:val="0000FF"/>
          <w:sz w:val="22"/>
          <w:szCs w:val="22"/>
        </w:rPr>
        <w:t xml:space="preserve"> 20</w:t>
      </w:r>
      <w:r w:rsidR="00D81054" w:rsidRPr="00845788">
        <w:rPr>
          <w:rFonts w:ascii="Verdana" w:hAnsi="Verdana" w:cs="Candara"/>
          <w:color w:val="0000FF"/>
          <w:sz w:val="22"/>
          <w:szCs w:val="22"/>
        </w:rPr>
        <w:t>2</w:t>
      </w:r>
      <w:r w:rsidR="00F973C2">
        <w:rPr>
          <w:rFonts w:ascii="Verdana" w:hAnsi="Verdana" w:cs="Candara"/>
          <w:color w:val="0000FF"/>
          <w:sz w:val="22"/>
          <w:szCs w:val="22"/>
        </w:rPr>
        <w:t>4</w:t>
      </w:r>
      <w:r w:rsidR="007622C3" w:rsidRPr="00065881">
        <w:rPr>
          <w:rFonts w:ascii="Verdana" w:hAnsi="Verdana" w:cs="Candara"/>
          <w:color w:val="0000FF"/>
          <w:sz w:val="22"/>
          <w:szCs w:val="22"/>
        </w:rPr>
        <w:t>.</w:t>
      </w: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Il convient également de noter les sommes versées </w:t>
      </w:r>
      <w:r w:rsidR="00821E2F" w:rsidRPr="00065881">
        <w:rPr>
          <w:rFonts w:ascii="Verdana" w:hAnsi="Verdana" w:cs="Candara"/>
          <w:color w:val="0000FF"/>
          <w:sz w:val="22"/>
          <w:szCs w:val="22"/>
        </w:rPr>
        <w:t xml:space="preserve">par </w:t>
      </w:r>
      <w:r w:rsidR="00205A4B" w:rsidRPr="00065881">
        <w:rPr>
          <w:rFonts w:ascii="Verdana" w:hAnsi="Verdana" w:cs="Candara"/>
          <w:color w:val="0000FF"/>
          <w:sz w:val="22"/>
          <w:szCs w:val="22"/>
        </w:rPr>
        <w:t>Loire Forez</w:t>
      </w:r>
      <w:r w:rsidR="00821E2F" w:rsidRPr="00065881">
        <w:rPr>
          <w:rFonts w:ascii="Verdana" w:hAnsi="Verdana" w:cs="Candara"/>
          <w:color w:val="0000FF"/>
          <w:sz w:val="22"/>
          <w:szCs w:val="22"/>
        </w:rPr>
        <w:t xml:space="preserve"> </w:t>
      </w:r>
      <w:r w:rsidR="00112800">
        <w:rPr>
          <w:rFonts w:ascii="Verdana" w:hAnsi="Verdana" w:cs="Candara"/>
          <w:color w:val="0000FF"/>
          <w:sz w:val="22"/>
          <w:szCs w:val="22"/>
        </w:rPr>
        <w:t>a</w:t>
      </w:r>
      <w:r w:rsidR="00821E2F" w:rsidRPr="00065881">
        <w:rPr>
          <w:rFonts w:ascii="Verdana" w:hAnsi="Verdana" w:cs="Candara"/>
          <w:color w:val="0000FF"/>
          <w:sz w:val="22"/>
          <w:szCs w:val="22"/>
        </w:rPr>
        <w:t xml:space="preserve">gglomération </w:t>
      </w:r>
      <w:r w:rsidR="00205A4B" w:rsidRPr="00065881">
        <w:rPr>
          <w:rFonts w:ascii="Verdana" w:hAnsi="Verdana" w:cs="Candara"/>
          <w:color w:val="0000FF"/>
          <w:sz w:val="22"/>
          <w:szCs w:val="22"/>
        </w:rPr>
        <w:t>au titre de l'</w:t>
      </w:r>
      <w:r w:rsidR="00205A4B" w:rsidRPr="00065881">
        <w:rPr>
          <w:rFonts w:ascii="Verdana" w:hAnsi="Verdana" w:cs="Candara"/>
          <w:b/>
          <w:bCs/>
          <w:color w:val="0000FF"/>
          <w:sz w:val="22"/>
          <w:szCs w:val="22"/>
        </w:rPr>
        <w:t xml:space="preserve">attribution de compensation </w:t>
      </w:r>
      <w:r w:rsidR="00DC1476">
        <w:rPr>
          <w:rFonts w:ascii="Verdana" w:hAnsi="Verdana" w:cs="Candara"/>
          <w:b/>
          <w:bCs/>
          <w:color w:val="0000FF"/>
          <w:sz w:val="22"/>
          <w:szCs w:val="22"/>
        </w:rPr>
        <w:t xml:space="preserve">de fonctionnement </w:t>
      </w:r>
      <w:r w:rsidR="00205A4B" w:rsidRPr="00065881">
        <w:rPr>
          <w:rFonts w:ascii="Verdana" w:hAnsi="Verdana" w:cs="Candara"/>
          <w:color w:val="0000FF"/>
          <w:sz w:val="22"/>
          <w:szCs w:val="22"/>
        </w:rPr>
        <w:t xml:space="preserve">(AC) pour </w:t>
      </w:r>
      <w:r w:rsidR="000C28BF" w:rsidRPr="00065881">
        <w:rPr>
          <w:rFonts w:ascii="Verdana" w:hAnsi="Verdana" w:cs="Candara"/>
          <w:color w:val="0000FF"/>
          <w:sz w:val="22"/>
          <w:szCs w:val="22"/>
        </w:rPr>
        <w:t>2 1</w:t>
      </w:r>
      <w:r w:rsidR="006B4114">
        <w:rPr>
          <w:rFonts w:ascii="Verdana" w:hAnsi="Verdana" w:cs="Candara"/>
          <w:color w:val="0000FF"/>
          <w:sz w:val="22"/>
          <w:szCs w:val="22"/>
        </w:rPr>
        <w:t>5</w:t>
      </w:r>
      <w:r w:rsidR="000C28BF" w:rsidRPr="00065881">
        <w:rPr>
          <w:rFonts w:ascii="Verdana" w:hAnsi="Verdana" w:cs="Candara"/>
          <w:color w:val="0000FF"/>
          <w:sz w:val="22"/>
          <w:szCs w:val="22"/>
        </w:rPr>
        <w:t xml:space="preserve">4 </w:t>
      </w:r>
      <w:r w:rsidR="00205A4B" w:rsidRPr="00065881">
        <w:rPr>
          <w:rFonts w:ascii="Verdana" w:hAnsi="Verdana" w:cs="Candara"/>
          <w:color w:val="0000FF"/>
          <w:sz w:val="22"/>
          <w:szCs w:val="22"/>
        </w:rPr>
        <w:t>000 €</w:t>
      </w:r>
      <w:r w:rsidR="001620D5" w:rsidRPr="00065881">
        <w:rPr>
          <w:rFonts w:ascii="Verdana" w:hAnsi="Verdana" w:cs="Candara"/>
          <w:color w:val="0000FF"/>
          <w:sz w:val="22"/>
          <w:szCs w:val="22"/>
        </w:rPr>
        <w:t>.</w:t>
      </w:r>
      <w:r w:rsidR="00E60D3C">
        <w:rPr>
          <w:rFonts w:ascii="Verdana" w:hAnsi="Verdana" w:cs="Candara"/>
          <w:color w:val="0000FF"/>
          <w:sz w:val="22"/>
          <w:szCs w:val="22"/>
        </w:rPr>
        <w:t xml:space="preserve"> </w:t>
      </w:r>
    </w:p>
    <w:p w14:paraId="309D9821" w14:textId="77777777" w:rsidR="0045351E" w:rsidRPr="00E60D3C" w:rsidRDefault="0045351E" w:rsidP="00E60D3C">
      <w:pPr>
        <w:ind w:left="709" w:right="332"/>
        <w:jc w:val="both"/>
        <w:rPr>
          <w:rFonts w:ascii="Verdana" w:hAnsi="Verdana" w:cs="Candara"/>
          <w:color w:val="0000FF"/>
          <w:sz w:val="22"/>
          <w:szCs w:val="22"/>
        </w:rPr>
      </w:pPr>
    </w:p>
    <w:p w14:paraId="3DB8AE50" w14:textId="6BEAB3F3" w:rsidR="00205A4B" w:rsidRDefault="00B4574C" w:rsidP="000C28BF">
      <w:pPr>
        <w:pStyle w:val="Paragraphedeliste"/>
        <w:numPr>
          <w:ilvl w:val="0"/>
          <w:numId w:val="29"/>
        </w:numPr>
        <w:ind w:right="332"/>
        <w:jc w:val="both"/>
        <w:rPr>
          <w:rFonts w:ascii="Verdana" w:hAnsi="Verdana" w:cs="Candara"/>
          <w:color w:val="0000FF"/>
          <w:sz w:val="22"/>
          <w:szCs w:val="22"/>
        </w:rPr>
      </w:pPr>
      <w:r w:rsidRPr="00065881">
        <w:rPr>
          <w:rFonts w:ascii="Verdana" w:hAnsi="Verdana" w:cs="Candara"/>
          <w:b/>
          <w:bCs/>
          <w:color w:val="0000FF"/>
          <w:sz w:val="22"/>
          <w:szCs w:val="22"/>
        </w:rPr>
        <w:t xml:space="preserve">     </w:t>
      </w:r>
      <w:r w:rsidR="00C47BAA" w:rsidRPr="00065881">
        <w:rPr>
          <w:rFonts w:ascii="Verdana" w:hAnsi="Verdana" w:cs="Candara"/>
          <w:b/>
          <w:bCs/>
          <w:color w:val="0000FF"/>
          <w:sz w:val="22"/>
          <w:szCs w:val="22"/>
        </w:rPr>
        <w:t>- L’évolution des dépenses (</w:t>
      </w:r>
      <w:r w:rsidR="002B674A">
        <w:rPr>
          <w:rFonts w:ascii="Verdana" w:hAnsi="Verdana" w:cs="Candara"/>
          <w:b/>
          <w:bCs/>
          <w:color w:val="0000FF"/>
          <w:sz w:val="22"/>
          <w:szCs w:val="22"/>
        </w:rPr>
        <w:t>1</w:t>
      </w:r>
      <w:r w:rsidR="00C47BAA" w:rsidRPr="00065881">
        <w:rPr>
          <w:rFonts w:ascii="Verdana" w:hAnsi="Verdana" w:cs="Candara"/>
          <w:b/>
          <w:bCs/>
          <w:color w:val="0000FF"/>
          <w:sz w:val="22"/>
          <w:szCs w:val="22"/>
        </w:rPr>
        <w:t>,</w:t>
      </w:r>
      <w:r w:rsidR="002B674A">
        <w:rPr>
          <w:rFonts w:ascii="Verdana" w:hAnsi="Verdana" w:cs="Candara"/>
          <w:b/>
          <w:bCs/>
          <w:color w:val="0000FF"/>
          <w:sz w:val="22"/>
          <w:szCs w:val="22"/>
        </w:rPr>
        <w:t>72</w:t>
      </w:r>
      <w:r w:rsidR="00205A4B" w:rsidRPr="00065881">
        <w:rPr>
          <w:rFonts w:ascii="Verdana" w:hAnsi="Verdana" w:cs="Candara"/>
          <w:b/>
          <w:bCs/>
          <w:color w:val="0000FF"/>
          <w:sz w:val="22"/>
          <w:szCs w:val="22"/>
        </w:rPr>
        <w:t xml:space="preserve"> %) </w:t>
      </w:r>
      <w:r w:rsidR="00205A4B" w:rsidRPr="00065881">
        <w:rPr>
          <w:rFonts w:ascii="Verdana" w:hAnsi="Verdana" w:cs="Candara"/>
          <w:color w:val="0000FF"/>
          <w:sz w:val="22"/>
          <w:szCs w:val="22"/>
        </w:rPr>
        <w:t>-</w:t>
      </w:r>
      <w:r w:rsidR="00205A4B" w:rsidRPr="00065881">
        <w:rPr>
          <w:rFonts w:ascii="Verdana" w:hAnsi="Verdana" w:cs="Candara"/>
          <w:b/>
          <w:bCs/>
          <w:color w:val="0000FF"/>
          <w:sz w:val="22"/>
          <w:szCs w:val="22"/>
        </w:rPr>
        <w:t xml:space="preserve"> </w:t>
      </w:r>
      <w:r w:rsidR="00205A4B" w:rsidRPr="00065881">
        <w:rPr>
          <w:rFonts w:ascii="Verdana" w:hAnsi="Verdana" w:cs="Candara"/>
          <w:color w:val="0000FF"/>
          <w:sz w:val="22"/>
          <w:szCs w:val="22"/>
        </w:rPr>
        <w:t>autofinancement inclus</w:t>
      </w:r>
      <w:r w:rsidR="00205A4B" w:rsidRPr="00065881">
        <w:rPr>
          <w:rFonts w:ascii="Verdana" w:hAnsi="Verdana" w:cs="Candara"/>
          <w:b/>
          <w:bCs/>
          <w:color w:val="0000FF"/>
          <w:sz w:val="22"/>
          <w:szCs w:val="22"/>
        </w:rPr>
        <w:t> </w:t>
      </w:r>
      <w:r w:rsidR="00205A4B" w:rsidRPr="00065881">
        <w:rPr>
          <w:rFonts w:ascii="Verdana" w:hAnsi="Verdana" w:cs="Candara"/>
          <w:color w:val="0000FF"/>
          <w:sz w:val="22"/>
          <w:szCs w:val="22"/>
        </w:rPr>
        <w:t>:</w:t>
      </w:r>
    </w:p>
    <w:p w14:paraId="61886531" w14:textId="77777777" w:rsidR="000D7A53" w:rsidRDefault="000D7A53" w:rsidP="000D7A53">
      <w:pPr>
        <w:pStyle w:val="Paragraphedeliste"/>
        <w:ind w:left="1065" w:right="332"/>
        <w:jc w:val="both"/>
        <w:rPr>
          <w:rFonts w:ascii="Verdana" w:hAnsi="Verdana" w:cs="Candara"/>
          <w:color w:val="0000FF"/>
          <w:sz w:val="22"/>
          <w:szCs w:val="22"/>
        </w:rPr>
      </w:pPr>
    </w:p>
    <w:p w14:paraId="3041C168" w14:textId="7BA51CFC" w:rsidR="001A77CD" w:rsidRDefault="000D7A53" w:rsidP="001A77CD">
      <w:pPr>
        <w:pStyle w:val="Paragraphedeliste"/>
        <w:ind w:left="1065" w:right="332"/>
        <w:jc w:val="both"/>
        <w:rPr>
          <w:rFonts w:ascii="Verdana" w:hAnsi="Verdana" w:cs="Candara"/>
          <w:color w:val="0000FF"/>
          <w:sz w:val="22"/>
          <w:szCs w:val="22"/>
        </w:rPr>
      </w:pPr>
      <w:r w:rsidRPr="000D7A53">
        <w:rPr>
          <w:noProof/>
        </w:rPr>
        <w:drawing>
          <wp:inline distT="0" distB="0" distL="0" distR="0" wp14:anchorId="40DE8533" wp14:editId="63A7FC91">
            <wp:extent cx="5295900" cy="2914477"/>
            <wp:effectExtent l="0" t="0" r="0" b="635"/>
            <wp:docPr id="131856927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2737" cy="2934749"/>
                    </a:xfrm>
                    <a:prstGeom prst="rect">
                      <a:avLst/>
                    </a:prstGeom>
                    <a:noFill/>
                    <a:ln>
                      <a:noFill/>
                    </a:ln>
                  </pic:spPr>
                </pic:pic>
              </a:graphicData>
            </a:graphic>
          </wp:inline>
        </w:drawing>
      </w:r>
    </w:p>
    <w:p w14:paraId="47B88BE6" w14:textId="5ACBD01F" w:rsidR="001A77CD" w:rsidRDefault="001A77CD" w:rsidP="001A77CD">
      <w:pPr>
        <w:pStyle w:val="Paragraphedeliste"/>
        <w:ind w:left="1065" w:right="332"/>
        <w:jc w:val="both"/>
        <w:rPr>
          <w:rFonts w:ascii="Verdana" w:hAnsi="Verdana" w:cs="Candara"/>
          <w:color w:val="0000FF"/>
          <w:sz w:val="22"/>
          <w:szCs w:val="22"/>
        </w:rPr>
      </w:pPr>
    </w:p>
    <w:p w14:paraId="34A6F652" w14:textId="2792A95C" w:rsidR="0045195F" w:rsidRPr="0045351E" w:rsidRDefault="0045195F" w:rsidP="0045351E">
      <w:pPr>
        <w:ind w:left="709" w:right="332"/>
        <w:jc w:val="both"/>
        <w:rPr>
          <w:rFonts w:ascii="Verdana" w:hAnsi="Verdana" w:cs="Candara"/>
          <w:color w:val="0000FF"/>
          <w:sz w:val="22"/>
          <w:szCs w:val="22"/>
        </w:rPr>
      </w:pPr>
      <w:r w:rsidRPr="0045351E">
        <w:rPr>
          <w:rFonts w:ascii="Verdana" w:hAnsi="Verdana" w:cs="Candara"/>
          <w:color w:val="0000FF"/>
          <w:sz w:val="22"/>
          <w:szCs w:val="22"/>
        </w:rPr>
        <w:t>Un lexique est en fin de la présente note pour donner le détail des types de dépenses dans chaque sous-chapitre.</w:t>
      </w:r>
    </w:p>
    <w:p w14:paraId="4077E5CB" w14:textId="77777777" w:rsidR="0045195F" w:rsidRDefault="0045195F" w:rsidP="00AC1E29">
      <w:pPr>
        <w:pStyle w:val="Paragraphedeliste"/>
        <w:ind w:left="1065" w:right="332"/>
        <w:jc w:val="both"/>
        <w:rPr>
          <w:rFonts w:ascii="Verdana" w:hAnsi="Verdana" w:cs="Candara"/>
          <w:color w:val="0000FF"/>
          <w:sz w:val="20"/>
          <w:szCs w:val="20"/>
        </w:rPr>
      </w:pPr>
    </w:p>
    <w:p w14:paraId="64221656" w14:textId="55046913" w:rsidR="00C87D8F" w:rsidRPr="00065881" w:rsidRDefault="00C87D8F" w:rsidP="009E3691">
      <w:pPr>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 poste </w:t>
      </w:r>
      <w:r w:rsidR="00665D30" w:rsidRPr="00065881">
        <w:rPr>
          <w:rFonts w:ascii="Verdana" w:hAnsi="Verdana" w:cs="Candara"/>
          <w:color w:val="0000FF"/>
          <w:sz w:val="22"/>
          <w:szCs w:val="22"/>
        </w:rPr>
        <w:t>« </w:t>
      </w:r>
      <w:r w:rsidRPr="00065881">
        <w:rPr>
          <w:rFonts w:ascii="Verdana" w:hAnsi="Verdana" w:cs="Candara"/>
          <w:b/>
          <w:bCs/>
          <w:color w:val="0000FF"/>
          <w:sz w:val="22"/>
          <w:szCs w:val="22"/>
        </w:rPr>
        <w:t>achats</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fournitures</w:t>
      </w:r>
      <w:r w:rsidR="00665D30" w:rsidRPr="00065881">
        <w:rPr>
          <w:rFonts w:ascii="Verdana" w:hAnsi="Verdana" w:cs="Candara"/>
          <w:b/>
          <w:bCs/>
          <w:color w:val="0000FF"/>
          <w:sz w:val="22"/>
          <w:szCs w:val="22"/>
        </w:rPr>
        <w:t> »</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 xml:space="preserve">passe de </w:t>
      </w:r>
      <w:r w:rsidR="000D7A53">
        <w:rPr>
          <w:rFonts w:ascii="Verdana" w:hAnsi="Verdana" w:cs="Candara"/>
          <w:b/>
          <w:bCs/>
          <w:color w:val="0000FF"/>
          <w:sz w:val="22"/>
          <w:szCs w:val="22"/>
        </w:rPr>
        <w:t>1 895 000</w:t>
      </w:r>
      <w:r w:rsidR="001425C1" w:rsidRPr="00065881">
        <w:rPr>
          <w:rFonts w:ascii="Verdana" w:hAnsi="Verdana" w:cs="Candara"/>
          <w:b/>
          <w:bCs/>
          <w:color w:val="0000FF"/>
          <w:sz w:val="22"/>
          <w:szCs w:val="22"/>
        </w:rPr>
        <w:t> </w:t>
      </w:r>
      <w:r w:rsidR="004D1400">
        <w:rPr>
          <w:rFonts w:ascii="Verdana" w:hAnsi="Verdana" w:cs="Candara"/>
          <w:b/>
          <w:bCs/>
          <w:color w:val="0000FF"/>
          <w:sz w:val="22"/>
          <w:szCs w:val="22"/>
        </w:rPr>
        <w:t>euros</w:t>
      </w:r>
      <w:r w:rsidR="001A77CD">
        <w:rPr>
          <w:rFonts w:ascii="Verdana" w:hAnsi="Verdana" w:cs="Candara"/>
          <w:b/>
          <w:bCs/>
          <w:color w:val="0000FF"/>
          <w:sz w:val="22"/>
          <w:szCs w:val="22"/>
        </w:rPr>
        <w:t xml:space="preserve"> à 1 </w:t>
      </w:r>
      <w:r w:rsidR="000D7A53">
        <w:rPr>
          <w:rFonts w:ascii="Verdana" w:hAnsi="Verdana" w:cs="Candara"/>
          <w:b/>
          <w:bCs/>
          <w:color w:val="0000FF"/>
          <w:sz w:val="22"/>
          <w:szCs w:val="22"/>
        </w:rPr>
        <w:t>640</w:t>
      </w:r>
      <w:r w:rsidR="001A77CD">
        <w:rPr>
          <w:rFonts w:ascii="Verdana" w:hAnsi="Verdana" w:cs="Candara"/>
          <w:b/>
          <w:bCs/>
          <w:color w:val="0000FF"/>
          <w:sz w:val="22"/>
          <w:szCs w:val="22"/>
        </w:rPr>
        <w:t> 000 €</w:t>
      </w:r>
      <w:r w:rsidR="00102892">
        <w:rPr>
          <w:rFonts w:ascii="Verdana" w:hAnsi="Verdana" w:cs="Candara"/>
          <w:b/>
          <w:bCs/>
          <w:color w:val="0000FF"/>
          <w:sz w:val="22"/>
          <w:szCs w:val="22"/>
        </w:rPr>
        <w:t>,</w:t>
      </w:r>
      <w:r w:rsidRPr="00065881">
        <w:rPr>
          <w:rFonts w:ascii="Verdana" w:hAnsi="Verdana" w:cs="Candara"/>
          <w:color w:val="0000FF"/>
          <w:sz w:val="22"/>
          <w:szCs w:val="22"/>
        </w:rPr>
        <w:t xml:space="preserve"> </w:t>
      </w:r>
      <w:r w:rsidR="00102892" w:rsidRPr="00065881">
        <w:rPr>
          <w:rFonts w:ascii="Verdana" w:hAnsi="Verdana" w:cs="Candara"/>
          <w:color w:val="0000FF"/>
          <w:sz w:val="22"/>
          <w:szCs w:val="22"/>
        </w:rPr>
        <w:t xml:space="preserve">en </w:t>
      </w:r>
      <w:r w:rsidR="00D91198">
        <w:rPr>
          <w:rFonts w:ascii="Verdana" w:hAnsi="Verdana" w:cs="Candara"/>
          <w:color w:val="0000FF"/>
          <w:sz w:val="22"/>
          <w:szCs w:val="22"/>
        </w:rPr>
        <w:t xml:space="preserve">forte </w:t>
      </w:r>
      <w:r w:rsidR="001A77CD">
        <w:rPr>
          <w:rFonts w:ascii="Verdana" w:hAnsi="Verdana" w:cs="Candara"/>
          <w:color w:val="0000FF"/>
          <w:sz w:val="22"/>
          <w:szCs w:val="22"/>
        </w:rPr>
        <w:t xml:space="preserve">diminution </w:t>
      </w:r>
      <w:r w:rsidR="00102892" w:rsidRPr="00065881">
        <w:rPr>
          <w:rFonts w:ascii="Verdana" w:hAnsi="Verdana" w:cs="Candara"/>
          <w:color w:val="0000FF"/>
          <w:sz w:val="22"/>
          <w:szCs w:val="22"/>
        </w:rPr>
        <w:t xml:space="preserve">de </w:t>
      </w:r>
      <w:r w:rsidR="000D7A53">
        <w:rPr>
          <w:rFonts w:ascii="Verdana" w:hAnsi="Verdana" w:cs="Candara"/>
          <w:b/>
          <w:bCs/>
          <w:color w:val="0000FF"/>
          <w:sz w:val="22"/>
          <w:szCs w:val="22"/>
        </w:rPr>
        <w:t>13,46</w:t>
      </w:r>
      <w:r w:rsidR="00102892" w:rsidRPr="00065881">
        <w:rPr>
          <w:rFonts w:ascii="Verdana" w:hAnsi="Verdana" w:cs="Candara"/>
          <w:b/>
          <w:bCs/>
          <w:color w:val="0000FF"/>
          <w:sz w:val="22"/>
          <w:szCs w:val="22"/>
        </w:rPr>
        <w:t xml:space="preserve"> %</w:t>
      </w:r>
      <w:r w:rsidR="00EE7670">
        <w:rPr>
          <w:rFonts w:ascii="Verdana" w:hAnsi="Verdana" w:cs="Candara"/>
          <w:b/>
          <w:bCs/>
          <w:color w:val="0000FF"/>
          <w:sz w:val="22"/>
          <w:szCs w:val="22"/>
        </w:rPr>
        <w:t>.</w:t>
      </w:r>
    </w:p>
    <w:p w14:paraId="22EA65D6" w14:textId="232CDBD0" w:rsidR="00EE7670" w:rsidRDefault="00510070" w:rsidP="001A77CD">
      <w:pPr>
        <w:ind w:left="786" w:right="332"/>
        <w:jc w:val="both"/>
        <w:rPr>
          <w:rFonts w:ascii="Verdana" w:hAnsi="Verdana" w:cs="Candara"/>
          <w:color w:val="0000FF"/>
          <w:sz w:val="22"/>
          <w:szCs w:val="22"/>
        </w:rPr>
      </w:pPr>
      <w:r w:rsidRPr="00065881">
        <w:rPr>
          <w:rFonts w:ascii="Verdana" w:hAnsi="Verdana" w:cs="Candara"/>
          <w:color w:val="0000FF"/>
          <w:sz w:val="22"/>
          <w:szCs w:val="22"/>
        </w:rPr>
        <w:t>Ce</w:t>
      </w:r>
      <w:r w:rsidR="001A77CD">
        <w:rPr>
          <w:rFonts w:ascii="Verdana" w:hAnsi="Verdana" w:cs="Candara"/>
          <w:color w:val="0000FF"/>
          <w:sz w:val="22"/>
          <w:szCs w:val="22"/>
        </w:rPr>
        <w:t>la s</w:t>
      </w:r>
      <w:r w:rsidR="00C87D8F" w:rsidRPr="00065881">
        <w:rPr>
          <w:rFonts w:ascii="Verdana" w:hAnsi="Verdana" w:cs="Candara"/>
          <w:color w:val="0000FF"/>
          <w:sz w:val="22"/>
          <w:szCs w:val="22"/>
        </w:rPr>
        <w:t>’explique essentiellement par</w:t>
      </w:r>
      <w:r w:rsidR="00781AC5">
        <w:rPr>
          <w:rFonts w:ascii="Verdana" w:hAnsi="Verdana" w:cs="Candara"/>
          <w:color w:val="0000FF"/>
          <w:sz w:val="22"/>
          <w:szCs w:val="22"/>
        </w:rPr>
        <w:t xml:space="preserve"> </w:t>
      </w:r>
      <w:r w:rsidR="00AD2E5C">
        <w:rPr>
          <w:rFonts w:ascii="Verdana" w:hAnsi="Verdana" w:cs="Candara"/>
          <w:color w:val="0000FF"/>
          <w:sz w:val="22"/>
          <w:szCs w:val="22"/>
        </w:rPr>
        <w:t xml:space="preserve">l’ajustement </w:t>
      </w:r>
      <w:r w:rsidR="002B674A">
        <w:rPr>
          <w:rFonts w:ascii="Verdana" w:hAnsi="Verdana" w:cs="Candara"/>
          <w:color w:val="0000FF"/>
          <w:sz w:val="22"/>
          <w:szCs w:val="22"/>
        </w:rPr>
        <w:t>d</w:t>
      </w:r>
      <w:r w:rsidR="00AD2E5C">
        <w:rPr>
          <w:rFonts w:ascii="Verdana" w:hAnsi="Verdana" w:cs="Candara"/>
          <w:color w:val="0000FF"/>
          <w:sz w:val="22"/>
          <w:szCs w:val="22"/>
        </w:rPr>
        <w:t xml:space="preserve">es </w:t>
      </w:r>
      <w:r w:rsidR="00781AC5">
        <w:rPr>
          <w:rFonts w:ascii="Verdana" w:hAnsi="Verdana" w:cs="Candara"/>
          <w:color w:val="0000FF"/>
          <w:sz w:val="22"/>
          <w:szCs w:val="22"/>
        </w:rPr>
        <w:t>coût</w:t>
      </w:r>
      <w:r w:rsidR="00AD2E5C">
        <w:rPr>
          <w:rFonts w:ascii="Verdana" w:hAnsi="Verdana" w:cs="Candara"/>
          <w:color w:val="0000FF"/>
          <w:sz w:val="22"/>
          <w:szCs w:val="22"/>
        </w:rPr>
        <w:t>s</w:t>
      </w:r>
      <w:r w:rsidR="00781AC5">
        <w:rPr>
          <w:rFonts w:ascii="Verdana" w:hAnsi="Verdana" w:cs="Candara"/>
          <w:color w:val="0000FF"/>
          <w:sz w:val="22"/>
          <w:szCs w:val="22"/>
        </w:rPr>
        <w:t xml:space="preserve"> de l’énergie</w:t>
      </w:r>
      <w:r w:rsidR="00EE7670">
        <w:rPr>
          <w:rFonts w:ascii="Verdana" w:hAnsi="Verdana" w:cs="Candara"/>
          <w:color w:val="0000FF"/>
          <w:sz w:val="22"/>
          <w:szCs w:val="22"/>
        </w:rPr>
        <w:t xml:space="preserve"> </w:t>
      </w:r>
      <w:r w:rsidR="002B674A">
        <w:rPr>
          <w:rFonts w:ascii="Verdana" w:hAnsi="Verdana" w:cs="Candara"/>
          <w:color w:val="0000FF"/>
          <w:sz w:val="22"/>
          <w:szCs w:val="22"/>
        </w:rPr>
        <w:t xml:space="preserve">pour 2025 </w:t>
      </w:r>
      <w:r w:rsidR="00AD2E5C">
        <w:rPr>
          <w:rFonts w:ascii="Verdana" w:hAnsi="Verdana" w:cs="Candara"/>
          <w:color w:val="0000FF"/>
          <w:sz w:val="22"/>
          <w:szCs w:val="22"/>
        </w:rPr>
        <w:t>aux</w:t>
      </w:r>
      <w:r w:rsidR="001A77CD">
        <w:rPr>
          <w:rFonts w:ascii="Verdana" w:hAnsi="Verdana" w:cs="Candara"/>
          <w:color w:val="0000FF"/>
          <w:sz w:val="22"/>
          <w:szCs w:val="22"/>
        </w:rPr>
        <w:t xml:space="preserve"> consommations 202</w:t>
      </w:r>
      <w:r w:rsidR="00F973C2">
        <w:rPr>
          <w:rFonts w:ascii="Verdana" w:hAnsi="Verdana" w:cs="Candara"/>
          <w:color w:val="0000FF"/>
          <w:sz w:val="22"/>
          <w:szCs w:val="22"/>
        </w:rPr>
        <w:t>4</w:t>
      </w:r>
      <w:r w:rsidR="00C87D8F" w:rsidRPr="00065881">
        <w:rPr>
          <w:rFonts w:ascii="Verdana" w:hAnsi="Verdana" w:cs="Candara"/>
          <w:color w:val="0000FF"/>
          <w:sz w:val="22"/>
          <w:szCs w:val="22"/>
        </w:rPr>
        <w:t> :</w:t>
      </w:r>
    </w:p>
    <w:p w14:paraId="0ABFD216" w14:textId="56F8D403" w:rsidR="00C87D8F" w:rsidRPr="00065881" w:rsidRDefault="00C87D8F" w:rsidP="001A77CD">
      <w:pPr>
        <w:ind w:left="786" w:right="332"/>
        <w:jc w:val="both"/>
        <w:rPr>
          <w:rFonts w:ascii="Verdana" w:hAnsi="Verdana" w:cs="Candara"/>
          <w:color w:val="0000FF"/>
          <w:sz w:val="22"/>
          <w:szCs w:val="22"/>
        </w:rPr>
      </w:pPr>
      <w:r w:rsidRPr="00065881">
        <w:rPr>
          <w:rFonts w:ascii="Verdana" w:hAnsi="Verdana" w:cs="Candara"/>
          <w:color w:val="0000FF"/>
          <w:sz w:val="22"/>
          <w:szCs w:val="22"/>
        </w:rPr>
        <w:t xml:space="preserve"> </w:t>
      </w:r>
    </w:p>
    <w:p w14:paraId="7BEB5E98" w14:textId="5F0018FB" w:rsidR="001C677A" w:rsidRPr="0058511B" w:rsidRDefault="00781AC5" w:rsidP="009E3691">
      <w:pPr>
        <w:numPr>
          <w:ilvl w:val="1"/>
          <w:numId w:val="24"/>
        </w:numPr>
        <w:ind w:right="332"/>
        <w:jc w:val="both"/>
        <w:rPr>
          <w:rFonts w:ascii="Verdana" w:hAnsi="Verdana" w:cs="Candara"/>
          <w:color w:val="0000FF"/>
          <w:sz w:val="22"/>
          <w:szCs w:val="22"/>
        </w:rPr>
      </w:pPr>
      <w:r w:rsidRPr="0058511B">
        <w:rPr>
          <w:rFonts w:ascii="Verdana" w:hAnsi="Verdana" w:cs="Candara"/>
          <w:color w:val="0000FF"/>
          <w:sz w:val="22"/>
          <w:szCs w:val="22"/>
        </w:rPr>
        <w:t xml:space="preserve">Electricité : de </w:t>
      </w:r>
      <w:r w:rsidR="001A77CD" w:rsidRPr="0058511B">
        <w:rPr>
          <w:rFonts w:ascii="Verdana" w:hAnsi="Verdana" w:cs="Candara"/>
          <w:color w:val="0000FF"/>
          <w:sz w:val="22"/>
          <w:szCs w:val="22"/>
        </w:rPr>
        <w:t>900</w:t>
      </w:r>
      <w:r w:rsidRPr="0058511B">
        <w:rPr>
          <w:rFonts w:ascii="Verdana" w:hAnsi="Verdana" w:cs="Candara"/>
          <w:color w:val="0000FF"/>
          <w:sz w:val="22"/>
          <w:szCs w:val="22"/>
        </w:rPr>
        <w:t xml:space="preserve"> 000 € à </w:t>
      </w:r>
      <w:r w:rsidR="003A6F8A">
        <w:rPr>
          <w:rFonts w:ascii="Verdana" w:hAnsi="Verdana" w:cs="Candara"/>
          <w:color w:val="0000FF"/>
          <w:sz w:val="22"/>
          <w:szCs w:val="22"/>
        </w:rPr>
        <w:t>7</w:t>
      </w:r>
      <w:r w:rsidRPr="0058511B">
        <w:rPr>
          <w:rFonts w:ascii="Verdana" w:hAnsi="Verdana" w:cs="Candara"/>
          <w:color w:val="0000FF"/>
          <w:sz w:val="22"/>
          <w:szCs w:val="22"/>
        </w:rPr>
        <w:t xml:space="preserve">00 000 €, </w:t>
      </w:r>
      <w:r w:rsidR="00396BAF" w:rsidRPr="0058511B">
        <w:rPr>
          <w:rFonts w:ascii="Verdana" w:hAnsi="Verdana" w:cs="Candara"/>
          <w:color w:val="0000FF"/>
          <w:sz w:val="22"/>
          <w:szCs w:val="22"/>
        </w:rPr>
        <w:t xml:space="preserve">avec </w:t>
      </w:r>
      <w:r w:rsidRPr="0058511B">
        <w:rPr>
          <w:rFonts w:ascii="Verdana" w:hAnsi="Verdana" w:cs="Candara"/>
          <w:color w:val="0000FF"/>
          <w:sz w:val="22"/>
          <w:szCs w:val="22"/>
        </w:rPr>
        <w:t>un prix d</w:t>
      </w:r>
      <w:r w:rsidR="00396BAF" w:rsidRPr="0058511B">
        <w:rPr>
          <w:rFonts w:ascii="Verdana" w:hAnsi="Verdana" w:cs="Candara"/>
          <w:color w:val="0000FF"/>
          <w:sz w:val="22"/>
          <w:szCs w:val="22"/>
        </w:rPr>
        <w:t>u</w:t>
      </w:r>
      <w:r w:rsidRPr="0058511B">
        <w:rPr>
          <w:rFonts w:ascii="Verdana" w:hAnsi="Verdana" w:cs="Candara"/>
          <w:color w:val="0000FF"/>
          <w:sz w:val="22"/>
          <w:szCs w:val="22"/>
        </w:rPr>
        <w:t xml:space="preserve"> </w:t>
      </w:r>
      <w:r w:rsidRPr="00BF12FE">
        <w:rPr>
          <w:rFonts w:ascii="Verdana" w:hAnsi="Verdana" w:cs="Candara"/>
          <w:color w:val="0000FF"/>
          <w:sz w:val="22"/>
          <w:szCs w:val="22"/>
        </w:rPr>
        <w:t xml:space="preserve">MWH </w:t>
      </w:r>
      <w:r w:rsidR="00396BAF" w:rsidRPr="00BF12FE">
        <w:rPr>
          <w:rFonts w:ascii="Verdana" w:hAnsi="Verdana" w:cs="Candara"/>
          <w:color w:val="0000FF"/>
          <w:sz w:val="22"/>
          <w:szCs w:val="22"/>
        </w:rPr>
        <w:t>à</w:t>
      </w:r>
      <w:r w:rsidRPr="00BF12FE">
        <w:rPr>
          <w:rFonts w:ascii="Verdana" w:hAnsi="Verdana" w:cs="Candara"/>
          <w:color w:val="0000FF"/>
          <w:sz w:val="22"/>
          <w:szCs w:val="22"/>
        </w:rPr>
        <w:t xml:space="preserve"> </w:t>
      </w:r>
      <w:r w:rsidR="0058511B" w:rsidRPr="00BF12FE">
        <w:rPr>
          <w:rFonts w:ascii="Verdana" w:hAnsi="Verdana" w:cs="Candara"/>
          <w:color w:val="0000FF"/>
          <w:sz w:val="22"/>
          <w:szCs w:val="22"/>
        </w:rPr>
        <w:t>2</w:t>
      </w:r>
      <w:r w:rsidR="00BF12FE" w:rsidRPr="00BF12FE">
        <w:rPr>
          <w:rFonts w:ascii="Verdana" w:hAnsi="Verdana" w:cs="Candara"/>
          <w:color w:val="0000FF"/>
          <w:sz w:val="22"/>
          <w:szCs w:val="22"/>
        </w:rPr>
        <w:t>45</w:t>
      </w:r>
      <w:r w:rsidRPr="00BF12FE">
        <w:rPr>
          <w:rFonts w:ascii="Verdana" w:hAnsi="Verdana" w:cs="Candara"/>
          <w:color w:val="0000FF"/>
          <w:sz w:val="22"/>
          <w:szCs w:val="22"/>
        </w:rPr>
        <w:t xml:space="preserve"> € contre</w:t>
      </w:r>
      <w:r w:rsidRPr="0058511B">
        <w:rPr>
          <w:rFonts w:ascii="Verdana" w:hAnsi="Verdana" w:cs="Candara"/>
          <w:color w:val="0000FF"/>
          <w:sz w:val="22"/>
          <w:szCs w:val="22"/>
        </w:rPr>
        <w:t xml:space="preserve"> </w:t>
      </w:r>
      <w:r w:rsidR="003A6F8A">
        <w:rPr>
          <w:rFonts w:ascii="Verdana" w:hAnsi="Verdana" w:cs="Candara"/>
          <w:color w:val="0000FF"/>
          <w:sz w:val="22"/>
          <w:szCs w:val="22"/>
        </w:rPr>
        <w:t>270</w:t>
      </w:r>
      <w:r w:rsidRPr="0058511B">
        <w:rPr>
          <w:rFonts w:ascii="Verdana" w:hAnsi="Verdana" w:cs="Candara"/>
          <w:color w:val="0000FF"/>
          <w:sz w:val="22"/>
          <w:szCs w:val="22"/>
        </w:rPr>
        <w:t xml:space="preserve"> € pré</w:t>
      </w:r>
      <w:r w:rsidR="0058511B" w:rsidRPr="0058511B">
        <w:rPr>
          <w:rFonts w:ascii="Verdana" w:hAnsi="Verdana" w:cs="Candara"/>
          <w:color w:val="0000FF"/>
          <w:sz w:val="22"/>
          <w:szCs w:val="22"/>
        </w:rPr>
        <w:t>vu au budget 202</w:t>
      </w:r>
      <w:r w:rsidR="003A6F8A">
        <w:rPr>
          <w:rFonts w:ascii="Verdana" w:hAnsi="Verdana" w:cs="Candara"/>
          <w:color w:val="0000FF"/>
          <w:sz w:val="22"/>
          <w:szCs w:val="22"/>
        </w:rPr>
        <w:t>4</w:t>
      </w:r>
    </w:p>
    <w:p w14:paraId="0DF42C23" w14:textId="70F608AE" w:rsidR="00781AC5" w:rsidRDefault="00781AC5" w:rsidP="009E3691">
      <w:pPr>
        <w:numPr>
          <w:ilvl w:val="1"/>
          <w:numId w:val="24"/>
        </w:numPr>
        <w:ind w:right="332"/>
        <w:jc w:val="both"/>
        <w:rPr>
          <w:rFonts w:ascii="Verdana" w:hAnsi="Verdana" w:cs="Candara"/>
          <w:color w:val="0000FF"/>
          <w:sz w:val="22"/>
          <w:szCs w:val="22"/>
        </w:rPr>
      </w:pPr>
      <w:r w:rsidRPr="0058511B">
        <w:rPr>
          <w:rFonts w:ascii="Verdana" w:hAnsi="Verdana" w:cs="Candara"/>
          <w:color w:val="0000FF"/>
          <w:sz w:val="22"/>
          <w:szCs w:val="22"/>
        </w:rPr>
        <w:t xml:space="preserve">Chauffage : de </w:t>
      </w:r>
      <w:r w:rsidR="003A6F8A">
        <w:rPr>
          <w:rFonts w:ascii="Verdana" w:hAnsi="Verdana" w:cs="Candara"/>
          <w:color w:val="0000FF"/>
          <w:sz w:val="22"/>
          <w:szCs w:val="22"/>
        </w:rPr>
        <w:t>400</w:t>
      </w:r>
      <w:r w:rsidRPr="0058511B">
        <w:rPr>
          <w:rFonts w:ascii="Verdana" w:hAnsi="Verdana" w:cs="Candara"/>
          <w:color w:val="0000FF"/>
          <w:sz w:val="22"/>
          <w:szCs w:val="22"/>
        </w:rPr>
        <w:t xml:space="preserve"> 000 € à </w:t>
      </w:r>
      <w:r w:rsidR="003A6F8A">
        <w:rPr>
          <w:rFonts w:ascii="Verdana" w:hAnsi="Verdana" w:cs="Candara"/>
          <w:color w:val="0000FF"/>
          <w:sz w:val="22"/>
          <w:szCs w:val="22"/>
        </w:rPr>
        <w:t>31</w:t>
      </w:r>
      <w:r w:rsidR="001A77CD" w:rsidRPr="0058511B">
        <w:rPr>
          <w:rFonts w:ascii="Verdana" w:hAnsi="Verdana" w:cs="Candara"/>
          <w:color w:val="0000FF"/>
          <w:sz w:val="22"/>
          <w:szCs w:val="22"/>
        </w:rPr>
        <w:t>0</w:t>
      </w:r>
      <w:r w:rsidRPr="0058511B">
        <w:rPr>
          <w:rFonts w:ascii="Verdana" w:hAnsi="Verdana" w:cs="Candara"/>
          <w:color w:val="0000FF"/>
          <w:sz w:val="22"/>
          <w:szCs w:val="22"/>
        </w:rPr>
        <w:t> 000 €</w:t>
      </w:r>
      <w:r w:rsidR="002B18B8" w:rsidRPr="0058511B">
        <w:rPr>
          <w:rFonts w:ascii="Verdana" w:hAnsi="Verdana" w:cs="Candara"/>
          <w:color w:val="0000FF"/>
          <w:sz w:val="22"/>
          <w:szCs w:val="22"/>
        </w:rPr>
        <w:t xml:space="preserve">, le </w:t>
      </w:r>
      <w:r w:rsidR="00EE7670" w:rsidRPr="0058511B">
        <w:rPr>
          <w:rFonts w:ascii="Verdana" w:hAnsi="Verdana" w:cs="Candara"/>
          <w:color w:val="0000FF"/>
          <w:sz w:val="22"/>
          <w:szCs w:val="22"/>
        </w:rPr>
        <w:t xml:space="preserve">prix </w:t>
      </w:r>
      <w:r w:rsidR="002B18B8" w:rsidRPr="0058511B">
        <w:rPr>
          <w:rFonts w:ascii="Verdana" w:hAnsi="Verdana" w:cs="Candara"/>
          <w:color w:val="0000FF"/>
          <w:sz w:val="22"/>
          <w:szCs w:val="22"/>
        </w:rPr>
        <w:t>du gaz étant également en forte</w:t>
      </w:r>
      <w:r w:rsidR="001A77CD" w:rsidRPr="0058511B">
        <w:rPr>
          <w:rFonts w:ascii="Verdana" w:hAnsi="Verdana" w:cs="Candara"/>
          <w:color w:val="0000FF"/>
          <w:sz w:val="22"/>
          <w:szCs w:val="22"/>
        </w:rPr>
        <w:t xml:space="preserve"> diminution au cours de ces derniers mois. La ville de Montbrison, en partenariat avec le SIEL, a </w:t>
      </w:r>
      <w:r w:rsidR="00EE7670" w:rsidRPr="0058511B">
        <w:rPr>
          <w:rFonts w:ascii="Verdana" w:hAnsi="Verdana" w:cs="Candara"/>
          <w:color w:val="0000FF"/>
          <w:sz w:val="22"/>
          <w:szCs w:val="22"/>
        </w:rPr>
        <w:t>pu bénéficier</w:t>
      </w:r>
      <w:r w:rsidR="00EE7670">
        <w:rPr>
          <w:rFonts w:ascii="Verdana" w:hAnsi="Verdana" w:cs="Candara"/>
          <w:color w:val="0000FF"/>
          <w:sz w:val="22"/>
          <w:szCs w:val="22"/>
        </w:rPr>
        <w:t xml:space="preserve"> d’un</w:t>
      </w:r>
      <w:r w:rsidR="001A77CD">
        <w:rPr>
          <w:rFonts w:ascii="Verdana" w:hAnsi="Verdana" w:cs="Candara"/>
          <w:color w:val="0000FF"/>
          <w:sz w:val="22"/>
          <w:szCs w:val="22"/>
        </w:rPr>
        <w:t xml:space="preserve"> prix </w:t>
      </w:r>
      <w:r w:rsidR="00EE7670">
        <w:rPr>
          <w:rFonts w:ascii="Verdana" w:hAnsi="Verdana" w:cs="Candara"/>
          <w:color w:val="0000FF"/>
          <w:sz w:val="22"/>
          <w:szCs w:val="22"/>
        </w:rPr>
        <w:t xml:space="preserve">garanti </w:t>
      </w:r>
      <w:r w:rsidR="001A77CD">
        <w:rPr>
          <w:rFonts w:ascii="Verdana" w:hAnsi="Verdana" w:cs="Candara"/>
          <w:color w:val="0000FF"/>
          <w:sz w:val="22"/>
          <w:szCs w:val="22"/>
        </w:rPr>
        <w:t xml:space="preserve">du KWH </w:t>
      </w:r>
      <w:r w:rsidR="001A77CD" w:rsidRPr="00BF12FE">
        <w:rPr>
          <w:rFonts w:ascii="Verdana" w:hAnsi="Verdana" w:cs="Candara"/>
          <w:color w:val="0000FF"/>
          <w:sz w:val="22"/>
          <w:szCs w:val="22"/>
        </w:rPr>
        <w:t>à 50 €</w:t>
      </w:r>
      <w:r w:rsidR="00BF12FE">
        <w:rPr>
          <w:rFonts w:ascii="Verdana" w:hAnsi="Verdana" w:cs="Candara"/>
          <w:color w:val="0000FF"/>
          <w:sz w:val="22"/>
          <w:szCs w:val="22"/>
        </w:rPr>
        <w:t xml:space="preserve"> avec un prix de 49,36 € à ce jour</w:t>
      </w:r>
      <w:r w:rsidR="001A77CD">
        <w:rPr>
          <w:rFonts w:ascii="Verdana" w:hAnsi="Verdana" w:cs="Candara"/>
          <w:color w:val="0000FF"/>
          <w:sz w:val="22"/>
          <w:szCs w:val="22"/>
        </w:rPr>
        <w:t>, ce qui limite donc</w:t>
      </w:r>
      <w:r w:rsidR="002B18B8">
        <w:rPr>
          <w:rFonts w:ascii="Verdana" w:hAnsi="Verdana" w:cs="Candara"/>
          <w:color w:val="0000FF"/>
          <w:sz w:val="22"/>
          <w:szCs w:val="22"/>
        </w:rPr>
        <w:t xml:space="preserve"> </w:t>
      </w:r>
      <w:r w:rsidR="00AD2E5C">
        <w:rPr>
          <w:rFonts w:ascii="Verdana" w:hAnsi="Verdana" w:cs="Candara"/>
          <w:color w:val="0000FF"/>
          <w:sz w:val="22"/>
          <w:szCs w:val="22"/>
        </w:rPr>
        <w:t>l’</w:t>
      </w:r>
      <w:r w:rsidR="002B18B8">
        <w:rPr>
          <w:rFonts w:ascii="Verdana" w:hAnsi="Verdana" w:cs="Candara"/>
          <w:color w:val="0000FF"/>
          <w:sz w:val="22"/>
          <w:szCs w:val="22"/>
        </w:rPr>
        <w:t>augmentation</w:t>
      </w:r>
      <w:r w:rsidR="00EE7670">
        <w:rPr>
          <w:rFonts w:ascii="Verdana" w:hAnsi="Verdana" w:cs="Candara"/>
          <w:color w:val="0000FF"/>
          <w:sz w:val="22"/>
          <w:szCs w:val="22"/>
        </w:rPr>
        <w:t xml:space="preserve"> </w:t>
      </w:r>
      <w:r w:rsidR="00D769E7">
        <w:rPr>
          <w:rFonts w:ascii="Verdana" w:hAnsi="Verdana" w:cs="Candara"/>
          <w:color w:val="0000FF"/>
          <w:sz w:val="22"/>
          <w:szCs w:val="22"/>
        </w:rPr>
        <w:t xml:space="preserve">de ce </w:t>
      </w:r>
      <w:r w:rsidR="00EE7670">
        <w:rPr>
          <w:rFonts w:ascii="Verdana" w:hAnsi="Verdana" w:cs="Candara"/>
          <w:color w:val="0000FF"/>
          <w:sz w:val="22"/>
          <w:szCs w:val="22"/>
        </w:rPr>
        <w:t>poste.</w:t>
      </w:r>
    </w:p>
    <w:p w14:paraId="10CC5408" w14:textId="121DC50A" w:rsidR="00781AC5" w:rsidRDefault="00781AC5" w:rsidP="009E3691">
      <w:pPr>
        <w:numPr>
          <w:ilvl w:val="1"/>
          <w:numId w:val="24"/>
        </w:numPr>
        <w:ind w:right="332"/>
        <w:jc w:val="both"/>
        <w:rPr>
          <w:rFonts w:ascii="Verdana" w:hAnsi="Verdana" w:cs="Candara"/>
          <w:color w:val="0000FF"/>
          <w:sz w:val="22"/>
          <w:szCs w:val="22"/>
        </w:rPr>
      </w:pPr>
      <w:r>
        <w:rPr>
          <w:rFonts w:ascii="Verdana" w:hAnsi="Verdana" w:cs="Candara"/>
          <w:color w:val="0000FF"/>
          <w:sz w:val="22"/>
          <w:szCs w:val="22"/>
        </w:rPr>
        <w:t xml:space="preserve">Carburant : </w:t>
      </w:r>
      <w:r w:rsidR="00EE7670">
        <w:rPr>
          <w:rFonts w:ascii="Verdana" w:hAnsi="Verdana" w:cs="Candara"/>
          <w:color w:val="0000FF"/>
          <w:sz w:val="22"/>
          <w:szCs w:val="22"/>
        </w:rPr>
        <w:t>- 4</w:t>
      </w:r>
      <w:r>
        <w:rPr>
          <w:rFonts w:ascii="Verdana" w:hAnsi="Verdana" w:cs="Candara"/>
          <w:color w:val="0000FF"/>
          <w:sz w:val="22"/>
          <w:szCs w:val="22"/>
        </w:rPr>
        <w:t xml:space="preserve"> 000 € soit </w:t>
      </w:r>
      <w:r w:rsidR="00EE7670">
        <w:rPr>
          <w:rFonts w:ascii="Verdana" w:hAnsi="Verdana" w:cs="Candara"/>
          <w:color w:val="0000FF"/>
          <w:sz w:val="22"/>
          <w:szCs w:val="22"/>
        </w:rPr>
        <w:t>3,</w:t>
      </w:r>
      <w:r w:rsidR="003A6F8A">
        <w:rPr>
          <w:rFonts w:ascii="Verdana" w:hAnsi="Verdana" w:cs="Candara"/>
          <w:color w:val="0000FF"/>
          <w:sz w:val="22"/>
          <w:szCs w:val="22"/>
        </w:rPr>
        <w:t>77</w:t>
      </w:r>
      <w:r>
        <w:rPr>
          <w:rFonts w:ascii="Verdana" w:hAnsi="Verdana" w:cs="Candara"/>
          <w:color w:val="0000FF"/>
          <w:sz w:val="22"/>
          <w:szCs w:val="22"/>
        </w:rPr>
        <w:t xml:space="preserve"> % pour un montant total de 1</w:t>
      </w:r>
      <w:r w:rsidR="00EE7670">
        <w:rPr>
          <w:rFonts w:ascii="Verdana" w:hAnsi="Verdana" w:cs="Candara"/>
          <w:color w:val="0000FF"/>
          <w:sz w:val="22"/>
          <w:szCs w:val="22"/>
        </w:rPr>
        <w:t>0</w:t>
      </w:r>
      <w:r w:rsidR="003A6F8A">
        <w:rPr>
          <w:rFonts w:ascii="Verdana" w:hAnsi="Verdana" w:cs="Candara"/>
          <w:color w:val="0000FF"/>
          <w:sz w:val="22"/>
          <w:szCs w:val="22"/>
        </w:rPr>
        <w:t>2</w:t>
      </w:r>
      <w:r>
        <w:rPr>
          <w:rFonts w:ascii="Verdana" w:hAnsi="Verdana" w:cs="Candara"/>
          <w:color w:val="0000FF"/>
          <w:sz w:val="22"/>
          <w:szCs w:val="22"/>
        </w:rPr>
        <w:t> 000 €</w:t>
      </w:r>
    </w:p>
    <w:p w14:paraId="0F98EDCD" w14:textId="1F4DF0D3" w:rsidR="00DD7947" w:rsidRPr="00DD4545" w:rsidRDefault="00781AC5" w:rsidP="00DD4545">
      <w:pPr>
        <w:numPr>
          <w:ilvl w:val="1"/>
          <w:numId w:val="24"/>
        </w:numPr>
        <w:ind w:right="332"/>
        <w:jc w:val="both"/>
        <w:rPr>
          <w:rFonts w:ascii="Verdana" w:hAnsi="Verdana" w:cs="Candara"/>
          <w:color w:val="0000FF"/>
          <w:sz w:val="22"/>
          <w:szCs w:val="22"/>
        </w:rPr>
      </w:pPr>
      <w:r>
        <w:rPr>
          <w:rFonts w:ascii="Verdana" w:hAnsi="Verdana" w:cs="Candara"/>
          <w:color w:val="0000FF"/>
          <w:sz w:val="22"/>
          <w:szCs w:val="22"/>
        </w:rPr>
        <w:t xml:space="preserve">Fournitures d’entretien : les achats de matériaux pour les travaux en régie sont comptabilisés dans ce poste pour </w:t>
      </w:r>
      <w:r w:rsidR="00EE7670">
        <w:rPr>
          <w:rFonts w:ascii="Verdana" w:hAnsi="Verdana" w:cs="Candara"/>
          <w:color w:val="0000FF"/>
          <w:sz w:val="22"/>
          <w:szCs w:val="22"/>
        </w:rPr>
        <w:t>10</w:t>
      </w:r>
      <w:r w:rsidR="003A6F8A">
        <w:rPr>
          <w:rFonts w:ascii="Verdana" w:hAnsi="Verdana" w:cs="Candara"/>
          <w:color w:val="0000FF"/>
          <w:sz w:val="22"/>
          <w:szCs w:val="22"/>
        </w:rPr>
        <w:t>5</w:t>
      </w:r>
      <w:r>
        <w:rPr>
          <w:rFonts w:ascii="Verdana" w:hAnsi="Verdana" w:cs="Candara"/>
          <w:color w:val="0000FF"/>
          <w:sz w:val="22"/>
          <w:szCs w:val="22"/>
        </w:rPr>
        <w:t> 000 €</w:t>
      </w:r>
      <w:r w:rsidR="00AD2E5C">
        <w:rPr>
          <w:rFonts w:ascii="Verdana" w:hAnsi="Verdana" w:cs="Candara"/>
          <w:color w:val="0000FF"/>
          <w:sz w:val="22"/>
          <w:szCs w:val="22"/>
        </w:rPr>
        <w:t>,</w:t>
      </w:r>
      <w:r>
        <w:rPr>
          <w:rFonts w:ascii="Verdana" w:hAnsi="Verdana" w:cs="Candara"/>
          <w:color w:val="0000FF"/>
          <w:sz w:val="22"/>
          <w:szCs w:val="22"/>
        </w:rPr>
        <w:t> </w:t>
      </w:r>
      <w:r w:rsidR="00EE7670">
        <w:rPr>
          <w:rFonts w:ascii="Verdana" w:hAnsi="Verdana" w:cs="Candara"/>
          <w:color w:val="0000FF"/>
          <w:sz w:val="22"/>
          <w:szCs w:val="22"/>
        </w:rPr>
        <w:t xml:space="preserve">en augmentation de </w:t>
      </w:r>
      <w:r w:rsidR="003A6F8A">
        <w:rPr>
          <w:rFonts w:ascii="Verdana" w:hAnsi="Verdana" w:cs="Candara"/>
          <w:color w:val="0000FF"/>
          <w:sz w:val="22"/>
          <w:szCs w:val="22"/>
        </w:rPr>
        <w:t>5</w:t>
      </w:r>
      <w:r w:rsidR="00EE7670">
        <w:rPr>
          <w:rFonts w:ascii="Verdana" w:hAnsi="Verdana" w:cs="Candara"/>
          <w:color w:val="0000FF"/>
          <w:sz w:val="22"/>
          <w:szCs w:val="22"/>
        </w:rPr>
        <w:t xml:space="preserve"> 000 € du fait de la hausse </w:t>
      </w:r>
      <w:r w:rsidR="00AD2E5C">
        <w:rPr>
          <w:rFonts w:ascii="Verdana" w:hAnsi="Verdana" w:cs="Candara"/>
          <w:color w:val="0000FF"/>
          <w:sz w:val="22"/>
          <w:szCs w:val="22"/>
        </w:rPr>
        <w:t xml:space="preserve">du prix </w:t>
      </w:r>
      <w:r w:rsidR="00EE7670">
        <w:rPr>
          <w:rFonts w:ascii="Verdana" w:hAnsi="Verdana" w:cs="Candara"/>
          <w:color w:val="0000FF"/>
          <w:sz w:val="22"/>
          <w:szCs w:val="22"/>
        </w:rPr>
        <w:t>des matières premières</w:t>
      </w:r>
      <w:r w:rsidR="003A6F8A">
        <w:rPr>
          <w:rFonts w:ascii="Verdana" w:hAnsi="Verdana" w:cs="Candara"/>
          <w:color w:val="0000FF"/>
          <w:sz w:val="22"/>
          <w:szCs w:val="22"/>
        </w:rPr>
        <w:t xml:space="preserve"> et du nombre de travaux effectués</w:t>
      </w:r>
      <w:r w:rsidR="00EE7670">
        <w:rPr>
          <w:rFonts w:ascii="Verdana" w:hAnsi="Verdana" w:cs="Candara"/>
          <w:color w:val="0000FF"/>
          <w:sz w:val="22"/>
          <w:szCs w:val="22"/>
        </w:rPr>
        <w:t>.</w:t>
      </w:r>
    </w:p>
    <w:p w14:paraId="78E77942" w14:textId="77777777" w:rsidR="007A5677" w:rsidRPr="00065881" w:rsidRDefault="007A5677" w:rsidP="007A5677">
      <w:pPr>
        <w:ind w:left="1440" w:right="332"/>
        <w:jc w:val="both"/>
        <w:rPr>
          <w:rFonts w:ascii="Verdana" w:hAnsi="Verdana" w:cs="Candara"/>
          <w:color w:val="0000FF"/>
          <w:sz w:val="22"/>
          <w:szCs w:val="22"/>
        </w:rPr>
      </w:pPr>
    </w:p>
    <w:p w14:paraId="6E27CFDF" w14:textId="67472012" w:rsidR="00065881" w:rsidRDefault="00C87D8F" w:rsidP="005130A0">
      <w:pPr>
        <w:numPr>
          <w:ilvl w:val="0"/>
          <w:numId w:val="24"/>
        </w:numPr>
        <w:ind w:right="332"/>
        <w:jc w:val="both"/>
        <w:rPr>
          <w:rFonts w:ascii="Verdana" w:hAnsi="Verdana" w:cs="Candara"/>
          <w:color w:val="0000FF"/>
          <w:sz w:val="22"/>
          <w:szCs w:val="22"/>
        </w:rPr>
      </w:pPr>
      <w:r w:rsidRPr="00A86D32">
        <w:rPr>
          <w:rFonts w:ascii="Verdana" w:hAnsi="Verdana" w:cs="Candara"/>
          <w:color w:val="0000FF"/>
          <w:sz w:val="22"/>
          <w:szCs w:val="22"/>
        </w:rPr>
        <w:t>Le</w:t>
      </w:r>
      <w:r w:rsidR="00BC0B63" w:rsidRPr="00A86D32">
        <w:rPr>
          <w:rFonts w:ascii="Verdana" w:hAnsi="Verdana" w:cs="Candara"/>
          <w:color w:val="0000FF"/>
          <w:sz w:val="22"/>
          <w:szCs w:val="22"/>
        </w:rPr>
        <w:t>s</w:t>
      </w:r>
      <w:r w:rsidRPr="00A86D32">
        <w:rPr>
          <w:rFonts w:ascii="Verdana" w:hAnsi="Verdana" w:cs="Candara"/>
          <w:color w:val="0000FF"/>
          <w:sz w:val="22"/>
          <w:szCs w:val="22"/>
        </w:rPr>
        <w:t xml:space="preserve"> cha</w:t>
      </w:r>
      <w:r w:rsidR="00BC0B63" w:rsidRPr="00A86D32">
        <w:rPr>
          <w:rFonts w:ascii="Verdana" w:hAnsi="Verdana" w:cs="Candara"/>
          <w:color w:val="0000FF"/>
          <w:sz w:val="22"/>
          <w:szCs w:val="22"/>
        </w:rPr>
        <w:t>rges</w:t>
      </w:r>
      <w:r w:rsidRPr="00A86D32">
        <w:rPr>
          <w:rFonts w:ascii="Verdana" w:hAnsi="Verdana" w:cs="Candara"/>
          <w:b/>
          <w:bCs/>
          <w:color w:val="0000FF"/>
          <w:sz w:val="22"/>
          <w:szCs w:val="22"/>
        </w:rPr>
        <w:t xml:space="preserve"> </w:t>
      </w:r>
      <w:r w:rsidR="00665D30" w:rsidRPr="00A86D32">
        <w:rPr>
          <w:rFonts w:ascii="Verdana" w:hAnsi="Verdana" w:cs="Candara"/>
          <w:b/>
          <w:bCs/>
          <w:color w:val="0000FF"/>
          <w:sz w:val="22"/>
          <w:szCs w:val="22"/>
        </w:rPr>
        <w:t>« </w:t>
      </w:r>
      <w:r w:rsidRPr="00A86D32">
        <w:rPr>
          <w:rFonts w:ascii="Verdana" w:hAnsi="Verdana" w:cs="Candara"/>
          <w:b/>
          <w:bCs/>
          <w:color w:val="0000FF"/>
          <w:sz w:val="22"/>
          <w:szCs w:val="22"/>
        </w:rPr>
        <w:t>locations, entretien et charges extérieures</w:t>
      </w:r>
      <w:r w:rsidR="00665D30" w:rsidRPr="00A86D32">
        <w:rPr>
          <w:rFonts w:ascii="Verdana" w:hAnsi="Verdana" w:cs="Candara"/>
          <w:b/>
          <w:bCs/>
          <w:color w:val="0000FF"/>
          <w:sz w:val="22"/>
          <w:szCs w:val="22"/>
        </w:rPr>
        <w:t> »</w:t>
      </w:r>
      <w:r w:rsidRPr="00A86D32">
        <w:rPr>
          <w:rFonts w:ascii="Verdana" w:hAnsi="Verdana" w:cs="Candara"/>
          <w:color w:val="0000FF"/>
          <w:sz w:val="22"/>
          <w:szCs w:val="22"/>
        </w:rPr>
        <w:t xml:space="preserve"> (comptes 61) </w:t>
      </w:r>
      <w:r w:rsidR="007A5677" w:rsidRPr="00A86D32">
        <w:rPr>
          <w:rFonts w:ascii="Verdana" w:hAnsi="Verdana" w:cs="Candara"/>
          <w:color w:val="0000FF"/>
          <w:sz w:val="22"/>
          <w:szCs w:val="22"/>
        </w:rPr>
        <w:t xml:space="preserve">sont </w:t>
      </w:r>
      <w:r w:rsidR="004D1400" w:rsidRPr="00A86D32">
        <w:rPr>
          <w:rFonts w:ascii="Verdana" w:hAnsi="Verdana" w:cs="Candara"/>
          <w:color w:val="0000FF"/>
          <w:sz w:val="22"/>
          <w:szCs w:val="22"/>
        </w:rPr>
        <w:t xml:space="preserve">en </w:t>
      </w:r>
      <w:r w:rsidR="00EE7670" w:rsidRPr="00A86D32">
        <w:rPr>
          <w:rFonts w:ascii="Verdana" w:hAnsi="Verdana" w:cs="Candara"/>
          <w:color w:val="0000FF"/>
          <w:sz w:val="22"/>
          <w:szCs w:val="22"/>
        </w:rPr>
        <w:t>hausse</w:t>
      </w:r>
      <w:r w:rsidR="004D1400" w:rsidRPr="00A86D32">
        <w:rPr>
          <w:rFonts w:ascii="Verdana" w:hAnsi="Verdana" w:cs="Candara"/>
          <w:color w:val="0000FF"/>
          <w:sz w:val="22"/>
          <w:szCs w:val="22"/>
        </w:rPr>
        <w:t xml:space="preserve"> (</w:t>
      </w:r>
      <w:r w:rsidR="00EE7670" w:rsidRPr="00A86D32">
        <w:rPr>
          <w:rFonts w:ascii="Verdana" w:hAnsi="Verdana" w:cs="Candara"/>
          <w:color w:val="0000FF"/>
          <w:sz w:val="22"/>
          <w:szCs w:val="22"/>
        </w:rPr>
        <w:t>+</w:t>
      </w:r>
      <w:r w:rsidR="004D1400" w:rsidRPr="00A86D32">
        <w:rPr>
          <w:rFonts w:ascii="Verdana" w:hAnsi="Verdana" w:cs="Candara"/>
          <w:color w:val="0000FF"/>
          <w:sz w:val="22"/>
          <w:szCs w:val="22"/>
        </w:rPr>
        <w:t xml:space="preserve"> </w:t>
      </w:r>
      <w:r w:rsidR="00EE7670" w:rsidRPr="00A86D32">
        <w:rPr>
          <w:rFonts w:ascii="Verdana" w:hAnsi="Verdana" w:cs="Candara"/>
          <w:color w:val="0000FF"/>
          <w:sz w:val="22"/>
          <w:szCs w:val="22"/>
        </w:rPr>
        <w:t>12</w:t>
      </w:r>
      <w:r w:rsidR="000D7A53" w:rsidRPr="00A86D32">
        <w:rPr>
          <w:rFonts w:ascii="Verdana" w:hAnsi="Verdana" w:cs="Candara"/>
          <w:color w:val="0000FF"/>
          <w:sz w:val="22"/>
          <w:szCs w:val="22"/>
        </w:rPr>
        <w:t>8</w:t>
      </w:r>
      <w:r w:rsidR="004D1400" w:rsidRPr="00A86D32">
        <w:rPr>
          <w:rFonts w:ascii="Verdana" w:hAnsi="Verdana" w:cs="Candara"/>
          <w:color w:val="0000FF"/>
          <w:sz w:val="22"/>
          <w:szCs w:val="22"/>
        </w:rPr>
        <w:t> 000 euros)</w:t>
      </w:r>
      <w:r w:rsidR="007E4CF7" w:rsidRPr="00A86D32">
        <w:rPr>
          <w:rFonts w:ascii="Verdana" w:hAnsi="Verdana" w:cs="Candara"/>
          <w:color w:val="0000FF"/>
          <w:sz w:val="22"/>
          <w:szCs w:val="22"/>
        </w:rPr>
        <w:t xml:space="preserve"> à</w:t>
      </w:r>
      <w:r w:rsidR="007A5677" w:rsidRPr="00A86D32">
        <w:rPr>
          <w:rFonts w:ascii="Verdana" w:hAnsi="Verdana" w:cs="Candara"/>
          <w:color w:val="0000FF"/>
          <w:sz w:val="22"/>
          <w:szCs w:val="22"/>
        </w:rPr>
        <w:t xml:space="preserve"> </w:t>
      </w:r>
      <w:r w:rsidR="000D7A53" w:rsidRPr="00A86D32">
        <w:rPr>
          <w:rFonts w:ascii="Verdana" w:hAnsi="Verdana" w:cs="Candara"/>
          <w:color w:val="0000FF"/>
          <w:sz w:val="22"/>
          <w:szCs w:val="22"/>
        </w:rPr>
        <w:t>1 0</w:t>
      </w:r>
      <w:r w:rsidR="00EE7670" w:rsidRPr="00A86D32">
        <w:rPr>
          <w:rFonts w:ascii="Verdana" w:hAnsi="Verdana" w:cs="Candara"/>
          <w:color w:val="0000FF"/>
          <w:sz w:val="22"/>
          <w:szCs w:val="22"/>
        </w:rPr>
        <w:t>9</w:t>
      </w:r>
      <w:r w:rsidR="000D7A53" w:rsidRPr="00A86D32">
        <w:rPr>
          <w:rFonts w:ascii="Verdana" w:hAnsi="Verdana" w:cs="Candara"/>
          <w:color w:val="0000FF"/>
          <w:sz w:val="22"/>
          <w:szCs w:val="22"/>
        </w:rPr>
        <w:t xml:space="preserve">3 </w:t>
      </w:r>
      <w:r w:rsidR="007A5677" w:rsidRPr="00A86D32">
        <w:rPr>
          <w:rFonts w:ascii="Verdana" w:hAnsi="Verdana" w:cs="Candara"/>
          <w:color w:val="0000FF"/>
          <w:sz w:val="22"/>
          <w:szCs w:val="22"/>
        </w:rPr>
        <w:t>000 euros</w:t>
      </w:r>
      <w:r w:rsidR="00881B49" w:rsidRPr="00A86D32">
        <w:rPr>
          <w:rFonts w:ascii="Verdana" w:hAnsi="Verdana" w:cs="Candara"/>
          <w:color w:val="0000FF"/>
          <w:sz w:val="22"/>
          <w:szCs w:val="22"/>
        </w:rPr>
        <w:t>.</w:t>
      </w:r>
      <w:r w:rsidR="00DD4545" w:rsidRPr="00A86D32">
        <w:rPr>
          <w:rFonts w:ascii="Verdana" w:hAnsi="Verdana" w:cs="Candara"/>
          <w:color w:val="0000FF"/>
          <w:sz w:val="22"/>
          <w:szCs w:val="22"/>
        </w:rPr>
        <w:t xml:space="preserve"> Cette a</w:t>
      </w:r>
      <w:r w:rsidR="00EE7670" w:rsidRPr="00A86D32">
        <w:rPr>
          <w:rFonts w:ascii="Verdana" w:hAnsi="Verdana" w:cs="Candara"/>
          <w:color w:val="0000FF"/>
          <w:sz w:val="22"/>
          <w:szCs w:val="22"/>
        </w:rPr>
        <w:t>ugmentation</w:t>
      </w:r>
      <w:r w:rsidR="00DD4545" w:rsidRPr="00A86D32">
        <w:rPr>
          <w:rFonts w:ascii="Verdana" w:hAnsi="Verdana" w:cs="Candara"/>
          <w:color w:val="0000FF"/>
          <w:sz w:val="22"/>
          <w:szCs w:val="22"/>
        </w:rPr>
        <w:t xml:space="preserve"> est essentiellement d</w:t>
      </w:r>
      <w:r w:rsidR="00396BAF" w:rsidRPr="00A86D32">
        <w:rPr>
          <w:rFonts w:ascii="Verdana" w:hAnsi="Verdana" w:cs="Candara"/>
          <w:color w:val="0000FF"/>
          <w:sz w:val="22"/>
          <w:szCs w:val="22"/>
        </w:rPr>
        <w:t>ue</w:t>
      </w:r>
      <w:r w:rsidR="00DD4545" w:rsidRPr="00A86D32">
        <w:rPr>
          <w:rFonts w:ascii="Verdana" w:hAnsi="Verdana" w:cs="Candara"/>
          <w:color w:val="0000FF"/>
          <w:sz w:val="22"/>
          <w:szCs w:val="22"/>
        </w:rPr>
        <w:t xml:space="preserve"> au</w:t>
      </w:r>
      <w:r w:rsidR="000D7A53" w:rsidRPr="00A86D32">
        <w:rPr>
          <w:rFonts w:ascii="Verdana" w:hAnsi="Verdana" w:cs="Candara"/>
          <w:color w:val="0000FF"/>
          <w:sz w:val="22"/>
          <w:szCs w:val="22"/>
        </w:rPr>
        <w:t>x</w:t>
      </w:r>
      <w:r w:rsidR="00EE7670" w:rsidRPr="00A86D32">
        <w:rPr>
          <w:rFonts w:ascii="Verdana" w:hAnsi="Verdana" w:cs="Candara"/>
          <w:color w:val="0000FF"/>
          <w:sz w:val="22"/>
          <w:szCs w:val="22"/>
        </w:rPr>
        <w:t xml:space="preserve"> poste</w:t>
      </w:r>
      <w:r w:rsidR="000D7A53" w:rsidRPr="00A86D32">
        <w:rPr>
          <w:rFonts w:ascii="Verdana" w:hAnsi="Verdana" w:cs="Candara"/>
          <w:color w:val="0000FF"/>
          <w:sz w:val="22"/>
          <w:szCs w:val="22"/>
        </w:rPr>
        <w:t>s</w:t>
      </w:r>
      <w:r w:rsidR="00EE7670" w:rsidRPr="00A86D32">
        <w:rPr>
          <w:rFonts w:ascii="Verdana" w:hAnsi="Verdana" w:cs="Candara"/>
          <w:color w:val="0000FF"/>
          <w:sz w:val="22"/>
          <w:szCs w:val="22"/>
        </w:rPr>
        <w:t xml:space="preserve"> « </w:t>
      </w:r>
      <w:r w:rsidR="00A86D32" w:rsidRPr="00A86D32">
        <w:rPr>
          <w:rFonts w:ascii="Verdana" w:hAnsi="Verdana" w:cs="Candara"/>
          <w:color w:val="0000FF"/>
          <w:sz w:val="22"/>
          <w:szCs w:val="22"/>
        </w:rPr>
        <w:t>maintenance</w:t>
      </w:r>
      <w:r w:rsidR="00EE7670" w:rsidRPr="00A86D32">
        <w:rPr>
          <w:rFonts w:ascii="Verdana" w:hAnsi="Verdana" w:cs="Candara"/>
          <w:color w:val="0000FF"/>
          <w:sz w:val="22"/>
          <w:szCs w:val="22"/>
        </w:rPr>
        <w:t> »</w:t>
      </w:r>
      <w:r w:rsidR="00A86D32" w:rsidRPr="00A86D32">
        <w:rPr>
          <w:rFonts w:ascii="Verdana" w:hAnsi="Verdana" w:cs="Candara"/>
          <w:color w:val="0000FF"/>
          <w:sz w:val="22"/>
          <w:szCs w:val="22"/>
        </w:rPr>
        <w:t>, des divers comptes d’entretien (bâtiments, réseaux, véhicules)</w:t>
      </w:r>
      <w:r w:rsidR="00B04474">
        <w:rPr>
          <w:rFonts w:ascii="Verdana" w:hAnsi="Verdana" w:cs="Candara"/>
          <w:color w:val="0000FF"/>
          <w:sz w:val="22"/>
          <w:szCs w:val="22"/>
        </w:rPr>
        <w:t xml:space="preserve"> et des</w:t>
      </w:r>
      <w:r w:rsidR="00A86D32" w:rsidRPr="00A86D32">
        <w:rPr>
          <w:rFonts w:ascii="Verdana" w:hAnsi="Verdana" w:cs="Candara"/>
          <w:color w:val="0000FF"/>
          <w:sz w:val="22"/>
          <w:szCs w:val="22"/>
        </w:rPr>
        <w:t xml:space="preserve"> études </w:t>
      </w:r>
      <w:r w:rsidR="00B04474">
        <w:rPr>
          <w:rFonts w:ascii="Verdana" w:hAnsi="Verdana" w:cs="Candara"/>
          <w:color w:val="0000FF"/>
          <w:sz w:val="22"/>
          <w:szCs w:val="22"/>
        </w:rPr>
        <w:t>de</w:t>
      </w:r>
      <w:r w:rsidR="00A86D32" w:rsidRPr="00A86D32">
        <w:rPr>
          <w:rFonts w:ascii="Verdana" w:hAnsi="Verdana" w:cs="Candara"/>
          <w:color w:val="0000FF"/>
          <w:sz w:val="22"/>
          <w:szCs w:val="22"/>
        </w:rPr>
        <w:t xml:space="preserve"> l’opération Cœur de ville. Une hausse du poste d’assurance est provisionnée à hauteur de 10 000 €. </w:t>
      </w:r>
    </w:p>
    <w:p w14:paraId="7BCBB474" w14:textId="77777777" w:rsidR="00A86D32" w:rsidRPr="00A86D32" w:rsidRDefault="00A86D32" w:rsidP="00A86D32">
      <w:pPr>
        <w:ind w:left="786" w:right="332"/>
        <w:jc w:val="both"/>
        <w:rPr>
          <w:rFonts w:ascii="Verdana" w:hAnsi="Verdana" w:cs="Candara"/>
          <w:color w:val="0000FF"/>
          <w:sz w:val="22"/>
          <w:szCs w:val="22"/>
        </w:rPr>
      </w:pPr>
    </w:p>
    <w:p w14:paraId="085E8C76" w14:textId="19D2AAFC" w:rsidR="00141A6C" w:rsidRPr="00065881" w:rsidRDefault="00C54F90" w:rsidP="00BC2D4C">
      <w:pPr>
        <w:pStyle w:val="Paragraphedeliste"/>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 chapitre </w:t>
      </w:r>
      <w:r w:rsidR="00665D30" w:rsidRPr="00B45444">
        <w:rPr>
          <w:rFonts w:ascii="Verdana" w:hAnsi="Verdana" w:cs="Candara"/>
          <w:b/>
          <w:bCs/>
          <w:color w:val="0000FF"/>
          <w:sz w:val="22"/>
          <w:szCs w:val="22"/>
        </w:rPr>
        <w:t>« </w:t>
      </w:r>
      <w:r w:rsidRPr="00B45444">
        <w:rPr>
          <w:rFonts w:ascii="Verdana" w:hAnsi="Verdana" w:cs="Candara"/>
          <w:b/>
          <w:bCs/>
          <w:color w:val="0000FF"/>
          <w:sz w:val="22"/>
          <w:szCs w:val="22"/>
        </w:rPr>
        <w:t>services extérieurs</w:t>
      </w:r>
      <w:r w:rsidR="00665D30" w:rsidRPr="00B45444">
        <w:rPr>
          <w:rFonts w:ascii="Verdana" w:hAnsi="Verdana" w:cs="Candara"/>
          <w:b/>
          <w:bCs/>
          <w:color w:val="0000FF"/>
          <w:sz w:val="22"/>
          <w:szCs w:val="22"/>
        </w:rPr>
        <w:t> »</w:t>
      </w:r>
      <w:r w:rsidR="00EE7670">
        <w:rPr>
          <w:rFonts w:ascii="Verdana" w:hAnsi="Verdana" w:cs="Candara"/>
          <w:b/>
          <w:bCs/>
          <w:color w:val="0000FF"/>
          <w:sz w:val="22"/>
          <w:szCs w:val="22"/>
        </w:rPr>
        <w:t xml:space="preserve"> </w:t>
      </w:r>
      <w:r w:rsidR="00EE7670" w:rsidRPr="00EE7670">
        <w:rPr>
          <w:rFonts w:ascii="Verdana" w:hAnsi="Verdana" w:cs="Candara"/>
          <w:color w:val="0000FF"/>
          <w:sz w:val="22"/>
          <w:szCs w:val="22"/>
        </w:rPr>
        <w:t>progresse</w:t>
      </w:r>
      <w:r w:rsidR="00DD4545" w:rsidRPr="00EE7670">
        <w:rPr>
          <w:rFonts w:ascii="Verdana" w:hAnsi="Verdana" w:cs="Candara"/>
          <w:color w:val="0000FF"/>
          <w:sz w:val="22"/>
          <w:szCs w:val="22"/>
        </w:rPr>
        <w:t xml:space="preserve"> </w:t>
      </w:r>
      <w:r w:rsidR="00DD4545">
        <w:rPr>
          <w:rFonts w:ascii="Verdana" w:hAnsi="Verdana" w:cs="Candara"/>
          <w:b/>
          <w:bCs/>
          <w:color w:val="0000FF"/>
          <w:sz w:val="22"/>
          <w:szCs w:val="22"/>
        </w:rPr>
        <w:t xml:space="preserve">de </w:t>
      </w:r>
      <w:r w:rsidR="00A86D32">
        <w:rPr>
          <w:rFonts w:ascii="Verdana" w:hAnsi="Verdana" w:cs="Candara"/>
          <w:b/>
          <w:bCs/>
          <w:color w:val="0000FF"/>
          <w:sz w:val="22"/>
          <w:szCs w:val="22"/>
        </w:rPr>
        <w:t>8</w:t>
      </w:r>
      <w:r w:rsidR="007A5677" w:rsidRPr="00B45444">
        <w:rPr>
          <w:rFonts w:ascii="Verdana" w:hAnsi="Verdana" w:cs="Candara"/>
          <w:b/>
          <w:bCs/>
          <w:color w:val="0000FF"/>
          <w:sz w:val="22"/>
          <w:szCs w:val="22"/>
        </w:rPr>
        <w:t>,</w:t>
      </w:r>
      <w:r w:rsidR="00A86D32">
        <w:rPr>
          <w:rFonts w:ascii="Verdana" w:hAnsi="Verdana" w:cs="Candara"/>
          <w:b/>
          <w:bCs/>
          <w:color w:val="0000FF"/>
          <w:sz w:val="22"/>
          <w:szCs w:val="22"/>
        </w:rPr>
        <w:t>38</w:t>
      </w:r>
      <w:r w:rsidR="002C7942" w:rsidRPr="00B45444">
        <w:rPr>
          <w:rFonts w:ascii="Verdana" w:hAnsi="Verdana" w:cs="Candara"/>
          <w:b/>
          <w:bCs/>
          <w:color w:val="0000FF"/>
          <w:sz w:val="22"/>
          <w:szCs w:val="22"/>
        </w:rPr>
        <w:t xml:space="preserve"> %</w:t>
      </w:r>
      <w:r w:rsidRPr="00B45444">
        <w:rPr>
          <w:rFonts w:ascii="Verdana" w:hAnsi="Verdana" w:cs="Candara"/>
          <w:b/>
          <w:bCs/>
          <w:color w:val="0000FF"/>
          <w:sz w:val="22"/>
          <w:szCs w:val="22"/>
        </w:rPr>
        <w:t> </w:t>
      </w:r>
      <w:r w:rsidR="002C7942" w:rsidRPr="00B45444">
        <w:rPr>
          <w:rFonts w:ascii="Verdana" w:hAnsi="Verdana" w:cs="Candara"/>
          <w:color w:val="0000FF"/>
          <w:sz w:val="22"/>
          <w:szCs w:val="22"/>
        </w:rPr>
        <w:t>avec</w:t>
      </w:r>
      <w:r w:rsidR="001C677A" w:rsidRPr="00B45444">
        <w:rPr>
          <w:rFonts w:ascii="Verdana" w:hAnsi="Verdana" w:cs="Candara"/>
          <w:color w:val="0000FF"/>
          <w:sz w:val="22"/>
          <w:szCs w:val="22"/>
        </w:rPr>
        <w:t> des ajustements sur le</w:t>
      </w:r>
      <w:r w:rsidR="00EE7670">
        <w:rPr>
          <w:rFonts w:ascii="Verdana" w:hAnsi="Verdana" w:cs="Candara"/>
          <w:color w:val="0000FF"/>
          <w:sz w:val="22"/>
          <w:szCs w:val="22"/>
        </w:rPr>
        <w:t>s post</w:t>
      </w:r>
      <w:r w:rsidR="001C677A" w:rsidRPr="00B45444">
        <w:rPr>
          <w:rFonts w:ascii="Verdana" w:hAnsi="Verdana" w:cs="Candara"/>
          <w:color w:val="0000FF"/>
          <w:sz w:val="22"/>
          <w:szCs w:val="22"/>
        </w:rPr>
        <w:t>e</w:t>
      </w:r>
      <w:r w:rsidR="00EE7670">
        <w:rPr>
          <w:rFonts w:ascii="Verdana" w:hAnsi="Verdana" w:cs="Candara"/>
          <w:color w:val="0000FF"/>
          <w:sz w:val="22"/>
          <w:szCs w:val="22"/>
        </w:rPr>
        <w:t>s « </w:t>
      </w:r>
      <w:r w:rsidR="00B1283B">
        <w:rPr>
          <w:rFonts w:ascii="Verdana" w:hAnsi="Verdana" w:cs="Candara"/>
          <w:color w:val="0000FF"/>
          <w:sz w:val="22"/>
          <w:szCs w:val="22"/>
        </w:rPr>
        <w:t>D</w:t>
      </w:r>
      <w:r w:rsidR="00A86D32">
        <w:rPr>
          <w:rFonts w:ascii="Verdana" w:hAnsi="Verdana" w:cs="Candara"/>
          <w:color w:val="0000FF"/>
          <w:sz w:val="22"/>
          <w:szCs w:val="22"/>
        </w:rPr>
        <w:t>ivers</w:t>
      </w:r>
      <w:r w:rsidR="00EE7670">
        <w:rPr>
          <w:rFonts w:ascii="Verdana" w:hAnsi="Verdana" w:cs="Candara"/>
          <w:color w:val="0000FF"/>
          <w:sz w:val="22"/>
          <w:szCs w:val="22"/>
        </w:rPr>
        <w:t> » avec</w:t>
      </w:r>
      <w:r w:rsidR="00A85562">
        <w:rPr>
          <w:rFonts w:ascii="Verdana" w:hAnsi="Verdana" w:cs="Candara"/>
          <w:color w:val="0000FF"/>
          <w:sz w:val="22"/>
          <w:szCs w:val="22"/>
        </w:rPr>
        <w:t xml:space="preserve"> des</w:t>
      </w:r>
      <w:r w:rsidR="00A86D32">
        <w:rPr>
          <w:rFonts w:ascii="Verdana" w:hAnsi="Verdana" w:cs="Candara"/>
          <w:color w:val="0000FF"/>
          <w:sz w:val="22"/>
          <w:szCs w:val="22"/>
        </w:rPr>
        <w:t xml:space="preserve"> prestations environnementales, l’augmentation du poste « </w:t>
      </w:r>
      <w:r w:rsidR="00B1283B">
        <w:rPr>
          <w:rFonts w:ascii="Verdana" w:hAnsi="Verdana" w:cs="Candara"/>
          <w:color w:val="0000FF"/>
          <w:sz w:val="22"/>
          <w:szCs w:val="22"/>
        </w:rPr>
        <w:t>T</w:t>
      </w:r>
      <w:r w:rsidR="00A86D32">
        <w:rPr>
          <w:rFonts w:ascii="Verdana" w:hAnsi="Verdana" w:cs="Candara"/>
          <w:color w:val="0000FF"/>
          <w:sz w:val="22"/>
          <w:szCs w:val="22"/>
        </w:rPr>
        <w:t>ransports</w:t>
      </w:r>
      <w:r w:rsidR="00FE19F1">
        <w:rPr>
          <w:rFonts w:ascii="Verdana" w:hAnsi="Verdana" w:cs="Candara"/>
          <w:color w:val="0000FF"/>
          <w:sz w:val="22"/>
          <w:szCs w:val="22"/>
        </w:rPr>
        <w:t xml:space="preserve"> collectifs</w:t>
      </w:r>
      <w:r w:rsidR="00A86D32">
        <w:rPr>
          <w:rFonts w:ascii="Verdana" w:hAnsi="Verdana" w:cs="Candara"/>
          <w:color w:val="0000FF"/>
          <w:sz w:val="22"/>
          <w:szCs w:val="22"/>
        </w:rPr>
        <w:t> » avec le nouveau marché des transports scolaires, le nettoyage de certains bâtiments par des prestataires extérieurs.</w:t>
      </w:r>
      <w:r w:rsidR="005845A6">
        <w:rPr>
          <w:rFonts w:ascii="Verdana" w:hAnsi="Verdana" w:cs="Candara"/>
          <w:color w:val="0000FF"/>
          <w:sz w:val="22"/>
          <w:szCs w:val="22"/>
        </w:rPr>
        <w:t xml:space="preserve"> </w:t>
      </w:r>
    </w:p>
    <w:p w14:paraId="2E3F3474" w14:textId="77777777" w:rsidR="00141A6C" w:rsidRPr="00065881" w:rsidRDefault="00141A6C" w:rsidP="00141A6C">
      <w:pPr>
        <w:pStyle w:val="Paragraphedeliste"/>
        <w:rPr>
          <w:rFonts w:ascii="Verdana" w:hAnsi="Verdana" w:cs="Candara"/>
          <w:color w:val="0000FF"/>
          <w:sz w:val="22"/>
          <w:szCs w:val="22"/>
        </w:rPr>
      </w:pPr>
    </w:p>
    <w:p w14:paraId="49CC18B6" w14:textId="3FE92B6E" w:rsidR="007A5677" w:rsidRPr="00065881" w:rsidRDefault="00C87D8F" w:rsidP="009E3691">
      <w:pPr>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Les </w:t>
      </w:r>
      <w:r w:rsidRPr="00065881">
        <w:rPr>
          <w:rFonts w:ascii="Verdana" w:hAnsi="Verdana" w:cs="Candara"/>
          <w:b/>
          <w:bCs/>
          <w:color w:val="0000FF"/>
          <w:sz w:val="22"/>
          <w:szCs w:val="22"/>
        </w:rPr>
        <w:t>frais de personnel</w:t>
      </w:r>
      <w:r w:rsidRPr="00065881">
        <w:rPr>
          <w:rFonts w:ascii="Verdana" w:hAnsi="Verdana" w:cs="Candara"/>
          <w:color w:val="0000FF"/>
          <w:sz w:val="22"/>
          <w:szCs w:val="22"/>
        </w:rPr>
        <w:t xml:space="preserve"> (</w:t>
      </w:r>
      <w:r w:rsidR="00F814DB" w:rsidRPr="00065881">
        <w:rPr>
          <w:rFonts w:ascii="Verdana" w:hAnsi="Verdana" w:cs="Candara"/>
          <w:color w:val="0000FF"/>
          <w:sz w:val="22"/>
          <w:szCs w:val="22"/>
        </w:rPr>
        <w:t>Chap</w:t>
      </w:r>
      <w:r w:rsidR="00707095" w:rsidRPr="00065881">
        <w:rPr>
          <w:rFonts w:ascii="Verdana" w:hAnsi="Verdana" w:cs="Candara"/>
          <w:color w:val="0000FF"/>
          <w:sz w:val="22"/>
          <w:szCs w:val="22"/>
        </w:rPr>
        <w:t>itre</w:t>
      </w:r>
      <w:r w:rsidR="00F814DB" w:rsidRPr="00065881">
        <w:rPr>
          <w:rFonts w:ascii="Verdana" w:hAnsi="Verdana" w:cs="Candara"/>
          <w:color w:val="0000FF"/>
          <w:sz w:val="22"/>
          <w:szCs w:val="22"/>
        </w:rPr>
        <w:t xml:space="preserve"> </w:t>
      </w:r>
      <w:r w:rsidR="00653DD7" w:rsidRPr="00065881">
        <w:rPr>
          <w:rFonts w:ascii="Verdana" w:hAnsi="Verdana" w:cs="Candara"/>
          <w:color w:val="0000FF"/>
          <w:sz w:val="22"/>
          <w:szCs w:val="22"/>
        </w:rPr>
        <w:t>0</w:t>
      </w:r>
      <w:r w:rsidR="00F814DB" w:rsidRPr="00065881">
        <w:rPr>
          <w:rFonts w:ascii="Verdana" w:hAnsi="Verdana" w:cs="Candara"/>
          <w:color w:val="0000FF"/>
          <w:sz w:val="22"/>
          <w:szCs w:val="22"/>
        </w:rPr>
        <w:t>12</w:t>
      </w:r>
      <w:r w:rsidR="00632E19" w:rsidRPr="00065881">
        <w:rPr>
          <w:rFonts w:ascii="Verdana" w:hAnsi="Verdana" w:cs="Candara"/>
          <w:color w:val="0000FF"/>
          <w:sz w:val="22"/>
          <w:szCs w:val="22"/>
        </w:rPr>
        <w:t xml:space="preserve">) passent de </w:t>
      </w:r>
      <w:r w:rsidR="003A6F8A">
        <w:rPr>
          <w:rFonts w:ascii="Verdana" w:hAnsi="Verdana" w:cs="Candara"/>
          <w:b/>
          <w:bCs/>
          <w:color w:val="0000FF"/>
          <w:sz w:val="22"/>
          <w:szCs w:val="22"/>
        </w:rPr>
        <w:t>10 160</w:t>
      </w:r>
      <w:r w:rsidR="00AE5324" w:rsidRPr="00065881">
        <w:rPr>
          <w:rFonts w:ascii="Verdana" w:hAnsi="Verdana" w:cs="Candara"/>
          <w:b/>
          <w:bCs/>
          <w:color w:val="0000FF"/>
          <w:sz w:val="22"/>
          <w:szCs w:val="22"/>
        </w:rPr>
        <w:t xml:space="preserve"> </w:t>
      </w:r>
      <w:r w:rsidRPr="00065881">
        <w:rPr>
          <w:rFonts w:ascii="Verdana" w:hAnsi="Verdana" w:cs="Candara"/>
          <w:b/>
          <w:bCs/>
          <w:color w:val="0000FF"/>
          <w:sz w:val="22"/>
          <w:szCs w:val="22"/>
        </w:rPr>
        <w:t>000</w:t>
      </w:r>
      <w:r w:rsidRPr="00065881">
        <w:rPr>
          <w:rFonts w:ascii="Verdana" w:hAnsi="Verdana" w:cs="Candara"/>
          <w:color w:val="0000FF"/>
          <w:sz w:val="22"/>
          <w:szCs w:val="22"/>
        </w:rPr>
        <w:t xml:space="preserve"> </w:t>
      </w:r>
      <w:r w:rsidR="005845A6" w:rsidRPr="005845A6">
        <w:rPr>
          <w:rFonts w:ascii="Verdana" w:hAnsi="Verdana" w:cs="Candara"/>
          <w:b/>
          <w:bCs/>
          <w:color w:val="0000FF"/>
          <w:sz w:val="22"/>
          <w:szCs w:val="22"/>
        </w:rPr>
        <w:t>euros</w:t>
      </w:r>
      <w:r w:rsidRPr="00065881">
        <w:rPr>
          <w:rFonts w:ascii="Verdana" w:hAnsi="Verdana" w:cs="Candara"/>
          <w:color w:val="0000FF"/>
          <w:sz w:val="22"/>
          <w:szCs w:val="22"/>
        </w:rPr>
        <w:t xml:space="preserve"> à </w:t>
      </w:r>
      <w:r w:rsidR="00090124">
        <w:rPr>
          <w:rFonts w:ascii="Verdana" w:hAnsi="Verdana" w:cs="Candara"/>
          <w:b/>
          <w:color w:val="0000FF"/>
          <w:sz w:val="22"/>
          <w:szCs w:val="22"/>
        </w:rPr>
        <w:t>10 6</w:t>
      </w:r>
      <w:r w:rsidR="003A6F8A">
        <w:rPr>
          <w:rFonts w:ascii="Verdana" w:hAnsi="Verdana" w:cs="Candara"/>
          <w:b/>
          <w:color w:val="0000FF"/>
          <w:sz w:val="22"/>
          <w:szCs w:val="22"/>
        </w:rPr>
        <w:t>0</w:t>
      </w:r>
      <w:r w:rsidR="00090124">
        <w:rPr>
          <w:rFonts w:ascii="Verdana" w:hAnsi="Verdana" w:cs="Candara"/>
          <w:b/>
          <w:color w:val="0000FF"/>
          <w:sz w:val="22"/>
          <w:szCs w:val="22"/>
        </w:rPr>
        <w:t xml:space="preserve">0 </w:t>
      </w:r>
      <w:r w:rsidRPr="00065881">
        <w:rPr>
          <w:rFonts w:ascii="Verdana" w:hAnsi="Verdana" w:cs="Candara"/>
          <w:b/>
          <w:bCs/>
          <w:color w:val="0000FF"/>
          <w:sz w:val="22"/>
          <w:szCs w:val="22"/>
        </w:rPr>
        <w:t xml:space="preserve">000 </w:t>
      </w:r>
      <w:r w:rsidR="005845A6">
        <w:rPr>
          <w:rFonts w:ascii="Verdana" w:hAnsi="Verdana" w:cs="Candara"/>
          <w:b/>
          <w:bCs/>
          <w:color w:val="0000FF"/>
          <w:sz w:val="22"/>
          <w:szCs w:val="22"/>
        </w:rPr>
        <w:t>euros</w:t>
      </w:r>
      <w:r w:rsidR="005C4ADF" w:rsidRPr="00065881">
        <w:rPr>
          <w:rFonts w:ascii="Verdana" w:hAnsi="Verdana" w:cs="Candara"/>
          <w:b/>
          <w:bCs/>
          <w:color w:val="0000FF"/>
          <w:sz w:val="22"/>
          <w:szCs w:val="22"/>
        </w:rPr>
        <w:t xml:space="preserve">. </w:t>
      </w:r>
      <w:r w:rsidR="00D1393B" w:rsidRPr="00065881">
        <w:rPr>
          <w:rFonts w:ascii="Verdana" w:hAnsi="Verdana" w:cs="Candara"/>
          <w:b/>
          <w:bCs/>
          <w:color w:val="0000FF"/>
          <w:sz w:val="22"/>
          <w:szCs w:val="22"/>
        </w:rPr>
        <w:t xml:space="preserve">       </w:t>
      </w:r>
    </w:p>
    <w:p w14:paraId="24EBD0D5" w14:textId="53D78FB8" w:rsidR="00235C35" w:rsidRDefault="001C677A" w:rsidP="007A5677">
      <w:pPr>
        <w:ind w:left="709" w:right="332"/>
        <w:jc w:val="both"/>
        <w:rPr>
          <w:rFonts w:ascii="Verdana" w:hAnsi="Verdana" w:cs="Candara"/>
          <w:color w:val="0000FF"/>
          <w:sz w:val="22"/>
          <w:szCs w:val="22"/>
        </w:rPr>
      </w:pPr>
      <w:r w:rsidRPr="00065881">
        <w:rPr>
          <w:rFonts w:ascii="Verdana" w:hAnsi="Verdana" w:cs="Candara"/>
          <w:color w:val="0000FF"/>
          <w:sz w:val="22"/>
          <w:szCs w:val="22"/>
        </w:rPr>
        <w:t xml:space="preserve">Cette </w:t>
      </w:r>
      <w:r w:rsidR="005845A6">
        <w:rPr>
          <w:rFonts w:ascii="Verdana" w:hAnsi="Verdana" w:cs="Candara"/>
          <w:color w:val="0000FF"/>
          <w:sz w:val="22"/>
          <w:szCs w:val="22"/>
        </w:rPr>
        <w:t>augmentation</w:t>
      </w:r>
      <w:r w:rsidRPr="00065881">
        <w:rPr>
          <w:rFonts w:ascii="Verdana" w:hAnsi="Verdana" w:cs="Candara"/>
          <w:color w:val="0000FF"/>
          <w:sz w:val="22"/>
          <w:szCs w:val="22"/>
        </w:rPr>
        <w:t xml:space="preserve"> est due</w:t>
      </w:r>
      <w:r w:rsidR="0099573F" w:rsidRPr="00065881">
        <w:rPr>
          <w:rFonts w:ascii="Verdana" w:hAnsi="Verdana" w:cs="Candara"/>
          <w:color w:val="0000FF"/>
          <w:sz w:val="22"/>
          <w:szCs w:val="22"/>
        </w:rPr>
        <w:t xml:space="preserve"> principalement</w:t>
      </w:r>
      <w:r w:rsidRPr="00065881">
        <w:rPr>
          <w:rFonts w:ascii="Verdana" w:hAnsi="Verdana" w:cs="Candara"/>
          <w:color w:val="0000FF"/>
          <w:sz w:val="22"/>
          <w:szCs w:val="22"/>
        </w:rPr>
        <w:t xml:space="preserve"> </w:t>
      </w:r>
      <w:r w:rsidR="007A5677" w:rsidRPr="00065881">
        <w:rPr>
          <w:rFonts w:ascii="Verdana" w:hAnsi="Verdana" w:cs="Candara"/>
          <w:color w:val="0000FF"/>
          <w:sz w:val="22"/>
          <w:szCs w:val="22"/>
        </w:rPr>
        <w:t>à</w:t>
      </w:r>
      <w:r w:rsidR="0061635E">
        <w:rPr>
          <w:rFonts w:ascii="Verdana" w:hAnsi="Verdana" w:cs="Candara"/>
          <w:color w:val="0000FF"/>
          <w:sz w:val="22"/>
          <w:szCs w:val="22"/>
        </w:rPr>
        <w:t> :</w:t>
      </w:r>
    </w:p>
    <w:p w14:paraId="031F9B07" w14:textId="39F6FE26" w:rsidR="00235C35" w:rsidRDefault="003A6F8A"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Une provision d</w:t>
      </w:r>
      <w:r w:rsidR="002B18B8" w:rsidRPr="00235C35">
        <w:rPr>
          <w:rFonts w:ascii="Verdana" w:hAnsi="Verdana" w:cs="Candara"/>
          <w:color w:val="0000FF"/>
          <w:sz w:val="22"/>
          <w:szCs w:val="22"/>
        </w:rPr>
        <w:t>’</w:t>
      </w:r>
      <w:r>
        <w:rPr>
          <w:rFonts w:ascii="Verdana" w:hAnsi="Verdana" w:cs="Candara"/>
          <w:color w:val="0000FF"/>
          <w:sz w:val="22"/>
          <w:szCs w:val="22"/>
        </w:rPr>
        <w:t xml:space="preserve">une éventuelle </w:t>
      </w:r>
      <w:r w:rsidR="002B18B8" w:rsidRPr="00235C35">
        <w:rPr>
          <w:rFonts w:ascii="Verdana" w:hAnsi="Verdana" w:cs="Candara"/>
          <w:color w:val="0000FF"/>
          <w:sz w:val="22"/>
          <w:szCs w:val="22"/>
        </w:rPr>
        <w:t xml:space="preserve">augmentation du point d’indice de </w:t>
      </w:r>
      <w:r w:rsidR="00090124">
        <w:rPr>
          <w:rFonts w:ascii="Verdana" w:hAnsi="Verdana" w:cs="Candara"/>
          <w:color w:val="0000FF"/>
          <w:sz w:val="22"/>
          <w:szCs w:val="22"/>
        </w:rPr>
        <w:t>0</w:t>
      </w:r>
      <w:r w:rsidR="002B18B8" w:rsidRPr="00235C35">
        <w:rPr>
          <w:rFonts w:ascii="Verdana" w:hAnsi="Verdana" w:cs="Candara"/>
          <w:color w:val="0000FF"/>
          <w:sz w:val="22"/>
          <w:szCs w:val="22"/>
        </w:rPr>
        <w:t>,50% au mois de juillet</w:t>
      </w:r>
      <w:r w:rsidR="0042386F">
        <w:rPr>
          <w:rFonts w:ascii="Verdana" w:hAnsi="Verdana" w:cs="Candara"/>
          <w:color w:val="0000FF"/>
          <w:sz w:val="22"/>
          <w:szCs w:val="22"/>
        </w:rPr>
        <w:t>,</w:t>
      </w:r>
    </w:p>
    <w:p w14:paraId="6D882930" w14:textId="15C00D62" w:rsidR="00235C35" w:rsidRDefault="002B18B8" w:rsidP="00235C35">
      <w:pPr>
        <w:pStyle w:val="Paragraphedeliste"/>
        <w:numPr>
          <w:ilvl w:val="0"/>
          <w:numId w:val="33"/>
        </w:numPr>
        <w:ind w:right="332"/>
        <w:jc w:val="both"/>
        <w:rPr>
          <w:rFonts w:ascii="Verdana" w:hAnsi="Verdana" w:cs="Candara"/>
          <w:color w:val="0000FF"/>
          <w:sz w:val="22"/>
          <w:szCs w:val="22"/>
        </w:rPr>
      </w:pPr>
      <w:r w:rsidRPr="00235C35">
        <w:rPr>
          <w:rFonts w:ascii="Verdana" w:hAnsi="Verdana" w:cs="Candara"/>
          <w:color w:val="0000FF"/>
          <w:sz w:val="22"/>
          <w:szCs w:val="22"/>
        </w:rPr>
        <w:t>L</w:t>
      </w:r>
      <w:r w:rsidR="00090124">
        <w:rPr>
          <w:rFonts w:ascii="Verdana" w:hAnsi="Verdana" w:cs="Candara"/>
          <w:color w:val="0000FF"/>
          <w:sz w:val="22"/>
          <w:szCs w:val="22"/>
        </w:rPr>
        <w:t xml:space="preserve">e recrutement </w:t>
      </w:r>
      <w:r w:rsidRPr="00235C35">
        <w:rPr>
          <w:rFonts w:ascii="Verdana" w:hAnsi="Verdana" w:cs="Candara"/>
          <w:color w:val="0000FF"/>
          <w:sz w:val="22"/>
          <w:szCs w:val="22"/>
        </w:rPr>
        <w:t>d’un</w:t>
      </w:r>
      <w:r w:rsidR="00090124">
        <w:rPr>
          <w:rFonts w:ascii="Verdana" w:hAnsi="Verdana" w:cs="Candara"/>
          <w:color w:val="0000FF"/>
          <w:sz w:val="22"/>
          <w:szCs w:val="22"/>
        </w:rPr>
        <w:t xml:space="preserve"> agent au service </w:t>
      </w:r>
      <w:r w:rsidR="0042386F">
        <w:rPr>
          <w:rFonts w:ascii="Verdana" w:hAnsi="Verdana" w:cs="Candara"/>
          <w:color w:val="0000FF"/>
          <w:sz w:val="22"/>
          <w:szCs w:val="22"/>
        </w:rPr>
        <w:t>de la police municipale</w:t>
      </w:r>
    </w:p>
    <w:p w14:paraId="0B33E2AE" w14:textId="400092F0" w:rsidR="00235C35" w:rsidRDefault="0061635E"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 xml:space="preserve">La </w:t>
      </w:r>
      <w:r w:rsidR="0042386F">
        <w:rPr>
          <w:rFonts w:ascii="Verdana" w:hAnsi="Verdana" w:cs="Candara"/>
          <w:color w:val="0000FF"/>
          <w:sz w:val="22"/>
          <w:szCs w:val="22"/>
        </w:rPr>
        <w:t>provision de deux postes au CTM laissés vacants en 2024</w:t>
      </w:r>
    </w:p>
    <w:p w14:paraId="71BEAB87" w14:textId="563D3746" w:rsidR="00235C35" w:rsidRDefault="00235C35"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L</w:t>
      </w:r>
      <w:r w:rsidR="004F5C85" w:rsidRPr="00235C35">
        <w:rPr>
          <w:rFonts w:ascii="Verdana" w:hAnsi="Verdana" w:cs="Candara"/>
          <w:color w:val="0000FF"/>
          <w:sz w:val="22"/>
          <w:szCs w:val="22"/>
        </w:rPr>
        <w:t>a mise en stage d’agents contractuels</w:t>
      </w:r>
    </w:p>
    <w:p w14:paraId="0ED977ED" w14:textId="77777777" w:rsidR="0042386F" w:rsidRDefault="00235C35"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 xml:space="preserve">Le </w:t>
      </w:r>
      <w:r w:rsidR="004F5C85" w:rsidRPr="00235C35">
        <w:rPr>
          <w:rFonts w:ascii="Verdana" w:hAnsi="Verdana" w:cs="Candara"/>
          <w:color w:val="0000FF"/>
          <w:sz w:val="22"/>
          <w:szCs w:val="22"/>
        </w:rPr>
        <w:t>maintien d’une provision pour remplacements maladie</w:t>
      </w:r>
    </w:p>
    <w:p w14:paraId="0FF1344D" w14:textId="41F64E9A" w:rsidR="006860AC" w:rsidRDefault="0042386F"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 xml:space="preserve">La forte </w:t>
      </w:r>
      <w:r w:rsidR="004F5C85" w:rsidRPr="00235C35">
        <w:rPr>
          <w:rFonts w:ascii="Verdana" w:hAnsi="Verdana" w:cs="Candara"/>
          <w:color w:val="0000FF"/>
          <w:sz w:val="22"/>
          <w:szCs w:val="22"/>
        </w:rPr>
        <w:t>évolution d</w:t>
      </w:r>
      <w:r>
        <w:rPr>
          <w:rFonts w:ascii="Verdana" w:hAnsi="Verdana" w:cs="Candara"/>
          <w:color w:val="0000FF"/>
          <w:sz w:val="22"/>
          <w:szCs w:val="22"/>
        </w:rPr>
        <w:t>u taux d</w:t>
      </w:r>
      <w:r w:rsidR="004F5C85" w:rsidRPr="00235C35">
        <w:rPr>
          <w:rFonts w:ascii="Verdana" w:hAnsi="Verdana" w:cs="Candara"/>
          <w:color w:val="0000FF"/>
          <w:sz w:val="22"/>
          <w:szCs w:val="22"/>
        </w:rPr>
        <w:t>e charges patronales</w:t>
      </w:r>
      <w:r>
        <w:rPr>
          <w:rFonts w:ascii="Verdana" w:hAnsi="Verdana" w:cs="Candara"/>
          <w:color w:val="0000FF"/>
          <w:sz w:val="22"/>
          <w:szCs w:val="22"/>
        </w:rPr>
        <w:t xml:space="preserve"> retraite </w:t>
      </w:r>
    </w:p>
    <w:p w14:paraId="776A445C" w14:textId="1D923A23" w:rsidR="00A86D32" w:rsidRPr="00235C35" w:rsidRDefault="00A86D32"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La prise en charge de cotisation Assedic pour un agent ayant quitté la collectivité.</w:t>
      </w:r>
    </w:p>
    <w:p w14:paraId="65DEB718" w14:textId="77777777" w:rsidR="004F5C85" w:rsidRDefault="004F5C85" w:rsidP="007A5677">
      <w:pPr>
        <w:ind w:left="709" w:right="332"/>
        <w:jc w:val="both"/>
        <w:rPr>
          <w:rFonts w:ascii="Verdana" w:hAnsi="Verdana" w:cs="Candara"/>
          <w:color w:val="0000FF"/>
          <w:sz w:val="22"/>
          <w:szCs w:val="22"/>
        </w:rPr>
      </w:pPr>
    </w:p>
    <w:p w14:paraId="201C8FD6" w14:textId="5675EBA3" w:rsidR="00C87D8F" w:rsidRDefault="00C87D8F" w:rsidP="00C87D8F">
      <w:pPr>
        <w:ind w:left="360" w:right="332" w:firstLine="349"/>
        <w:jc w:val="both"/>
        <w:rPr>
          <w:rFonts w:ascii="Verdana" w:hAnsi="Verdana" w:cs="Candara"/>
          <w:color w:val="0000FF"/>
          <w:sz w:val="22"/>
          <w:szCs w:val="22"/>
        </w:rPr>
      </w:pPr>
      <w:r w:rsidRPr="00065881">
        <w:rPr>
          <w:rFonts w:ascii="Verdana" w:hAnsi="Verdana" w:cs="Candara"/>
          <w:color w:val="0000FF"/>
          <w:sz w:val="22"/>
          <w:szCs w:val="22"/>
        </w:rPr>
        <w:t>Le</w:t>
      </w:r>
      <w:r w:rsidR="00C04980" w:rsidRPr="00065881">
        <w:rPr>
          <w:rFonts w:ascii="Verdana" w:hAnsi="Verdana" w:cs="Candara"/>
          <w:color w:val="0000FF"/>
          <w:sz w:val="22"/>
          <w:szCs w:val="22"/>
        </w:rPr>
        <w:t xml:space="preserve"> budget 20</w:t>
      </w:r>
      <w:r w:rsidR="00E67C79" w:rsidRPr="00065881">
        <w:rPr>
          <w:rFonts w:ascii="Verdana" w:hAnsi="Verdana" w:cs="Candara"/>
          <w:color w:val="0000FF"/>
          <w:sz w:val="22"/>
          <w:szCs w:val="22"/>
        </w:rPr>
        <w:t>2</w:t>
      </w:r>
      <w:r w:rsidR="00F973C2">
        <w:rPr>
          <w:rFonts w:ascii="Verdana" w:hAnsi="Verdana" w:cs="Candara"/>
          <w:color w:val="0000FF"/>
          <w:sz w:val="22"/>
          <w:szCs w:val="22"/>
        </w:rPr>
        <w:t>5</w:t>
      </w:r>
      <w:r w:rsidRPr="00065881">
        <w:rPr>
          <w:rFonts w:ascii="Verdana" w:hAnsi="Verdana" w:cs="Candara"/>
          <w:color w:val="0000FF"/>
          <w:sz w:val="22"/>
          <w:szCs w:val="22"/>
        </w:rPr>
        <w:t xml:space="preserve"> prend </w:t>
      </w:r>
      <w:r w:rsidR="009312BD" w:rsidRPr="00065881">
        <w:rPr>
          <w:rFonts w:ascii="Verdana" w:hAnsi="Verdana" w:cs="Candara"/>
          <w:color w:val="0000FF"/>
          <w:sz w:val="22"/>
          <w:szCs w:val="22"/>
        </w:rPr>
        <w:t xml:space="preserve">également </w:t>
      </w:r>
      <w:r w:rsidRPr="00065881">
        <w:rPr>
          <w:rFonts w:ascii="Verdana" w:hAnsi="Verdana" w:cs="Candara"/>
          <w:color w:val="0000FF"/>
          <w:sz w:val="22"/>
          <w:szCs w:val="22"/>
        </w:rPr>
        <w:t>en compte les éléments suivants :</w:t>
      </w:r>
    </w:p>
    <w:p w14:paraId="38733275" w14:textId="77777777" w:rsidR="006860AC" w:rsidRPr="00065881" w:rsidRDefault="006860AC" w:rsidP="00C87D8F">
      <w:pPr>
        <w:ind w:left="360" w:right="332" w:firstLine="349"/>
        <w:jc w:val="both"/>
        <w:rPr>
          <w:rFonts w:ascii="Verdana" w:hAnsi="Verdana" w:cs="Candara"/>
          <w:color w:val="0000FF"/>
          <w:sz w:val="22"/>
          <w:szCs w:val="22"/>
        </w:rPr>
      </w:pPr>
    </w:p>
    <w:p w14:paraId="1FAF6A53" w14:textId="10C51532" w:rsidR="00E2565B" w:rsidRPr="00065881" w:rsidRDefault="00C87D8F" w:rsidP="009C0A30">
      <w:pPr>
        <w:numPr>
          <w:ilvl w:val="1"/>
          <w:numId w:val="4"/>
        </w:numPr>
        <w:jc w:val="both"/>
        <w:rPr>
          <w:rFonts w:ascii="Verdana" w:hAnsi="Verdana" w:cs="Candara"/>
          <w:color w:val="0000FF"/>
          <w:sz w:val="22"/>
          <w:szCs w:val="22"/>
        </w:rPr>
      </w:pPr>
      <w:r w:rsidRPr="00E80C39">
        <w:rPr>
          <w:rFonts w:ascii="Verdana" w:hAnsi="Verdana" w:cs="Candara"/>
          <w:color w:val="0000FF"/>
          <w:sz w:val="22"/>
          <w:szCs w:val="22"/>
        </w:rPr>
        <w:t>L’effet</w:t>
      </w:r>
      <w:r w:rsidRPr="00065881">
        <w:rPr>
          <w:rFonts w:ascii="Verdana" w:hAnsi="Verdana" w:cs="Candara"/>
          <w:color w:val="0000FF"/>
          <w:sz w:val="22"/>
          <w:szCs w:val="22"/>
        </w:rPr>
        <w:t xml:space="preserve"> </w:t>
      </w:r>
      <w:r w:rsidR="00AD2E5C">
        <w:rPr>
          <w:rFonts w:ascii="Verdana" w:hAnsi="Verdana" w:cs="Candara"/>
          <w:color w:val="0000FF"/>
          <w:sz w:val="22"/>
          <w:szCs w:val="22"/>
        </w:rPr>
        <w:t>« </w:t>
      </w:r>
      <w:r w:rsidR="00C54F90" w:rsidRPr="00065881">
        <w:rPr>
          <w:rFonts w:ascii="Verdana" w:hAnsi="Verdana" w:cs="Candara"/>
          <w:color w:val="0000FF"/>
          <w:sz w:val="22"/>
          <w:szCs w:val="22"/>
        </w:rPr>
        <w:t>évolution des carrières</w:t>
      </w:r>
      <w:r w:rsidR="00AD2E5C">
        <w:rPr>
          <w:rFonts w:ascii="Verdana" w:hAnsi="Verdana" w:cs="Candara"/>
          <w:color w:val="0000FF"/>
          <w:sz w:val="22"/>
          <w:szCs w:val="22"/>
        </w:rPr>
        <w:t> »</w:t>
      </w:r>
      <w:r w:rsidR="00C54F90" w:rsidRPr="00065881">
        <w:rPr>
          <w:rFonts w:ascii="Verdana" w:hAnsi="Verdana" w:cs="Candara"/>
          <w:color w:val="0000FF"/>
          <w:sz w:val="22"/>
          <w:szCs w:val="22"/>
        </w:rPr>
        <w:t xml:space="preserve"> (</w:t>
      </w:r>
      <w:r w:rsidRPr="00065881">
        <w:rPr>
          <w:rFonts w:ascii="Verdana" w:hAnsi="Verdana" w:cs="Candara"/>
          <w:color w:val="0000FF"/>
          <w:sz w:val="22"/>
          <w:szCs w:val="22"/>
        </w:rPr>
        <w:t>G</w:t>
      </w:r>
      <w:r w:rsidR="003332E4">
        <w:rPr>
          <w:rFonts w:ascii="Verdana" w:hAnsi="Verdana" w:cs="Candara"/>
          <w:color w:val="0000FF"/>
          <w:sz w:val="22"/>
          <w:szCs w:val="22"/>
        </w:rPr>
        <w:t xml:space="preserve">lissement </w:t>
      </w:r>
      <w:r w:rsidRPr="00065881">
        <w:rPr>
          <w:rFonts w:ascii="Verdana" w:hAnsi="Verdana" w:cs="Candara"/>
          <w:color w:val="0000FF"/>
          <w:sz w:val="22"/>
          <w:szCs w:val="22"/>
        </w:rPr>
        <w:t>V</w:t>
      </w:r>
      <w:r w:rsidR="003332E4">
        <w:rPr>
          <w:rFonts w:ascii="Verdana" w:hAnsi="Verdana" w:cs="Candara"/>
          <w:color w:val="0000FF"/>
          <w:sz w:val="22"/>
          <w:szCs w:val="22"/>
        </w:rPr>
        <w:t xml:space="preserve">ieillesse </w:t>
      </w:r>
      <w:r w:rsidRPr="00065881">
        <w:rPr>
          <w:rFonts w:ascii="Verdana" w:hAnsi="Verdana" w:cs="Candara"/>
          <w:color w:val="0000FF"/>
          <w:sz w:val="22"/>
          <w:szCs w:val="22"/>
        </w:rPr>
        <w:t>T</w:t>
      </w:r>
      <w:r w:rsidR="003332E4">
        <w:rPr>
          <w:rFonts w:ascii="Verdana" w:hAnsi="Verdana" w:cs="Candara"/>
          <w:color w:val="0000FF"/>
          <w:sz w:val="22"/>
          <w:szCs w:val="22"/>
        </w:rPr>
        <w:t>echnicité</w:t>
      </w:r>
      <w:r w:rsidR="00653DD7" w:rsidRPr="00065881">
        <w:rPr>
          <w:rFonts w:ascii="Verdana" w:hAnsi="Verdana" w:cs="Candara"/>
          <w:color w:val="0000FF"/>
          <w:sz w:val="22"/>
          <w:szCs w:val="22"/>
        </w:rPr>
        <w:t xml:space="preserve"> : </w:t>
      </w:r>
      <w:r w:rsidRPr="00065881">
        <w:rPr>
          <w:rFonts w:ascii="Verdana" w:hAnsi="Verdana" w:cs="Candara"/>
          <w:color w:val="0000FF"/>
          <w:sz w:val="22"/>
          <w:szCs w:val="22"/>
        </w:rPr>
        <w:t>chan</w:t>
      </w:r>
      <w:r w:rsidR="007E2CEB" w:rsidRPr="00065881">
        <w:rPr>
          <w:rFonts w:ascii="Verdana" w:hAnsi="Verdana" w:cs="Candara"/>
          <w:color w:val="0000FF"/>
          <w:sz w:val="22"/>
          <w:szCs w:val="22"/>
        </w:rPr>
        <w:t>gements d</w:t>
      </w:r>
      <w:r w:rsidR="003332E4">
        <w:rPr>
          <w:rFonts w:ascii="Verdana" w:hAnsi="Verdana" w:cs="Candara"/>
          <w:color w:val="0000FF"/>
          <w:sz w:val="22"/>
          <w:szCs w:val="22"/>
        </w:rPr>
        <w:t>’échelons et d</w:t>
      </w:r>
      <w:r w:rsidR="007E2CEB" w:rsidRPr="00065881">
        <w:rPr>
          <w:rFonts w:ascii="Verdana" w:hAnsi="Verdana" w:cs="Candara"/>
          <w:color w:val="0000FF"/>
          <w:sz w:val="22"/>
          <w:szCs w:val="22"/>
        </w:rPr>
        <w:t>e grades</w:t>
      </w:r>
      <w:r w:rsidRPr="00065881">
        <w:rPr>
          <w:rFonts w:ascii="Verdana" w:hAnsi="Verdana" w:cs="Candara"/>
          <w:color w:val="0000FF"/>
          <w:sz w:val="22"/>
          <w:szCs w:val="22"/>
        </w:rPr>
        <w:t>)</w:t>
      </w:r>
    </w:p>
    <w:p w14:paraId="278EB2AB" w14:textId="6DAD42A4" w:rsidR="008B4312" w:rsidRPr="00065881" w:rsidRDefault="00C87D8F" w:rsidP="004D17C9">
      <w:pPr>
        <w:numPr>
          <w:ilvl w:val="1"/>
          <w:numId w:val="4"/>
        </w:numPr>
        <w:jc w:val="both"/>
        <w:rPr>
          <w:rFonts w:ascii="Verdana" w:hAnsi="Verdana" w:cs="Candara"/>
          <w:color w:val="0000FF"/>
          <w:sz w:val="22"/>
          <w:szCs w:val="22"/>
        </w:rPr>
      </w:pPr>
      <w:r w:rsidRPr="00065881">
        <w:rPr>
          <w:rFonts w:ascii="Verdana" w:hAnsi="Verdana" w:cs="Candara"/>
          <w:color w:val="0000FF"/>
          <w:sz w:val="22"/>
          <w:szCs w:val="22"/>
        </w:rPr>
        <w:t>Les départs en retraite</w:t>
      </w:r>
      <w:r w:rsidR="00A67D77">
        <w:rPr>
          <w:rFonts w:ascii="Verdana" w:hAnsi="Verdana" w:cs="Candara"/>
          <w:color w:val="0000FF"/>
          <w:sz w:val="22"/>
          <w:szCs w:val="22"/>
        </w:rPr>
        <w:t>, qui</w:t>
      </w:r>
      <w:r w:rsidRPr="00065881">
        <w:rPr>
          <w:rFonts w:ascii="Verdana" w:hAnsi="Verdana" w:cs="Candara"/>
          <w:color w:val="0000FF"/>
          <w:sz w:val="22"/>
          <w:szCs w:val="22"/>
        </w:rPr>
        <w:t xml:space="preserve"> </w:t>
      </w:r>
      <w:r w:rsidR="00C54F90" w:rsidRPr="00065881">
        <w:rPr>
          <w:rFonts w:ascii="Verdana" w:hAnsi="Verdana" w:cs="Candara"/>
          <w:color w:val="0000FF"/>
          <w:sz w:val="22"/>
          <w:szCs w:val="22"/>
        </w:rPr>
        <w:t>fer</w:t>
      </w:r>
      <w:r w:rsidRPr="00065881">
        <w:rPr>
          <w:rFonts w:ascii="Verdana" w:hAnsi="Verdana" w:cs="Candara"/>
          <w:color w:val="0000FF"/>
          <w:sz w:val="22"/>
          <w:szCs w:val="22"/>
        </w:rPr>
        <w:t xml:space="preserve">ont </w:t>
      </w:r>
      <w:r w:rsidR="00C54F90" w:rsidRPr="00065881">
        <w:rPr>
          <w:rFonts w:ascii="Verdana" w:hAnsi="Verdana" w:cs="Candara"/>
          <w:color w:val="0000FF"/>
          <w:sz w:val="22"/>
          <w:szCs w:val="22"/>
        </w:rPr>
        <w:t>l’</w:t>
      </w:r>
      <w:r w:rsidRPr="00065881">
        <w:rPr>
          <w:rFonts w:ascii="Verdana" w:hAnsi="Verdana" w:cs="Candara"/>
          <w:color w:val="0000FF"/>
          <w:sz w:val="22"/>
          <w:szCs w:val="22"/>
        </w:rPr>
        <w:t>o</w:t>
      </w:r>
      <w:r w:rsidR="00C54F90" w:rsidRPr="00065881">
        <w:rPr>
          <w:rFonts w:ascii="Verdana" w:hAnsi="Verdana" w:cs="Candara"/>
          <w:color w:val="0000FF"/>
          <w:sz w:val="22"/>
          <w:szCs w:val="22"/>
        </w:rPr>
        <w:t>bjet d’un examen attentif avant la décision à prendre de remplacer</w:t>
      </w:r>
      <w:r w:rsidR="0099573F" w:rsidRPr="00065881">
        <w:rPr>
          <w:rFonts w:ascii="Verdana" w:hAnsi="Verdana" w:cs="Candara"/>
          <w:color w:val="0000FF"/>
          <w:sz w:val="22"/>
          <w:szCs w:val="22"/>
        </w:rPr>
        <w:t xml:space="preserve"> </w:t>
      </w:r>
      <w:r w:rsidR="00C54F90" w:rsidRPr="00065881">
        <w:rPr>
          <w:rFonts w:ascii="Verdana" w:hAnsi="Verdana" w:cs="Candara"/>
          <w:color w:val="0000FF"/>
          <w:sz w:val="22"/>
          <w:szCs w:val="22"/>
        </w:rPr>
        <w:t>totalement, partiellement ou de redéployer, voir</w:t>
      </w:r>
      <w:r w:rsidR="00C04980" w:rsidRPr="00065881">
        <w:rPr>
          <w:rFonts w:ascii="Verdana" w:hAnsi="Verdana" w:cs="Candara"/>
          <w:color w:val="0000FF"/>
          <w:sz w:val="22"/>
          <w:szCs w:val="22"/>
        </w:rPr>
        <w:t>e</w:t>
      </w:r>
      <w:r w:rsidR="00C54F90" w:rsidRPr="00065881">
        <w:rPr>
          <w:rFonts w:ascii="Verdana" w:hAnsi="Verdana" w:cs="Candara"/>
          <w:color w:val="0000FF"/>
          <w:sz w:val="22"/>
          <w:szCs w:val="22"/>
        </w:rPr>
        <w:t xml:space="preserve"> de ne pas procéder à un nouveau recrutement.</w:t>
      </w:r>
      <w:r w:rsidRPr="00065881">
        <w:rPr>
          <w:rFonts w:ascii="Verdana" w:hAnsi="Verdana" w:cs="Candara"/>
          <w:color w:val="0000FF"/>
          <w:sz w:val="22"/>
          <w:szCs w:val="22"/>
        </w:rPr>
        <w:t xml:space="preserve"> </w:t>
      </w:r>
      <w:r w:rsidR="001C677A" w:rsidRPr="00065881">
        <w:rPr>
          <w:rFonts w:ascii="Verdana" w:hAnsi="Verdana" w:cs="Candara"/>
          <w:color w:val="0000FF"/>
          <w:sz w:val="22"/>
          <w:szCs w:val="22"/>
          <w:highlight w:val="yellow"/>
        </w:rPr>
        <w:t xml:space="preserve"> </w:t>
      </w:r>
    </w:p>
    <w:p w14:paraId="286923AA" w14:textId="248D37D3" w:rsidR="000E3BDC" w:rsidRDefault="005C4ADF" w:rsidP="000E3BDC">
      <w:pPr>
        <w:numPr>
          <w:ilvl w:val="1"/>
          <w:numId w:val="4"/>
        </w:numPr>
        <w:jc w:val="both"/>
        <w:rPr>
          <w:rFonts w:ascii="Verdana" w:hAnsi="Verdana" w:cs="Candara"/>
          <w:color w:val="0000FF"/>
          <w:sz w:val="22"/>
          <w:szCs w:val="22"/>
        </w:rPr>
      </w:pPr>
      <w:r w:rsidRPr="00065881">
        <w:rPr>
          <w:rFonts w:ascii="Verdana" w:hAnsi="Verdana" w:cs="Candara"/>
          <w:color w:val="0000FF"/>
          <w:sz w:val="22"/>
          <w:szCs w:val="22"/>
        </w:rPr>
        <w:t>L</w:t>
      </w:r>
      <w:r w:rsidR="00C714F2" w:rsidRPr="00065881">
        <w:rPr>
          <w:rFonts w:ascii="Verdana" w:hAnsi="Verdana" w:cs="Candara"/>
          <w:color w:val="0000FF"/>
          <w:sz w:val="22"/>
          <w:szCs w:val="22"/>
        </w:rPr>
        <w:t xml:space="preserve">a </w:t>
      </w:r>
      <w:r w:rsidR="006860AC">
        <w:rPr>
          <w:rFonts w:ascii="Verdana" w:hAnsi="Verdana" w:cs="Candara"/>
          <w:color w:val="0000FF"/>
          <w:sz w:val="22"/>
          <w:szCs w:val="22"/>
        </w:rPr>
        <w:t>poursuite des participations</w:t>
      </w:r>
      <w:r w:rsidR="00C714F2" w:rsidRPr="00065881">
        <w:rPr>
          <w:rFonts w:ascii="Verdana" w:hAnsi="Verdana" w:cs="Candara"/>
          <w:color w:val="0000FF"/>
          <w:sz w:val="22"/>
          <w:szCs w:val="22"/>
        </w:rPr>
        <w:t xml:space="preserve"> à v</w:t>
      </w:r>
      <w:r w:rsidRPr="00065881">
        <w:rPr>
          <w:rFonts w:ascii="Verdana" w:hAnsi="Verdana" w:cs="Candara"/>
          <w:color w:val="0000FF"/>
          <w:sz w:val="22"/>
          <w:szCs w:val="22"/>
        </w:rPr>
        <w:t>e</w:t>
      </w:r>
      <w:r w:rsidR="00C714F2" w:rsidRPr="00065881">
        <w:rPr>
          <w:rFonts w:ascii="Verdana" w:hAnsi="Verdana" w:cs="Candara"/>
          <w:color w:val="0000FF"/>
          <w:sz w:val="22"/>
          <w:szCs w:val="22"/>
        </w:rPr>
        <w:t>rser à LF</w:t>
      </w:r>
      <w:r w:rsidR="00610577" w:rsidRPr="00065881">
        <w:rPr>
          <w:rFonts w:ascii="Verdana" w:hAnsi="Verdana" w:cs="Candara"/>
          <w:color w:val="0000FF"/>
          <w:sz w:val="22"/>
          <w:szCs w:val="22"/>
        </w:rPr>
        <w:t>A</w:t>
      </w:r>
      <w:r w:rsidR="00C714F2" w:rsidRPr="00065881">
        <w:rPr>
          <w:rFonts w:ascii="Verdana" w:hAnsi="Verdana" w:cs="Candara"/>
          <w:color w:val="0000FF"/>
          <w:sz w:val="22"/>
          <w:szCs w:val="22"/>
        </w:rPr>
        <w:t xml:space="preserve"> concernant la mutualisation de </w:t>
      </w:r>
      <w:r w:rsidR="006860AC">
        <w:rPr>
          <w:rFonts w:ascii="Verdana" w:hAnsi="Verdana" w:cs="Candara"/>
          <w:color w:val="0000FF"/>
          <w:sz w:val="22"/>
          <w:szCs w:val="22"/>
        </w:rPr>
        <w:t>divers services</w:t>
      </w:r>
      <w:r w:rsidR="00632E19" w:rsidRPr="00065881">
        <w:rPr>
          <w:rFonts w:ascii="Verdana" w:hAnsi="Verdana" w:cs="Candara"/>
          <w:color w:val="0000FF"/>
          <w:sz w:val="22"/>
          <w:szCs w:val="22"/>
        </w:rPr>
        <w:t>.</w:t>
      </w:r>
    </w:p>
    <w:p w14:paraId="4F6A0A09" w14:textId="77777777" w:rsidR="00FE19F1" w:rsidRDefault="00FE19F1" w:rsidP="00FE19F1">
      <w:pPr>
        <w:jc w:val="both"/>
        <w:rPr>
          <w:rFonts w:ascii="Verdana" w:hAnsi="Verdana" w:cs="Candara"/>
          <w:color w:val="0000FF"/>
          <w:sz w:val="22"/>
          <w:szCs w:val="22"/>
        </w:rPr>
      </w:pPr>
    </w:p>
    <w:p w14:paraId="23F0EA89" w14:textId="77777777" w:rsidR="00FE19F1" w:rsidRDefault="00FE19F1" w:rsidP="00FE19F1">
      <w:pPr>
        <w:jc w:val="both"/>
        <w:rPr>
          <w:rFonts w:ascii="Verdana" w:hAnsi="Verdana" w:cs="Candara"/>
          <w:color w:val="0000FF"/>
          <w:sz w:val="22"/>
          <w:szCs w:val="22"/>
        </w:rPr>
      </w:pPr>
    </w:p>
    <w:p w14:paraId="5ADF470E" w14:textId="719E12E5" w:rsidR="0024175D" w:rsidRPr="00065881" w:rsidRDefault="004503F5" w:rsidP="00813B5A">
      <w:pPr>
        <w:ind w:left="709" w:right="332"/>
        <w:jc w:val="both"/>
        <w:rPr>
          <w:rFonts w:ascii="Verdana" w:hAnsi="Verdana" w:cs="Candara"/>
          <w:color w:val="0000FF"/>
          <w:sz w:val="22"/>
          <w:szCs w:val="22"/>
        </w:rPr>
      </w:pPr>
      <w:r w:rsidRPr="00065881">
        <w:rPr>
          <w:rFonts w:ascii="Verdana" w:hAnsi="Verdana" w:cs="Candara"/>
          <w:b/>
          <w:bCs/>
          <w:color w:val="0000FF"/>
          <w:sz w:val="22"/>
          <w:szCs w:val="22"/>
        </w:rPr>
        <w:lastRenderedPageBreak/>
        <w:t>Les participations, contingents et subventions</w:t>
      </w:r>
      <w:r w:rsidRPr="00065881">
        <w:rPr>
          <w:rFonts w:ascii="Verdana" w:hAnsi="Verdana" w:cs="Candara"/>
          <w:color w:val="0000FF"/>
          <w:sz w:val="22"/>
          <w:szCs w:val="22"/>
        </w:rPr>
        <w:t> </w:t>
      </w:r>
      <w:r w:rsidR="009312BD" w:rsidRPr="00065881">
        <w:rPr>
          <w:rFonts w:ascii="Verdana" w:hAnsi="Verdana" w:cs="Candara"/>
          <w:color w:val="0000FF"/>
          <w:sz w:val="22"/>
          <w:szCs w:val="22"/>
        </w:rPr>
        <w:t>s</w:t>
      </w:r>
      <w:r w:rsidR="000E3BDC" w:rsidRPr="00065881">
        <w:rPr>
          <w:rFonts w:ascii="Verdana" w:hAnsi="Verdana" w:cs="Candara"/>
          <w:color w:val="0000FF"/>
          <w:sz w:val="22"/>
          <w:szCs w:val="22"/>
        </w:rPr>
        <w:t>’élève</w:t>
      </w:r>
      <w:r w:rsidR="009312BD" w:rsidRPr="00065881">
        <w:rPr>
          <w:rFonts w:ascii="Verdana" w:hAnsi="Verdana" w:cs="Candara"/>
          <w:color w:val="0000FF"/>
          <w:sz w:val="22"/>
          <w:szCs w:val="22"/>
        </w:rPr>
        <w:t>nt</w:t>
      </w:r>
      <w:r w:rsidRPr="00065881">
        <w:rPr>
          <w:rFonts w:ascii="Verdana" w:hAnsi="Verdana" w:cs="Candara"/>
          <w:color w:val="0000FF"/>
          <w:sz w:val="22"/>
          <w:szCs w:val="22"/>
        </w:rPr>
        <w:t xml:space="preserve"> à</w:t>
      </w:r>
      <w:r w:rsidR="009312BD" w:rsidRPr="00065881">
        <w:rPr>
          <w:rFonts w:ascii="Verdana" w:hAnsi="Verdana" w:cs="Candara"/>
          <w:color w:val="0000FF"/>
          <w:sz w:val="22"/>
          <w:szCs w:val="22"/>
        </w:rPr>
        <w:t xml:space="preserve"> </w:t>
      </w:r>
      <w:r w:rsidR="004F5C85">
        <w:rPr>
          <w:rFonts w:ascii="Verdana" w:hAnsi="Verdana" w:cs="Candara"/>
          <w:color w:val="0000FF"/>
          <w:sz w:val="22"/>
          <w:szCs w:val="22"/>
        </w:rPr>
        <w:t xml:space="preserve">3 </w:t>
      </w:r>
      <w:r w:rsidR="0042386F">
        <w:rPr>
          <w:rFonts w:ascii="Verdana" w:hAnsi="Verdana" w:cs="Candara"/>
          <w:color w:val="0000FF"/>
          <w:sz w:val="22"/>
          <w:szCs w:val="22"/>
        </w:rPr>
        <w:t>200</w:t>
      </w:r>
      <w:r w:rsidRPr="00065881">
        <w:rPr>
          <w:rFonts w:ascii="Verdana" w:hAnsi="Verdana" w:cs="Candara"/>
          <w:color w:val="0000FF"/>
          <w:sz w:val="22"/>
          <w:szCs w:val="22"/>
        </w:rPr>
        <w:t xml:space="preserve"> 000 </w:t>
      </w:r>
      <w:r w:rsidR="00010A5B" w:rsidRPr="00065881">
        <w:rPr>
          <w:rFonts w:ascii="Verdana" w:hAnsi="Verdana" w:cs="Candara"/>
          <w:color w:val="0000FF"/>
          <w:sz w:val="22"/>
          <w:szCs w:val="22"/>
        </w:rPr>
        <w:t>€</w:t>
      </w:r>
      <w:r w:rsidR="00FE19F1">
        <w:rPr>
          <w:rFonts w:ascii="Verdana" w:hAnsi="Verdana" w:cs="Candara"/>
          <w:color w:val="0000FF"/>
          <w:sz w:val="22"/>
          <w:szCs w:val="22"/>
        </w:rPr>
        <w:t xml:space="preserve">                (</w:t>
      </w:r>
      <w:r w:rsidR="0042386F">
        <w:rPr>
          <w:rFonts w:ascii="Verdana" w:hAnsi="Verdana" w:cs="Candara"/>
          <w:color w:val="0000FF"/>
          <w:sz w:val="22"/>
          <w:szCs w:val="22"/>
        </w:rPr>
        <w:t>+</w:t>
      </w:r>
      <w:r w:rsidR="00AD2E5C">
        <w:rPr>
          <w:rFonts w:ascii="Verdana" w:hAnsi="Verdana" w:cs="Candara"/>
          <w:color w:val="0000FF"/>
          <w:sz w:val="22"/>
          <w:szCs w:val="22"/>
        </w:rPr>
        <w:t xml:space="preserve"> </w:t>
      </w:r>
      <w:r w:rsidR="0042386F">
        <w:rPr>
          <w:rFonts w:ascii="Verdana" w:hAnsi="Verdana" w:cs="Candara"/>
          <w:color w:val="0000FF"/>
          <w:sz w:val="22"/>
          <w:szCs w:val="22"/>
        </w:rPr>
        <w:t>1,11</w:t>
      </w:r>
      <w:r w:rsidR="00AD2E5C">
        <w:rPr>
          <w:rFonts w:ascii="Verdana" w:hAnsi="Verdana" w:cs="Candara"/>
          <w:color w:val="0000FF"/>
          <w:sz w:val="22"/>
          <w:szCs w:val="22"/>
        </w:rPr>
        <w:t> %)</w:t>
      </w:r>
      <w:r w:rsidR="00AF61F5" w:rsidRPr="00065881">
        <w:rPr>
          <w:rFonts w:ascii="Verdana" w:hAnsi="Verdana" w:cs="Candara"/>
          <w:color w:val="0000FF"/>
          <w:sz w:val="22"/>
          <w:szCs w:val="22"/>
        </w:rPr>
        <w:t>.</w:t>
      </w:r>
      <w:r w:rsidR="008B4312" w:rsidRPr="00065881">
        <w:rPr>
          <w:rFonts w:ascii="Verdana" w:hAnsi="Verdana" w:cs="Candara"/>
          <w:color w:val="0000FF"/>
          <w:sz w:val="22"/>
          <w:szCs w:val="22"/>
        </w:rPr>
        <w:t xml:space="preserve">               </w:t>
      </w:r>
      <w:r w:rsidR="00064DFB" w:rsidRPr="00065881">
        <w:rPr>
          <w:rFonts w:ascii="Verdana" w:hAnsi="Verdana" w:cs="Candara"/>
          <w:color w:val="0000FF"/>
          <w:sz w:val="22"/>
          <w:szCs w:val="22"/>
        </w:rPr>
        <w:t xml:space="preserve"> </w:t>
      </w:r>
    </w:p>
    <w:p w14:paraId="42B5DC1F" w14:textId="77777777" w:rsidR="00A73797" w:rsidRPr="00065881" w:rsidRDefault="00A73797" w:rsidP="00A73797">
      <w:pPr>
        <w:ind w:left="1494" w:right="332"/>
        <w:jc w:val="both"/>
        <w:rPr>
          <w:rFonts w:ascii="Verdana" w:hAnsi="Verdana" w:cs="Candara"/>
          <w:color w:val="0000FF"/>
          <w:sz w:val="22"/>
          <w:szCs w:val="22"/>
        </w:rPr>
      </w:pPr>
    </w:p>
    <w:p w14:paraId="516A56E4" w14:textId="434E25A9" w:rsidR="008B4312" w:rsidRPr="00551BD7" w:rsidRDefault="0024175D" w:rsidP="00090124">
      <w:pPr>
        <w:numPr>
          <w:ilvl w:val="1"/>
          <w:numId w:val="4"/>
        </w:numPr>
        <w:ind w:right="332"/>
        <w:jc w:val="both"/>
        <w:rPr>
          <w:rFonts w:ascii="Verdana" w:hAnsi="Verdana" w:cs="Candara"/>
          <w:color w:val="0000FF"/>
          <w:sz w:val="22"/>
          <w:szCs w:val="22"/>
        </w:rPr>
      </w:pPr>
      <w:r w:rsidRPr="004F5C85">
        <w:rPr>
          <w:rFonts w:ascii="Verdana" w:hAnsi="Verdana" w:cs="Candara"/>
          <w:color w:val="0000FF"/>
          <w:sz w:val="22"/>
          <w:szCs w:val="22"/>
        </w:rPr>
        <w:t xml:space="preserve">Les </w:t>
      </w:r>
      <w:r w:rsidRPr="004F5C85">
        <w:rPr>
          <w:rFonts w:ascii="Verdana" w:hAnsi="Verdana" w:cs="Candara"/>
          <w:b/>
          <w:bCs/>
          <w:color w:val="0000FF"/>
          <w:sz w:val="22"/>
          <w:szCs w:val="22"/>
        </w:rPr>
        <w:t xml:space="preserve">subventions aux associations </w:t>
      </w:r>
      <w:r w:rsidR="00632E19" w:rsidRPr="004F5C85">
        <w:rPr>
          <w:rFonts w:ascii="Verdana" w:hAnsi="Verdana" w:cs="Candara"/>
          <w:b/>
          <w:bCs/>
          <w:color w:val="0000FF"/>
          <w:sz w:val="22"/>
          <w:szCs w:val="22"/>
        </w:rPr>
        <w:t>s’élèvent</w:t>
      </w:r>
      <w:r w:rsidR="009419A0" w:rsidRPr="004F5C85">
        <w:rPr>
          <w:rFonts w:ascii="Verdana" w:hAnsi="Verdana" w:cs="Candara"/>
          <w:b/>
          <w:bCs/>
          <w:color w:val="0000FF"/>
          <w:sz w:val="22"/>
          <w:szCs w:val="22"/>
        </w:rPr>
        <w:t xml:space="preserve"> à</w:t>
      </w:r>
      <w:r w:rsidRPr="004F5C85">
        <w:rPr>
          <w:rFonts w:ascii="Verdana" w:hAnsi="Verdana" w:cs="Candara"/>
          <w:b/>
          <w:bCs/>
          <w:color w:val="0000FF"/>
          <w:sz w:val="22"/>
          <w:szCs w:val="22"/>
        </w:rPr>
        <w:t xml:space="preserve"> </w:t>
      </w:r>
      <w:r w:rsidRPr="004F5C85">
        <w:rPr>
          <w:rFonts w:ascii="Verdana" w:hAnsi="Verdana" w:cs="Candara"/>
          <w:color w:val="0000FF"/>
          <w:sz w:val="22"/>
          <w:szCs w:val="22"/>
        </w:rPr>
        <w:t>1 </w:t>
      </w:r>
      <w:r w:rsidR="000C28BF" w:rsidRPr="004F5C85">
        <w:rPr>
          <w:rFonts w:ascii="Verdana" w:hAnsi="Verdana" w:cs="Candara"/>
          <w:color w:val="0000FF"/>
          <w:sz w:val="22"/>
          <w:szCs w:val="22"/>
        </w:rPr>
        <w:t>4</w:t>
      </w:r>
      <w:r w:rsidR="004F5C85" w:rsidRPr="004F5C85">
        <w:rPr>
          <w:rFonts w:ascii="Verdana" w:hAnsi="Verdana" w:cs="Candara"/>
          <w:color w:val="0000FF"/>
          <w:sz w:val="22"/>
          <w:szCs w:val="22"/>
        </w:rPr>
        <w:t>1</w:t>
      </w:r>
      <w:r w:rsidR="006860AC" w:rsidRPr="004F5C85">
        <w:rPr>
          <w:rFonts w:ascii="Verdana" w:hAnsi="Verdana" w:cs="Candara"/>
          <w:color w:val="0000FF"/>
          <w:sz w:val="22"/>
          <w:szCs w:val="22"/>
        </w:rPr>
        <w:t>0</w:t>
      </w:r>
      <w:r w:rsidRPr="004F5C85">
        <w:rPr>
          <w:rFonts w:ascii="Verdana" w:hAnsi="Verdana" w:cs="Candara"/>
          <w:color w:val="0000FF"/>
          <w:sz w:val="22"/>
          <w:szCs w:val="22"/>
        </w:rPr>
        <w:t xml:space="preserve"> 000</w:t>
      </w:r>
      <w:r w:rsidRPr="004F5C85">
        <w:rPr>
          <w:rFonts w:ascii="Verdana" w:hAnsi="Verdana" w:cs="Candara"/>
          <w:b/>
          <w:bCs/>
          <w:color w:val="0000FF"/>
          <w:sz w:val="22"/>
          <w:szCs w:val="22"/>
        </w:rPr>
        <w:t xml:space="preserve"> </w:t>
      </w:r>
      <w:r w:rsidRPr="004F5C85">
        <w:rPr>
          <w:rFonts w:ascii="Verdana" w:hAnsi="Verdana" w:cs="Candara"/>
          <w:bCs/>
          <w:color w:val="0000FF"/>
          <w:sz w:val="22"/>
          <w:szCs w:val="22"/>
        </w:rPr>
        <w:t>€</w:t>
      </w:r>
      <w:r w:rsidR="00090124">
        <w:rPr>
          <w:rFonts w:ascii="Verdana" w:hAnsi="Verdana" w:cs="Candara"/>
          <w:bCs/>
          <w:color w:val="0000FF"/>
          <w:sz w:val="22"/>
          <w:szCs w:val="22"/>
        </w:rPr>
        <w:t xml:space="preserve"> et sont </w:t>
      </w:r>
      <w:r w:rsidR="00090124" w:rsidRPr="00551BD7">
        <w:rPr>
          <w:rFonts w:ascii="Verdana" w:hAnsi="Verdana" w:cs="Candara"/>
          <w:bCs/>
          <w:color w:val="0000FF"/>
          <w:sz w:val="22"/>
          <w:szCs w:val="22"/>
        </w:rPr>
        <w:t>maintenues au même niveau</w:t>
      </w:r>
      <w:r w:rsidR="004F5C85" w:rsidRPr="00551BD7">
        <w:rPr>
          <w:rFonts w:ascii="Verdana" w:hAnsi="Verdana" w:cs="Candara"/>
          <w:bCs/>
          <w:color w:val="0000FF"/>
          <w:sz w:val="22"/>
          <w:szCs w:val="22"/>
        </w:rPr>
        <w:t>.</w:t>
      </w:r>
      <w:r w:rsidR="000E3BDC" w:rsidRPr="00551BD7">
        <w:rPr>
          <w:rFonts w:ascii="Verdana" w:hAnsi="Verdana" w:cs="Candara"/>
          <w:bCs/>
          <w:color w:val="0000FF"/>
          <w:sz w:val="22"/>
          <w:szCs w:val="22"/>
        </w:rPr>
        <w:t xml:space="preserve"> </w:t>
      </w:r>
      <w:r w:rsidR="00C714F2" w:rsidRPr="00551BD7">
        <w:rPr>
          <w:rFonts w:ascii="Verdana" w:hAnsi="Verdana" w:cs="Candara"/>
          <w:color w:val="0000FF"/>
          <w:sz w:val="22"/>
          <w:szCs w:val="22"/>
        </w:rPr>
        <w:t xml:space="preserve"> </w:t>
      </w:r>
      <w:r w:rsidR="00675726" w:rsidRPr="00551BD7">
        <w:rPr>
          <w:rFonts w:ascii="Verdana" w:hAnsi="Verdana" w:cs="Candara"/>
          <w:bCs/>
          <w:color w:val="0000FF"/>
          <w:sz w:val="22"/>
          <w:szCs w:val="22"/>
        </w:rPr>
        <w:t xml:space="preserve"> </w:t>
      </w:r>
    </w:p>
    <w:p w14:paraId="77945AF1" w14:textId="537B2749" w:rsidR="0024175D" w:rsidRPr="00551BD7" w:rsidRDefault="0024175D" w:rsidP="0024175D">
      <w:pPr>
        <w:numPr>
          <w:ilvl w:val="1"/>
          <w:numId w:val="4"/>
        </w:numPr>
        <w:ind w:right="332"/>
        <w:jc w:val="both"/>
        <w:rPr>
          <w:rFonts w:ascii="Verdana" w:hAnsi="Verdana" w:cs="Candara"/>
          <w:color w:val="0000FF"/>
          <w:sz w:val="22"/>
          <w:szCs w:val="22"/>
        </w:rPr>
      </w:pPr>
      <w:r w:rsidRPr="00551BD7">
        <w:rPr>
          <w:rFonts w:ascii="Verdana" w:hAnsi="Verdana" w:cs="Candara"/>
          <w:color w:val="0000FF"/>
          <w:sz w:val="22"/>
          <w:szCs w:val="22"/>
        </w:rPr>
        <w:t xml:space="preserve">Le financement, par le biais de </w:t>
      </w:r>
      <w:r w:rsidRPr="00551BD7">
        <w:rPr>
          <w:rFonts w:ascii="Verdana" w:hAnsi="Verdana" w:cs="Candara"/>
          <w:b/>
          <w:color w:val="0000FF"/>
          <w:sz w:val="22"/>
          <w:szCs w:val="22"/>
        </w:rPr>
        <w:t>subvention</w:t>
      </w:r>
      <w:r w:rsidR="009312BD" w:rsidRPr="00551BD7">
        <w:rPr>
          <w:rFonts w:ascii="Verdana" w:hAnsi="Verdana" w:cs="Candara"/>
          <w:b/>
          <w:color w:val="0000FF"/>
          <w:sz w:val="22"/>
          <w:szCs w:val="22"/>
        </w:rPr>
        <w:t>s</w:t>
      </w:r>
      <w:r w:rsidRPr="00551BD7">
        <w:rPr>
          <w:rFonts w:ascii="Verdana" w:hAnsi="Verdana" w:cs="Candara"/>
          <w:b/>
          <w:color w:val="0000FF"/>
          <w:sz w:val="22"/>
          <w:szCs w:val="22"/>
        </w:rPr>
        <w:t xml:space="preserve"> d’équilibre</w:t>
      </w:r>
      <w:r w:rsidR="009312BD" w:rsidRPr="00551BD7">
        <w:rPr>
          <w:rFonts w:ascii="Verdana" w:hAnsi="Verdana" w:cs="Candara"/>
          <w:b/>
          <w:color w:val="0000FF"/>
          <w:sz w:val="22"/>
          <w:szCs w:val="22"/>
        </w:rPr>
        <w:t>,</w:t>
      </w:r>
      <w:r w:rsidRPr="00551BD7">
        <w:rPr>
          <w:rFonts w:ascii="Verdana" w:hAnsi="Verdana" w:cs="Candara"/>
          <w:color w:val="0000FF"/>
          <w:sz w:val="22"/>
          <w:szCs w:val="22"/>
        </w:rPr>
        <w:t> </w:t>
      </w:r>
      <w:r w:rsidR="00F814DB" w:rsidRPr="00551BD7">
        <w:rPr>
          <w:rFonts w:ascii="Verdana" w:hAnsi="Verdana" w:cs="Candara"/>
          <w:color w:val="0000FF"/>
          <w:sz w:val="22"/>
          <w:szCs w:val="22"/>
        </w:rPr>
        <w:t>d</w:t>
      </w:r>
      <w:r w:rsidR="009419A0" w:rsidRPr="00551BD7">
        <w:rPr>
          <w:rFonts w:ascii="Verdana" w:hAnsi="Verdana" w:cs="Candara"/>
          <w:color w:val="0000FF"/>
          <w:sz w:val="22"/>
          <w:szCs w:val="22"/>
        </w:rPr>
        <w:t>es</w:t>
      </w:r>
      <w:r w:rsidR="00F814DB" w:rsidRPr="00551BD7">
        <w:rPr>
          <w:rFonts w:ascii="Verdana" w:hAnsi="Verdana" w:cs="Candara"/>
          <w:color w:val="0000FF"/>
          <w:sz w:val="22"/>
          <w:szCs w:val="22"/>
        </w:rPr>
        <w:t xml:space="preserve"> déficit</w:t>
      </w:r>
      <w:r w:rsidR="009419A0" w:rsidRPr="00551BD7">
        <w:rPr>
          <w:rFonts w:ascii="Verdana" w:hAnsi="Verdana" w:cs="Candara"/>
          <w:color w:val="0000FF"/>
          <w:sz w:val="22"/>
          <w:szCs w:val="22"/>
        </w:rPr>
        <w:t>s</w:t>
      </w:r>
      <w:r w:rsidR="00F814DB" w:rsidRPr="00551BD7">
        <w:rPr>
          <w:rFonts w:ascii="Verdana" w:hAnsi="Verdana" w:cs="Candara"/>
          <w:color w:val="0000FF"/>
          <w:sz w:val="22"/>
          <w:szCs w:val="22"/>
        </w:rPr>
        <w:t xml:space="preserve"> </w:t>
      </w:r>
      <w:r w:rsidR="009419A0" w:rsidRPr="00551BD7">
        <w:rPr>
          <w:rFonts w:ascii="Verdana" w:hAnsi="Verdana" w:cs="Candara"/>
          <w:color w:val="0000FF"/>
          <w:sz w:val="22"/>
          <w:szCs w:val="22"/>
        </w:rPr>
        <w:t>des budgets annexes (</w:t>
      </w:r>
      <w:r w:rsidR="00AD2E5C" w:rsidRPr="00551BD7">
        <w:rPr>
          <w:rFonts w:ascii="Verdana" w:hAnsi="Verdana" w:cs="Candara"/>
          <w:color w:val="0000FF"/>
          <w:sz w:val="22"/>
          <w:szCs w:val="22"/>
        </w:rPr>
        <w:t>Résidence Seniors</w:t>
      </w:r>
      <w:r w:rsidR="00AD0777" w:rsidRPr="00551BD7">
        <w:rPr>
          <w:rFonts w:ascii="Verdana" w:hAnsi="Verdana" w:cs="Candara"/>
          <w:color w:val="0000FF"/>
          <w:sz w:val="22"/>
          <w:szCs w:val="22"/>
        </w:rPr>
        <w:t xml:space="preserve">, </w:t>
      </w:r>
      <w:r w:rsidR="009419A0" w:rsidRPr="00551BD7">
        <w:rPr>
          <w:rFonts w:ascii="Verdana" w:hAnsi="Verdana" w:cs="Candara"/>
          <w:color w:val="0000FF"/>
          <w:sz w:val="22"/>
          <w:szCs w:val="22"/>
        </w:rPr>
        <w:t>T</w:t>
      </w:r>
      <w:r w:rsidR="00F814DB" w:rsidRPr="00551BD7">
        <w:rPr>
          <w:rFonts w:ascii="Verdana" w:hAnsi="Verdana" w:cs="Candara"/>
          <w:color w:val="0000FF"/>
          <w:sz w:val="22"/>
          <w:szCs w:val="22"/>
        </w:rPr>
        <w:t xml:space="preserve">héâtre des </w:t>
      </w:r>
      <w:r w:rsidR="008725E7" w:rsidRPr="00551BD7">
        <w:rPr>
          <w:rFonts w:ascii="Verdana" w:hAnsi="Verdana" w:cs="Candara"/>
          <w:color w:val="0000FF"/>
          <w:sz w:val="22"/>
          <w:szCs w:val="22"/>
        </w:rPr>
        <w:t>Pénitents</w:t>
      </w:r>
      <w:r w:rsidR="00B07F66" w:rsidRPr="00551BD7">
        <w:rPr>
          <w:rFonts w:ascii="Verdana" w:hAnsi="Verdana" w:cs="Candara"/>
          <w:color w:val="0000FF"/>
          <w:sz w:val="22"/>
          <w:szCs w:val="22"/>
        </w:rPr>
        <w:t xml:space="preserve"> et</w:t>
      </w:r>
      <w:r w:rsidR="008725E7" w:rsidRPr="00551BD7">
        <w:rPr>
          <w:rFonts w:ascii="Verdana" w:hAnsi="Verdana" w:cs="Candara"/>
          <w:color w:val="0000FF"/>
          <w:sz w:val="22"/>
          <w:szCs w:val="22"/>
        </w:rPr>
        <w:t xml:space="preserve"> FJT</w:t>
      </w:r>
      <w:r w:rsidR="009419A0" w:rsidRPr="00551BD7">
        <w:rPr>
          <w:rFonts w:ascii="Verdana" w:hAnsi="Verdana" w:cs="Candara"/>
          <w:color w:val="0000FF"/>
          <w:sz w:val="22"/>
          <w:szCs w:val="22"/>
        </w:rPr>
        <w:t>)</w:t>
      </w:r>
      <w:r w:rsidR="00153E53" w:rsidRPr="00551BD7">
        <w:rPr>
          <w:rFonts w:ascii="Verdana" w:hAnsi="Verdana" w:cs="Candara"/>
          <w:color w:val="0000FF"/>
          <w:sz w:val="22"/>
          <w:szCs w:val="22"/>
        </w:rPr>
        <w:t xml:space="preserve"> et du CCAS</w:t>
      </w:r>
      <w:r w:rsidR="004F5C85" w:rsidRPr="00551BD7">
        <w:rPr>
          <w:rFonts w:ascii="Verdana" w:hAnsi="Verdana" w:cs="Candara"/>
          <w:color w:val="0000FF"/>
          <w:sz w:val="22"/>
          <w:szCs w:val="22"/>
        </w:rPr>
        <w:t xml:space="preserve"> </w:t>
      </w:r>
      <w:r w:rsidR="00090124" w:rsidRPr="00551BD7">
        <w:rPr>
          <w:rFonts w:ascii="Verdana" w:hAnsi="Verdana" w:cs="Candara"/>
          <w:color w:val="0000FF"/>
          <w:sz w:val="22"/>
          <w:szCs w:val="22"/>
        </w:rPr>
        <w:t>qui sont e</w:t>
      </w:r>
      <w:r w:rsidR="00AD2E5C" w:rsidRPr="00551BD7">
        <w:rPr>
          <w:rFonts w:ascii="Verdana" w:hAnsi="Verdana" w:cs="Candara"/>
          <w:color w:val="0000FF"/>
          <w:sz w:val="22"/>
          <w:szCs w:val="22"/>
        </w:rPr>
        <w:t>n</w:t>
      </w:r>
      <w:r w:rsidR="00090124" w:rsidRPr="00551BD7">
        <w:rPr>
          <w:rFonts w:ascii="Verdana" w:hAnsi="Verdana" w:cs="Candara"/>
          <w:color w:val="0000FF"/>
          <w:sz w:val="22"/>
          <w:szCs w:val="22"/>
        </w:rPr>
        <w:t xml:space="preserve"> </w:t>
      </w:r>
      <w:r w:rsidR="0042386F" w:rsidRPr="00551BD7">
        <w:rPr>
          <w:rFonts w:ascii="Verdana" w:hAnsi="Verdana" w:cs="Candara"/>
          <w:color w:val="0000FF"/>
          <w:sz w:val="22"/>
          <w:szCs w:val="22"/>
        </w:rPr>
        <w:t>progression d</w:t>
      </w:r>
      <w:r w:rsidR="00090124" w:rsidRPr="00551BD7">
        <w:rPr>
          <w:rFonts w:ascii="Verdana" w:hAnsi="Verdana" w:cs="Candara"/>
          <w:color w:val="0000FF"/>
          <w:sz w:val="22"/>
          <w:szCs w:val="22"/>
        </w:rPr>
        <w:t xml:space="preserve">u fait de l’ajustement des </w:t>
      </w:r>
      <w:r w:rsidR="004F5C85" w:rsidRPr="00551BD7">
        <w:rPr>
          <w:rFonts w:ascii="Verdana" w:hAnsi="Verdana" w:cs="Candara"/>
          <w:color w:val="0000FF"/>
          <w:sz w:val="22"/>
          <w:szCs w:val="22"/>
        </w:rPr>
        <w:t>dépenses d</w:t>
      </w:r>
      <w:r w:rsidR="0042386F" w:rsidRPr="00551BD7">
        <w:rPr>
          <w:rFonts w:ascii="Verdana" w:hAnsi="Verdana" w:cs="Candara"/>
          <w:color w:val="0000FF"/>
          <w:sz w:val="22"/>
          <w:szCs w:val="22"/>
        </w:rPr>
        <w:t>e personnel,</w:t>
      </w:r>
      <w:r w:rsidR="004F5C85" w:rsidRPr="00551BD7">
        <w:rPr>
          <w:rFonts w:ascii="Verdana" w:hAnsi="Verdana" w:cs="Candara"/>
          <w:color w:val="0000FF"/>
          <w:sz w:val="22"/>
          <w:szCs w:val="22"/>
        </w:rPr>
        <w:t xml:space="preserve"> celle des denrées alimentaires</w:t>
      </w:r>
      <w:r w:rsidR="00551BD7" w:rsidRPr="00551BD7">
        <w:rPr>
          <w:rFonts w:ascii="Verdana" w:hAnsi="Verdana" w:cs="Candara"/>
          <w:color w:val="0000FF"/>
          <w:sz w:val="22"/>
          <w:szCs w:val="22"/>
        </w:rPr>
        <w:t xml:space="preserve"> et d</w:t>
      </w:r>
      <w:r w:rsidR="00B41AD2">
        <w:rPr>
          <w:rFonts w:ascii="Verdana" w:hAnsi="Verdana" w:cs="Candara"/>
          <w:color w:val="0000FF"/>
          <w:sz w:val="22"/>
          <w:szCs w:val="22"/>
        </w:rPr>
        <w:t>’une certaine</w:t>
      </w:r>
      <w:r w:rsidR="00551BD7" w:rsidRPr="00551BD7">
        <w:rPr>
          <w:rFonts w:ascii="Verdana" w:hAnsi="Verdana" w:cs="Candara"/>
          <w:color w:val="0000FF"/>
          <w:sz w:val="22"/>
          <w:szCs w:val="22"/>
        </w:rPr>
        <w:t xml:space="preserve"> prudence</w:t>
      </w:r>
      <w:r w:rsidR="00B41AD2">
        <w:rPr>
          <w:rFonts w:ascii="Verdana" w:hAnsi="Verdana" w:cs="Candara"/>
          <w:color w:val="0000FF"/>
          <w:sz w:val="22"/>
          <w:szCs w:val="22"/>
        </w:rPr>
        <w:t xml:space="preserve"> au niveau</w:t>
      </w:r>
      <w:r w:rsidR="00551BD7" w:rsidRPr="00551BD7">
        <w:rPr>
          <w:rFonts w:ascii="Verdana" w:hAnsi="Verdana" w:cs="Candara"/>
          <w:color w:val="0000FF"/>
          <w:sz w:val="22"/>
          <w:szCs w:val="22"/>
        </w:rPr>
        <w:t xml:space="preserve"> des recettes.</w:t>
      </w:r>
    </w:p>
    <w:p w14:paraId="1171C1E5" w14:textId="77777777" w:rsidR="009419A0" w:rsidRPr="00065881" w:rsidRDefault="009419A0" w:rsidP="009419A0">
      <w:pPr>
        <w:ind w:left="1494" w:right="332"/>
        <w:jc w:val="both"/>
        <w:rPr>
          <w:rFonts w:ascii="Verdana" w:hAnsi="Verdana" w:cs="Candara"/>
          <w:color w:val="0000FF"/>
          <w:sz w:val="22"/>
          <w:szCs w:val="22"/>
        </w:rPr>
      </w:pPr>
    </w:p>
    <w:p w14:paraId="23B46261" w14:textId="7D9E9CCA" w:rsidR="004503F5" w:rsidRPr="0042386F" w:rsidRDefault="004503F5" w:rsidP="00285484">
      <w:pPr>
        <w:numPr>
          <w:ilvl w:val="1"/>
          <w:numId w:val="24"/>
        </w:numPr>
        <w:ind w:left="720" w:right="332"/>
        <w:jc w:val="both"/>
        <w:rPr>
          <w:rFonts w:ascii="Verdana" w:hAnsi="Verdana" w:cs="Candara"/>
          <w:color w:val="0000FF"/>
          <w:sz w:val="22"/>
          <w:szCs w:val="22"/>
        </w:rPr>
      </w:pPr>
      <w:r w:rsidRPr="0042386F">
        <w:rPr>
          <w:rFonts w:ascii="Verdana" w:hAnsi="Verdana" w:cs="Candara"/>
          <w:color w:val="0000FF"/>
          <w:sz w:val="22"/>
          <w:szCs w:val="22"/>
        </w:rPr>
        <w:t xml:space="preserve">Le poste des </w:t>
      </w:r>
      <w:r w:rsidRPr="0042386F">
        <w:rPr>
          <w:rFonts w:ascii="Verdana" w:hAnsi="Verdana" w:cs="Candara"/>
          <w:b/>
          <w:bCs/>
          <w:color w:val="0000FF"/>
          <w:sz w:val="22"/>
          <w:szCs w:val="22"/>
        </w:rPr>
        <w:t>intérêts de la det</w:t>
      </w:r>
      <w:r w:rsidR="007B0D98" w:rsidRPr="0042386F">
        <w:rPr>
          <w:rFonts w:ascii="Verdana" w:hAnsi="Verdana" w:cs="Candara"/>
          <w:b/>
          <w:bCs/>
          <w:color w:val="0000FF"/>
          <w:sz w:val="22"/>
          <w:szCs w:val="22"/>
        </w:rPr>
        <w:t xml:space="preserve">te </w:t>
      </w:r>
      <w:r w:rsidR="00B07F66" w:rsidRPr="0042386F">
        <w:rPr>
          <w:rFonts w:ascii="Verdana" w:hAnsi="Verdana" w:cs="Candara"/>
          <w:bCs/>
          <w:color w:val="0000FF"/>
          <w:sz w:val="22"/>
          <w:szCs w:val="22"/>
        </w:rPr>
        <w:t xml:space="preserve">s’élève </w:t>
      </w:r>
      <w:r w:rsidR="000B7F26" w:rsidRPr="0042386F">
        <w:rPr>
          <w:rFonts w:ascii="Verdana" w:hAnsi="Verdana" w:cs="Candara"/>
          <w:bCs/>
          <w:color w:val="0000FF"/>
          <w:sz w:val="22"/>
          <w:szCs w:val="22"/>
        </w:rPr>
        <w:t xml:space="preserve">à </w:t>
      </w:r>
      <w:r w:rsidR="0049137C" w:rsidRPr="0042386F">
        <w:rPr>
          <w:rFonts w:ascii="Verdana" w:hAnsi="Verdana" w:cs="Candara"/>
          <w:bCs/>
          <w:color w:val="0000FF"/>
          <w:sz w:val="22"/>
          <w:szCs w:val="22"/>
        </w:rPr>
        <w:t>2</w:t>
      </w:r>
      <w:r w:rsidR="0042386F" w:rsidRPr="0042386F">
        <w:rPr>
          <w:rFonts w:ascii="Verdana" w:hAnsi="Verdana" w:cs="Candara"/>
          <w:bCs/>
          <w:color w:val="0000FF"/>
          <w:sz w:val="22"/>
          <w:szCs w:val="22"/>
        </w:rPr>
        <w:t>6</w:t>
      </w:r>
      <w:r w:rsidR="00376BF8" w:rsidRPr="0042386F">
        <w:rPr>
          <w:rFonts w:ascii="Verdana" w:hAnsi="Verdana" w:cs="Candara"/>
          <w:bCs/>
          <w:color w:val="0000FF"/>
          <w:sz w:val="22"/>
          <w:szCs w:val="22"/>
        </w:rPr>
        <w:t>5</w:t>
      </w:r>
      <w:r w:rsidR="000E3BDC" w:rsidRPr="0042386F">
        <w:rPr>
          <w:rFonts w:ascii="Verdana" w:hAnsi="Verdana" w:cs="Candara"/>
          <w:bCs/>
          <w:color w:val="0000FF"/>
          <w:sz w:val="22"/>
          <w:szCs w:val="22"/>
        </w:rPr>
        <w:t> 000 €</w:t>
      </w:r>
      <w:r w:rsidR="00AD0777" w:rsidRPr="0042386F">
        <w:rPr>
          <w:rFonts w:ascii="Verdana" w:hAnsi="Verdana" w:cs="Candara"/>
          <w:color w:val="0000FF"/>
          <w:sz w:val="22"/>
          <w:szCs w:val="22"/>
        </w:rPr>
        <w:t>.</w:t>
      </w:r>
      <w:r w:rsidR="0049137C" w:rsidRPr="0042386F">
        <w:rPr>
          <w:rFonts w:ascii="Verdana" w:hAnsi="Verdana" w:cs="Candara"/>
          <w:bCs/>
          <w:color w:val="0000FF"/>
          <w:sz w:val="22"/>
          <w:szCs w:val="22"/>
        </w:rPr>
        <w:t xml:space="preserve"> </w:t>
      </w:r>
      <w:r w:rsidR="0042386F" w:rsidRPr="0042386F">
        <w:rPr>
          <w:rFonts w:ascii="Verdana" w:hAnsi="Verdana" w:cs="Candara"/>
          <w:bCs/>
          <w:color w:val="0000FF"/>
          <w:sz w:val="22"/>
          <w:szCs w:val="22"/>
        </w:rPr>
        <w:t xml:space="preserve">Il comprend une provision de 100 000 € d’intérêts avec la contraction d’un nouvel emprunt courant 2025. </w:t>
      </w:r>
    </w:p>
    <w:p w14:paraId="37FCF7D6" w14:textId="77777777" w:rsidR="0042386F" w:rsidRPr="0042386F" w:rsidRDefault="0042386F" w:rsidP="0042386F">
      <w:pPr>
        <w:ind w:left="720" w:right="332"/>
        <w:jc w:val="both"/>
        <w:rPr>
          <w:rFonts w:ascii="Verdana" w:hAnsi="Verdana" w:cs="Candara"/>
          <w:color w:val="0000FF"/>
          <w:sz w:val="22"/>
          <w:szCs w:val="22"/>
        </w:rPr>
      </w:pPr>
    </w:p>
    <w:p w14:paraId="4ED6A2D4" w14:textId="45BE196A" w:rsidR="0049137C" w:rsidRDefault="004503F5" w:rsidP="0049137C">
      <w:pPr>
        <w:numPr>
          <w:ilvl w:val="0"/>
          <w:numId w:val="24"/>
        </w:numPr>
        <w:ind w:right="332"/>
        <w:jc w:val="both"/>
        <w:rPr>
          <w:rFonts w:ascii="Verdana" w:hAnsi="Verdana" w:cs="Candara"/>
          <w:b/>
          <w:bCs/>
          <w:color w:val="0000FF"/>
          <w:sz w:val="22"/>
          <w:szCs w:val="22"/>
        </w:rPr>
      </w:pPr>
      <w:r w:rsidRPr="00065881">
        <w:rPr>
          <w:rFonts w:ascii="Verdana" w:hAnsi="Verdana" w:cs="Candara"/>
          <w:color w:val="0000FF"/>
          <w:sz w:val="22"/>
          <w:szCs w:val="22"/>
        </w:rPr>
        <w:t xml:space="preserve">Les charges exceptionnelles </w:t>
      </w:r>
      <w:r w:rsidR="0042386F">
        <w:rPr>
          <w:rFonts w:ascii="Verdana" w:hAnsi="Verdana" w:cs="Candara"/>
          <w:color w:val="0000FF"/>
          <w:sz w:val="22"/>
          <w:szCs w:val="22"/>
        </w:rPr>
        <w:t>font l’objet d’une ouverture de crédit de 10 000 €.</w:t>
      </w:r>
      <w:r w:rsidRPr="00065881">
        <w:rPr>
          <w:rFonts w:ascii="Verdana" w:hAnsi="Verdana" w:cs="Candara"/>
          <w:b/>
          <w:bCs/>
          <w:color w:val="0000FF"/>
          <w:sz w:val="22"/>
          <w:szCs w:val="22"/>
        </w:rPr>
        <w:t xml:space="preserve"> </w:t>
      </w:r>
    </w:p>
    <w:p w14:paraId="027ADB58" w14:textId="77777777" w:rsidR="0049137C" w:rsidRDefault="0049137C" w:rsidP="0049137C">
      <w:pPr>
        <w:ind w:left="786" w:right="332"/>
        <w:jc w:val="both"/>
        <w:rPr>
          <w:rFonts w:ascii="Verdana" w:hAnsi="Verdana" w:cs="Candara"/>
          <w:b/>
          <w:bCs/>
          <w:color w:val="0000FF"/>
          <w:sz w:val="22"/>
          <w:szCs w:val="22"/>
        </w:rPr>
      </w:pPr>
    </w:p>
    <w:p w14:paraId="09D45BBB" w14:textId="5A26179D" w:rsidR="009C052B" w:rsidRDefault="0049137C" w:rsidP="0049137C">
      <w:pPr>
        <w:ind w:left="426" w:right="332"/>
        <w:jc w:val="both"/>
        <w:rPr>
          <w:rFonts w:ascii="Verdana" w:hAnsi="Verdana" w:cs="Candara"/>
          <w:color w:val="0000FF"/>
          <w:sz w:val="22"/>
          <w:szCs w:val="22"/>
        </w:rPr>
      </w:pPr>
      <w:r>
        <w:rPr>
          <w:rFonts w:ascii="Verdana" w:hAnsi="Verdana" w:cs="Candara"/>
          <w:color w:val="0000FF"/>
          <w:sz w:val="22"/>
          <w:szCs w:val="22"/>
        </w:rPr>
        <w:t>Les</w:t>
      </w:r>
      <w:r w:rsidR="00261586" w:rsidRPr="0049137C">
        <w:rPr>
          <w:rFonts w:ascii="Verdana" w:hAnsi="Verdana" w:cs="Candara"/>
          <w:color w:val="0000FF"/>
          <w:sz w:val="22"/>
          <w:szCs w:val="22"/>
        </w:rPr>
        <w:t xml:space="preserve"> </w:t>
      </w:r>
      <w:r w:rsidR="009C052B" w:rsidRPr="0049137C">
        <w:rPr>
          <w:rFonts w:ascii="Verdana" w:hAnsi="Verdana" w:cs="Candara"/>
          <w:color w:val="0000FF"/>
          <w:sz w:val="22"/>
          <w:szCs w:val="22"/>
        </w:rPr>
        <w:t>dépenses</w:t>
      </w:r>
      <w:r w:rsidR="000C28BF" w:rsidRPr="0049137C">
        <w:rPr>
          <w:rFonts w:ascii="Verdana" w:hAnsi="Verdana" w:cs="Candara"/>
          <w:color w:val="0000FF"/>
          <w:sz w:val="22"/>
          <w:szCs w:val="22"/>
        </w:rPr>
        <w:t xml:space="preserve"> réelles </w:t>
      </w:r>
      <w:r w:rsidR="009C052B" w:rsidRPr="0049137C">
        <w:rPr>
          <w:rFonts w:ascii="Verdana" w:hAnsi="Verdana" w:cs="Candara"/>
          <w:color w:val="0000FF"/>
          <w:sz w:val="22"/>
          <w:szCs w:val="22"/>
        </w:rPr>
        <w:t>de fonctionnement</w:t>
      </w:r>
      <w:r w:rsidR="000C28BF" w:rsidRPr="0049137C">
        <w:rPr>
          <w:rFonts w:ascii="Verdana" w:hAnsi="Verdana" w:cs="Candara"/>
          <w:color w:val="0000FF"/>
          <w:sz w:val="22"/>
          <w:szCs w:val="22"/>
        </w:rPr>
        <w:t xml:space="preserve"> (hors autofinancement)</w:t>
      </w:r>
      <w:r w:rsidR="00376BF8">
        <w:rPr>
          <w:rFonts w:ascii="Verdana" w:hAnsi="Verdana" w:cs="Candara"/>
          <w:color w:val="0000FF"/>
          <w:sz w:val="22"/>
          <w:szCs w:val="22"/>
        </w:rPr>
        <w:t xml:space="preserve"> </w:t>
      </w:r>
      <w:r w:rsidR="00551BD7">
        <w:rPr>
          <w:rFonts w:ascii="Verdana" w:hAnsi="Verdana" w:cs="Candara"/>
          <w:color w:val="0000FF"/>
          <w:sz w:val="22"/>
          <w:szCs w:val="22"/>
        </w:rPr>
        <w:t>augmenten</w:t>
      </w:r>
      <w:r w:rsidR="00376BF8">
        <w:rPr>
          <w:rFonts w:ascii="Verdana" w:hAnsi="Verdana" w:cs="Candara"/>
          <w:color w:val="0000FF"/>
          <w:sz w:val="22"/>
          <w:szCs w:val="22"/>
        </w:rPr>
        <w:t xml:space="preserve">t </w:t>
      </w:r>
      <w:r w:rsidR="00551BD7">
        <w:rPr>
          <w:rFonts w:ascii="Verdana" w:hAnsi="Verdana" w:cs="Candara"/>
          <w:color w:val="0000FF"/>
          <w:sz w:val="22"/>
          <w:szCs w:val="22"/>
        </w:rPr>
        <w:t>de manière maitrisée de 2</w:t>
      </w:r>
      <w:r w:rsidR="00376BF8">
        <w:rPr>
          <w:rFonts w:ascii="Verdana" w:hAnsi="Verdana" w:cs="Candara"/>
          <w:color w:val="0000FF"/>
          <w:sz w:val="22"/>
          <w:szCs w:val="22"/>
        </w:rPr>
        <w:t>,</w:t>
      </w:r>
      <w:r w:rsidR="00551BD7">
        <w:rPr>
          <w:rFonts w:ascii="Verdana" w:hAnsi="Verdana" w:cs="Candara"/>
          <w:color w:val="0000FF"/>
          <w:sz w:val="22"/>
          <w:szCs w:val="22"/>
        </w:rPr>
        <w:t>60</w:t>
      </w:r>
      <w:r w:rsidR="008D3CE9" w:rsidRPr="0049137C">
        <w:rPr>
          <w:rFonts w:ascii="Verdana" w:hAnsi="Verdana" w:cs="Candara"/>
          <w:color w:val="0000FF"/>
          <w:sz w:val="22"/>
          <w:szCs w:val="22"/>
        </w:rPr>
        <w:t xml:space="preserve"> </w:t>
      </w:r>
      <w:r w:rsidR="00C410FC" w:rsidRPr="0049137C">
        <w:rPr>
          <w:rFonts w:ascii="Verdana" w:hAnsi="Verdana" w:cs="Candara"/>
          <w:color w:val="0000FF"/>
          <w:sz w:val="22"/>
          <w:szCs w:val="22"/>
        </w:rPr>
        <w:t>%</w:t>
      </w:r>
      <w:r w:rsidR="00376BF8">
        <w:rPr>
          <w:rFonts w:ascii="Verdana" w:hAnsi="Verdana" w:cs="Candara"/>
          <w:color w:val="0000FF"/>
          <w:sz w:val="22"/>
          <w:szCs w:val="22"/>
        </w:rPr>
        <w:t>.</w:t>
      </w:r>
    </w:p>
    <w:p w14:paraId="6A909620" w14:textId="47DC397E" w:rsidR="00662E57" w:rsidRDefault="00662E57" w:rsidP="0049137C">
      <w:pPr>
        <w:ind w:left="426" w:right="332"/>
        <w:jc w:val="both"/>
        <w:rPr>
          <w:rFonts w:ascii="Verdana" w:hAnsi="Verdana" w:cs="Candara"/>
          <w:color w:val="0000FF"/>
          <w:sz w:val="22"/>
          <w:szCs w:val="22"/>
        </w:rPr>
      </w:pPr>
    </w:p>
    <w:p w14:paraId="669677E1" w14:textId="3581DC2A" w:rsidR="00662E57" w:rsidRDefault="00662E57" w:rsidP="0049137C">
      <w:pPr>
        <w:ind w:left="426" w:right="332"/>
        <w:jc w:val="both"/>
        <w:rPr>
          <w:rFonts w:ascii="Verdana" w:hAnsi="Verdana" w:cs="Candara"/>
          <w:color w:val="0000FF"/>
          <w:sz w:val="22"/>
          <w:szCs w:val="22"/>
        </w:rPr>
      </w:pPr>
    </w:p>
    <w:p w14:paraId="51E80089" w14:textId="77777777" w:rsidR="00662E57" w:rsidRPr="0049137C" w:rsidRDefault="00662E57" w:rsidP="0049137C">
      <w:pPr>
        <w:ind w:left="426" w:right="332"/>
        <w:jc w:val="both"/>
        <w:rPr>
          <w:rFonts w:ascii="Verdana" w:hAnsi="Verdana" w:cs="Candara"/>
          <w:b/>
          <w:bCs/>
          <w:color w:val="0000FF"/>
          <w:sz w:val="22"/>
          <w:szCs w:val="22"/>
        </w:rPr>
      </w:pPr>
    </w:p>
    <w:p w14:paraId="68B850C5" w14:textId="77777777" w:rsidR="00F941BA" w:rsidRPr="00065881" w:rsidRDefault="00F941BA" w:rsidP="00D91E74">
      <w:pPr>
        <w:jc w:val="both"/>
        <w:rPr>
          <w:rFonts w:ascii="Verdana" w:hAnsi="Verdana" w:cs="Candara"/>
          <w:b/>
          <w:bCs/>
          <w:color w:val="0000FF"/>
          <w:sz w:val="22"/>
          <w:szCs w:val="22"/>
          <w:u w:val="single"/>
        </w:rPr>
      </w:pPr>
    </w:p>
    <w:p w14:paraId="01FF8E0E" w14:textId="069853B1" w:rsidR="00205A4B" w:rsidRDefault="00DB7454" w:rsidP="00941A50">
      <w:pPr>
        <w:ind w:firstLine="709"/>
        <w:rPr>
          <w:rFonts w:ascii="Verdana" w:hAnsi="Verdana" w:cs="Candara"/>
          <w:b/>
          <w:bCs/>
          <w:color w:val="0000FF"/>
          <w:sz w:val="22"/>
          <w:szCs w:val="22"/>
        </w:rPr>
      </w:pPr>
      <w:r w:rsidRPr="00065881">
        <w:rPr>
          <w:rFonts w:ascii="Verdana" w:hAnsi="Verdana" w:cs="Candara"/>
          <w:b/>
          <w:bCs/>
          <w:color w:val="0000FF"/>
          <w:sz w:val="22"/>
          <w:szCs w:val="22"/>
          <w:u w:val="single"/>
        </w:rPr>
        <w:t>3</w:t>
      </w:r>
      <w:r w:rsidR="00205A4B" w:rsidRPr="00065881">
        <w:rPr>
          <w:rFonts w:ascii="Verdana" w:hAnsi="Verdana" w:cs="Candara"/>
          <w:b/>
          <w:bCs/>
          <w:color w:val="0000FF"/>
          <w:sz w:val="22"/>
          <w:szCs w:val="22"/>
          <w:u w:val="single"/>
        </w:rPr>
        <w:t xml:space="preserve"> -  P</w:t>
      </w:r>
      <w:r w:rsidR="00941A50" w:rsidRPr="00065881">
        <w:rPr>
          <w:rFonts w:ascii="Verdana" w:hAnsi="Verdana" w:cs="Candara"/>
          <w:b/>
          <w:bCs/>
          <w:color w:val="0000FF"/>
          <w:sz w:val="22"/>
          <w:szCs w:val="22"/>
          <w:u w:val="single"/>
        </w:rPr>
        <w:t>résentation par fonction de la section de fonctionnement</w:t>
      </w:r>
      <w:r w:rsidR="00205A4B" w:rsidRPr="00065881">
        <w:rPr>
          <w:rFonts w:ascii="Verdana" w:hAnsi="Verdana" w:cs="Candara"/>
          <w:b/>
          <w:bCs/>
          <w:color w:val="0000FF"/>
          <w:sz w:val="22"/>
          <w:szCs w:val="22"/>
        </w:rPr>
        <w:t xml:space="preserve"> :</w:t>
      </w:r>
    </w:p>
    <w:p w14:paraId="7C6DC3DA" w14:textId="287009B5" w:rsidR="00AD0777" w:rsidRDefault="00AD0777" w:rsidP="00AD0777">
      <w:pPr>
        <w:rPr>
          <w:rFonts w:ascii="Verdana" w:hAnsi="Verdana" w:cs="Candara"/>
          <w:b/>
          <w:bCs/>
          <w:color w:val="0000FF"/>
          <w:sz w:val="22"/>
          <w:szCs w:val="22"/>
        </w:rPr>
      </w:pPr>
    </w:p>
    <w:p w14:paraId="1F025B7B" w14:textId="6C53991D" w:rsidR="00965765" w:rsidRPr="00965765" w:rsidRDefault="00965765" w:rsidP="00AD0777">
      <w:pPr>
        <w:jc w:val="both"/>
        <w:rPr>
          <w:rFonts w:ascii="Verdana" w:hAnsi="Verdana" w:cs="Candara"/>
          <w:color w:val="0000FF"/>
          <w:sz w:val="22"/>
          <w:szCs w:val="22"/>
        </w:rPr>
      </w:pPr>
      <w:r>
        <w:rPr>
          <w:rFonts w:ascii="Verdana" w:hAnsi="Verdana" w:cs="Candara"/>
          <w:color w:val="0000FF"/>
          <w:sz w:val="22"/>
          <w:szCs w:val="22"/>
        </w:rPr>
        <w:t>L</w:t>
      </w:r>
      <w:r w:rsidR="00DC1476">
        <w:rPr>
          <w:rFonts w:ascii="Verdana" w:hAnsi="Verdana" w:cs="Candara"/>
          <w:color w:val="0000FF"/>
          <w:sz w:val="22"/>
          <w:szCs w:val="22"/>
        </w:rPr>
        <w:t xml:space="preserve">es montants figurant dans les tableaux ci-après ont été retravaillés pour permettre une </w:t>
      </w:r>
      <w:r>
        <w:rPr>
          <w:rFonts w:ascii="Verdana" w:hAnsi="Verdana" w:cs="Candara"/>
          <w:color w:val="0000FF"/>
          <w:sz w:val="22"/>
          <w:szCs w:val="22"/>
        </w:rPr>
        <w:t xml:space="preserve">comparaison </w:t>
      </w:r>
      <w:r w:rsidR="00DC1476">
        <w:rPr>
          <w:rFonts w:ascii="Verdana" w:hAnsi="Verdana" w:cs="Candara"/>
          <w:color w:val="0000FF"/>
          <w:sz w:val="22"/>
          <w:szCs w:val="22"/>
        </w:rPr>
        <w:t>valable</w:t>
      </w:r>
      <w:r>
        <w:rPr>
          <w:rFonts w:ascii="Verdana" w:hAnsi="Verdana" w:cs="Candara"/>
          <w:color w:val="0000FF"/>
          <w:sz w:val="22"/>
          <w:szCs w:val="22"/>
        </w:rPr>
        <w:t>.</w:t>
      </w:r>
    </w:p>
    <w:p w14:paraId="43F9658F" w14:textId="77777777" w:rsidR="00205A4B" w:rsidRPr="00065881" w:rsidRDefault="00205A4B">
      <w:pPr>
        <w:rPr>
          <w:rFonts w:ascii="Verdana" w:hAnsi="Verdana" w:cs="Candara"/>
          <w:b/>
          <w:bCs/>
          <w:color w:val="0000FF"/>
          <w:sz w:val="22"/>
          <w:szCs w:val="22"/>
          <w:u w:val="single"/>
        </w:rPr>
      </w:pPr>
    </w:p>
    <w:p w14:paraId="51B9FAD0" w14:textId="4FDEC641" w:rsidR="00205A4B" w:rsidRDefault="00205A4B" w:rsidP="001D5890">
      <w:pPr>
        <w:pStyle w:val="Paragraphedeliste"/>
        <w:numPr>
          <w:ilvl w:val="0"/>
          <w:numId w:val="30"/>
        </w:numPr>
        <w:tabs>
          <w:tab w:val="left" w:pos="4182"/>
        </w:tabs>
        <w:jc w:val="both"/>
        <w:rPr>
          <w:rFonts w:ascii="Verdana" w:hAnsi="Verdana" w:cs="Candara"/>
          <w:b/>
          <w:bCs/>
          <w:color w:val="0000FF"/>
          <w:sz w:val="22"/>
          <w:szCs w:val="22"/>
        </w:rPr>
      </w:pPr>
      <w:r w:rsidRPr="00065881">
        <w:rPr>
          <w:rFonts w:ascii="Verdana" w:hAnsi="Verdana" w:cs="Candara"/>
          <w:b/>
          <w:bCs/>
          <w:color w:val="0000FF"/>
          <w:sz w:val="22"/>
          <w:szCs w:val="22"/>
        </w:rPr>
        <w:t>- L’évolution des recettes de fonctionnement</w:t>
      </w:r>
    </w:p>
    <w:p w14:paraId="35BA17EA" w14:textId="539E629B" w:rsidR="00D769E7" w:rsidRDefault="000A7461" w:rsidP="000A7461">
      <w:pPr>
        <w:tabs>
          <w:tab w:val="left" w:pos="4182"/>
        </w:tabs>
        <w:ind w:left="709"/>
        <w:jc w:val="both"/>
        <w:rPr>
          <w:rFonts w:ascii="Verdana" w:hAnsi="Verdana" w:cs="Candara"/>
          <w:b/>
          <w:bCs/>
          <w:color w:val="0000FF"/>
          <w:sz w:val="22"/>
          <w:szCs w:val="22"/>
        </w:rPr>
      </w:pPr>
      <w:r>
        <w:rPr>
          <w:rFonts w:ascii="Verdana" w:hAnsi="Verdana" w:cs="Candara"/>
          <w:b/>
          <w:bCs/>
          <w:color w:val="0000FF"/>
          <w:sz w:val="22"/>
          <w:szCs w:val="22"/>
        </w:rPr>
        <w:tab/>
      </w:r>
      <w:r w:rsidRPr="000A7461">
        <w:rPr>
          <w:noProof/>
        </w:rPr>
        <w:drawing>
          <wp:inline distT="0" distB="0" distL="0" distR="0" wp14:anchorId="32663AA1" wp14:editId="05919838">
            <wp:extent cx="5440680" cy="2499360"/>
            <wp:effectExtent l="0" t="0" r="7620" b="0"/>
            <wp:docPr id="15341586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0680" cy="2499360"/>
                    </a:xfrm>
                    <a:prstGeom prst="rect">
                      <a:avLst/>
                    </a:prstGeom>
                    <a:noFill/>
                    <a:ln>
                      <a:noFill/>
                    </a:ln>
                  </pic:spPr>
                </pic:pic>
              </a:graphicData>
            </a:graphic>
          </wp:inline>
        </w:drawing>
      </w:r>
    </w:p>
    <w:p w14:paraId="2FA37F23" w14:textId="77777777" w:rsidR="00D769E7" w:rsidRDefault="00D769E7" w:rsidP="00D769E7">
      <w:pPr>
        <w:tabs>
          <w:tab w:val="left" w:pos="4182"/>
        </w:tabs>
        <w:jc w:val="both"/>
        <w:rPr>
          <w:rFonts w:ascii="Verdana" w:hAnsi="Verdana" w:cs="Candara"/>
          <w:b/>
          <w:bCs/>
          <w:color w:val="0000FF"/>
          <w:sz w:val="22"/>
          <w:szCs w:val="22"/>
        </w:rPr>
      </w:pPr>
    </w:p>
    <w:p w14:paraId="41FC96D4" w14:textId="62BDE6FE" w:rsidR="00205A4B"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w:t>
      </w:r>
      <w:r w:rsidRPr="00065881">
        <w:rPr>
          <w:rFonts w:ascii="Verdana" w:hAnsi="Verdana" w:cs="Candara"/>
          <w:b/>
          <w:bCs/>
          <w:color w:val="0000FF"/>
          <w:sz w:val="22"/>
          <w:szCs w:val="22"/>
        </w:rPr>
        <w:tab/>
      </w:r>
      <w:r w:rsidRPr="00065881">
        <w:rPr>
          <w:rFonts w:ascii="Verdana" w:hAnsi="Verdana" w:cs="Candara"/>
          <w:color w:val="0000FF"/>
          <w:sz w:val="22"/>
          <w:szCs w:val="22"/>
        </w:rPr>
        <w:t xml:space="preserve">Les </w:t>
      </w:r>
      <w:r w:rsidRPr="00065881">
        <w:rPr>
          <w:rFonts w:ascii="Verdana" w:hAnsi="Verdana" w:cs="Candara"/>
          <w:b/>
          <w:bCs/>
          <w:color w:val="0000FF"/>
          <w:sz w:val="22"/>
          <w:szCs w:val="22"/>
        </w:rPr>
        <w:t>services généraux</w:t>
      </w:r>
      <w:r w:rsidR="002A350B" w:rsidRPr="00065881">
        <w:rPr>
          <w:rFonts w:ascii="Verdana" w:hAnsi="Verdana" w:cs="Candara"/>
          <w:color w:val="0000FF"/>
          <w:sz w:val="22"/>
          <w:szCs w:val="22"/>
        </w:rPr>
        <w:t>. Ce</w:t>
      </w:r>
      <w:r w:rsidR="00D62402">
        <w:rPr>
          <w:rFonts w:ascii="Verdana" w:hAnsi="Verdana" w:cs="Candara"/>
          <w:color w:val="0000FF"/>
          <w:sz w:val="22"/>
          <w:szCs w:val="22"/>
        </w:rPr>
        <w:t xml:space="preserve"> </w:t>
      </w:r>
      <w:r w:rsidR="002A350B" w:rsidRPr="00065881">
        <w:rPr>
          <w:rFonts w:ascii="Verdana" w:hAnsi="Verdana" w:cs="Candara"/>
          <w:color w:val="0000FF"/>
          <w:sz w:val="22"/>
          <w:szCs w:val="22"/>
        </w:rPr>
        <w:t xml:space="preserve">chapitre </w:t>
      </w:r>
      <w:r w:rsidR="00D62402">
        <w:rPr>
          <w:rFonts w:ascii="Verdana" w:hAnsi="Verdana" w:cs="Candara"/>
          <w:color w:val="0000FF"/>
          <w:sz w:val="22"/>
          <w:szCs w:val="22"/>
        </w:rPr>
        <w:t xml:space="preserve">comprend </w:t>
      </w:r>
      <w:r w:rsidR="002A350B" w:rsidRPr="00065881">
        <w:rPr>
          <w:rFonts w:ascii="Verdana" w:hAnsi="Verdana" w:cs="Candara"/>
          <w:color w:val="0000FF"/>
          <w:sz w:val="22"/>
          <w:szCs w:val="22"/>
        </w:rPr>
        <w:t>les remboursements d’assurances</w:t>
      </w:r>
      <w:r w:rsidR="00D62402">
        <w:rPr>
          <w:rFonts w:ascii="Verdana" w:hAnsi="Verdana" w:cs="Candara"/>
          <w:color w:val="0000FF"/>
          <w:sz w:val="22"/>
          <w:szCs w:val="22"/>
        </w:rPr>
        <w:t xml:space="preserve"> maladie, la mutualisation avec LFA pour la mise à disposition d</w:t>
      </w:r>
      <w:r w:rsidR="0000321D">
        <w:rPr>
          <w:rFonts w:ascii="Verdana" w:hAnsi="Verdana" w:cs="Candara"/>
          <w:color w:val="0000FF"/>
          <w:sz w:val="22"/>
          <w:szCs w:val="22"/>
        </w:rPr>
        <w:t>e</w:t>
      </w:r>
      <w:r w:rsidR="00D62402">
        <w:rPr>
          <w:rFonts w:ascii="Verdana" w:hAnsi="Verdana" w:cs="Candara"/>
          <w:color w:val="0000FF"/>
          <w:sz w:val="22"/>
          <w:szCs w:val="22"/>
        </w:rPr>
        <w:t xml:space="preserve"> personnel </w:t>
      </w:r>
      <w:r w:rsidR="0000321D">
        <w:rPr>
          <w:rFonts w:ascii="Verdana" w:hAnsi="Verdana" w:cs="Candara"/>
          <w:color w:val="0000FF"/>
          <w:sz w:val="22"/>
          <w:szCs w:val="22"/>
        </w:rPr>
        <w:t xml:space="preserve">par la Ville, </w:t>
      </w:r>
      <w:r w:rsidR="00FD7F66">
        <w:rPr>
          <w:rFonts w:ascii="Verdana" w:hAnsi="Verdana" w:cs="Candara"/>
          <w:color w:val="0000FF"/>
          <w:sz w:val="22"/>
          <w:szCs w:val="22"/>
        </w:rPr>
        <w:t xml:space="preserve">les dotations de recensement et </w:t>
      </w:r>
      <w:r w:rsidR="0000321D">
        <w:rPr>
          <w:rFonts w:ascii="Verdana" w:hAnsi="Verdana" w:cs="Candara"/>
          <w:color w:val="0000FF"/>
          <w:sz w:val="22"/>
          <w:szCs w:val="22"/>
        </w:rPr>
        <w:t>d</w:t>
      </w:r>
      <w:r w:rsidR="00FD7F66">
        <w:rPr>
          <w:rFonts w:ascii="Verdana" w:hAnsi="Verdana" w:cs="Candara"/>
          <w:color w:val="0000FF"/>
          <w:sz w:val="22"/>
          <w:szCs w:val="22"/>
        </w:rPr>
        <w:t>es titres sécurisés.</w:t>
      </w:r>
    </w:p>
    <w:p w14:paraId="2E96DDCC" w14:textId="6CC7951A" w:rsidR="00C410FC" w:rsidRDefault="00C410FC">
      <w:pPr>
        <w:ind w:left="1418" w:hanging="1418"/>
        <w:jc w:val="both"/>
        <w:rPr>
          <w:rFonts w:ascii="Verdana" w:hAnsi="Verdana" w:cs="Candara"/>
          <w:color w:val="0000FF"/>
          <w:sz w:val="22"/>
          <w:szCs w:val="22"/>
        </w:rPr>
      </w:pPr>
    </w:p>
    <w:p w14:paraId="3FAFF6EA" w14:textId="2F0B4C71" w:rsidR="00C410FC" w:rsidRDefault="00C410FC">
      <w:pPr>
        <w:ind w:left="1418" w:hanging="1418"/>
        <w:jc w:val="both"/>
        <w:rPr>
          <w:rFonts w:ascii="Verdana" w:hAnsi="Verdana" w:cs="Candara"/>
          <w:color w:val="0000FF"/>
          <w:sz w:val="22"/>
          <w:szCs w:val="22"/>
        </w:rPr>
      </w:pPr>
      <w:r>
        <w:rPr>
          <w:rFonts w:ascii="Verdana" w:hAnsi="Verdana" w:cs="Candara"/>
          <w:color w:val="0000FF"/>
          <w:sz w:val="22"/>
          <w:szCs w:val="22"/>
        </w:rPr>
        <w:t xml:space="preserve">Chapitre 1 </w:t>
      </w:r>
      <w:r>
        <w:rPr>
          <w:rFonts w:ascii="Verdana" w:hAnsi="Verdana" w:cs="Candara"/>
          <w:color w:val="0000FF"/>
          <w:sz w:val="22"/>
          <w:szCs w:val="22"/>
        </w:rPr>
        <w:tab/>
      </w:r>
      <w:r w:rsidRPr="00C410FC">
        <w:rPr>
          <w:rFonts w:ascii="Verdana" w:hAnsi="Verdana" w:cs="Candara"/>
          <w:b/>
          <w:bCs/>
          <w:color w:val="0000FF"/>
          <w:sz w:val="22"/>
          <w:szCs w:val="22"/>
        </w:rPr>
        <w:t>Sécurité</w:t>
      </w:r>
      <w:r>
        <w:rPr>
          <w:rFonts w:ascii="Verdana" w:hAnsi="Verdana" w:cs="Candara"/>
          <w:color w:val="0000FF"/>
          <w:sz w:val="22"/>
          <w:szCs w:val="22"/>
        </w:rPr>
        <w:t> : il s’agit de la recette concernant la mutualisation de la police municipale avec les communes environnantes</w:t>
      </w:r>
      <w:r w:rsidR="000A7461">
        <w:rPr>
          <w:rFonts w:ascii="Verdana" w:hAnsi="Verdana" w:cs="Candara"/>
          <w:color w:val="0000FF"/>
          <w:sz w:val="22"/>
          <w:szCs w:val="22"/>
        </w:rPr>
        <w:t xml:space="preserve"> en nette augmentation du fait de son développement</w:t>
      </w:r>
      <w:r>
        <w:rPr>
          <w:rFonts w:ascii="Verdana" w:hAnsi="Verdana" w:cs="Candara"/>
          <w:color w:val="0000FF"/>
          <w:sz w:val="22"/>
          <w:szCs w:val="22"/>
        </w:rPr>
        <w:t>.</w:t>
      </w:r>
    </w:p>
    <w:p w14:paraId="58CE517A" w14:textId="77777777" w:rsidR="000A7461" w:rsidRDefault="000A7461">
      <w:pPr>
        <w:ind w:left="1418" w:hanging="1418"/>
        <w:jc w:val="both"/>
        <w:rPr>
          <w:rFonts w:ascii="Verdana" w:hAnsi="Verdana" w:cs="Candara"/>
          <w:color w:val="0000FF"/>
          <w:sz w:val="22"/>
          <w:szCs w:val="22"/>
        </w:rPr>
      </w:pPr>
    </w:p>
    <w:p w14:paraId="1169705A" w14:textId="77777777" w:rsidR="000A7461" w:rsidRDefault="000A7461">
      <w:pPr>
        <w:ind w:left="1418" w:hanging="1418"/>
        <w:jc w:val="both"/>
        <w:rPr>
          <w:rFonts w:ascii="Verdana" w:hAnsi="Verdana" w:cs="Candara"/>
          <w:color w:val="0000FF"/>
          <w:sz w:val="22"/>
          <w:szCs w:val="22"/>
        </w:rPr>
      </w:pPr>
    </w:p>
    <w:p w14:paraId="6A6F06CF" w14:textId="77777777" w:rsidR="000A7461" w:rsidRPr="00065881" w:rsidRDefault="000A7461">
      <w:pPr>
        <w:ind w:left="1418" w:hanging="1418"/>
        <w:jc w:val="both"/>
        <w:rPr>
          <w:rFonts w:ascii="Verdana" w:hAnsi="Verdana" w:cs="Candara"/>
          <w:color w:val="0000FF"/>
          <w:sz w:val="22"/>
          <w:szCs w:val="22"/>
        </w:rPr>
      </w:pPr>
    </w:p>
    <w:p w14:paraId="12330BC6" w14:textId="77777777" w:rsidR="00205A4B" w:rsidRPr="00065881" w:rsidRDefault="00205A4B">
      <w:pPr>
        <w:jc w:val="both"/>
        <w:rPr>
          <w:rFonts w:ascii="Verdana" w:hAnsi="Verdana" w:cs="Candara"/>
          <w:color w:val="0000FF"/>
          <w:sz w:val="22"/>
          <w:szCs w:val="22"/>
        </w:rPr>
      </w:pPr>
    </w:p>
    <w:p w14:paraId="73F294C0" w14:textId="5EDBEFA9" w:rsidR="00205A4B"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lastRenderedPageBreak/>
        <w:t>Chapitre 2</w:t>
      </w:r>
      <w:r w:rsidRPr="00065881">
        <w:rPr>
          <w:rFonts w:ascii="Verdana" w:hAnsi="Verdana" w:cs="Candara"/>
          <w:color w:val="0000FF"/>
          <w:sz w:val="22"/>
          <w:szCs w:val="22"/>
        </w:rPr>
        <w:tab/>
      </w:r>
      <w:r w:rsidRPr="00065881">
        <w:rPr>
          <w:rFonts w:ascii="Verdana" w:hAnsi="Verdana" w:cs="Candara"/>
          <w:b/>
          <w:bCs/>
          <w:color w:val="0000FF"/>
          <w:sz w:val="22"/>
          <w:szCs w:val="22"/>
        </w:rPr>
        <w:t>Enseignement – formation :</w:t>
      </w:r>
      <w:r w:rsidRPr="00065881">
        <w:rPr>
          <w:rFonts w:ascii="Verdana" w:hAnsi="Verdana" w:cs="Candara"/>
          <w:color w:val="0000FF"/>
          <w:sz w:val="22"/>
          <w:szCs w:val="22"/>
        </w:rPr>
        <w:t xml:space="preserve"> participation</w:t>
      </w:r>
      <w:r w:rsidR="00C8536C" w:rsidRPr="00065881">
        <w:rPr>
          <w:rFonts w:ascii="Verdana" w:hAnsi="Verdana" w:cs="Candara"/>
          <w:color w:val="0000FF"/>
          <w:sz w:val="22"/>
          <w:szCs w:val="22"/>
        </w:rPr>
        <w:t xml:space="preserve"> </w:t>
      </w:r>
      <w:r w:rsidRPr="00065881">
        <w:rPr>
          <w:rFonts w:ascii="Verdana" w:hAnsi="Verdana" w:cs="Candara"/>
          <w:color w:val="0000FF"/>
          <w:sz w:val="22"/>
          <w:szCs w:val="22"/>
        </w:rPr>
        <w:t>des communes</w:t>
      </w:r>
      <w:r w:rsidR="0000321D">
        <w:rPr>
          <w:rFonts w:ascii="Verdana" w:hAnsi="Verdana" w:cs="Candara"/>
          <w:color w:val="0000FF"/>
          <w:sz w:val="22"/>
          <w:szCs w:val="22"/>
        </w:rPr>
        <w:t xml:space="preserve"> extérieures</w:t>
      </w:r>
      <w:r w:rsidRPr="00065881">
        <w:rPr>
          <w:rFonts w:ascii="Verdana" w:hAnsi="Verdana" w:cs="Candara"/>
          <w:color w:val="0000FF"/>
          <w:sz w:val="22"/>
          <w:szCs w:val="22"/>
        </w:rPr>
        <w:t xml:space="preserve"> pour les élèves scolarisés en primaire à Montbrison pour </w:t>
      </w:r>
      <w:r w:rsidR="000A7461">
        <w:rPr>
          <w:rFonts w:ascii="Verdana" w:hAnsi="Verdana" w:cs="Candara"/>
          <w:color w:val="0000FF"/>
          <w:sz w:val="22"/>
          <w:szCs w:val="22"/>
        </w:rPr>
        <w:t>9</w:t>
      </w:r>
      <w:r w:rsidR="002A350B" w:rsidRPr="00065881">
        <w:rPr>
          <w:rFonts w:ascii="Verdana" w:hAnsi="Verdana" w:cs="Candara"/>
          <w:color w:val="0000FF"/>
          <w:sz w:val="22"/>
          <w:szCs w:val="22"/>
        </w:rPr>
        <w:t>0</w:t>
      </w:r>
      <w:r w:rsidRPr="00065881">
        <w:rPr>
          <w:rFonts w:ascii="Verdana" w:hAnsi="Verdana" w:cs="Candara"/>
          <w:color w:val="0000FF"/>
          <w:sz w:val="22"/>
          <w:szCs w:val="22"/>
        </w:rPr>
        <w:t xml:space="preserve"> 000 €,</w:t>
      </w:r>
      <w:r w:rsidR="008E19D0" w:rsidRPr="00065881">
        <w:rPr>
          <w:rFonts w:ascii="Verdana" w:hAnsi="Verdana" w:cs="Candara"/>
          <w:color w:val="0000FF"/>
          <w:sz w:val="22"/>
          <w:szCs w:val="22"/>
        </w:rPr>
        <w:t xml:space="preserve"> périscolaire </w:t>
      </w:r>
      <w:r w:rsidR="0074549B" w:rsidRPr="000B6E33">
        <w:rPr>
          <w:rFonts w:ascii="Verdana" w:hAnsi="Verdana" w:cs="Candara"/>
          <w:color w:val="0000FF"/>
          <w:sz w:val="22"/>
          <w:szCs w:val="22"/>
        </w:rPr>
        <w:t>2</w:t>
      </w:r>
      <w:r w:rsidR="000B6E33" w:rsidRPr="000B6E33">
        <w:rPr>
          <w:rFonts w:ascii="Verdana" w:hAnsi="Verdana" w:cs="Candara"/>
          <w:color w:val="0000FF"/>
          <w:sz w:val="22"/>
          <w:szCs w:val="22"/>
        </w:rPr>
        <w:t>34</w:t>
      </w:r>
      <w:r w:rsidR="0000321D" w:rsidRPr="000B6E33">
        <w:rPr>
          <w:rFonts w:ascii="Verdana" w:hAnsi="Verdana" w:cs="Candara"/>
          <w:color w:val="0000FF"/>
          <w:sz w:val="22"/>
          <w:szCs w:val="22"/>
        </w:rPr>
        <w:t> </w:t>
      </w:r>
      <w:r w:rsidR="005F2C59" w:rsidRPr="000B6E33">
        <w:rPr>
          <w:rFonts w:ascii="Verdana" w:hAnsi="Verdana" w:cs="Candara"/>
          <w:color w:val="0000FF"/>
          <w:sz w:val="22"/>
          <w:szCs w:val="22"/>
        </w:rPr>
        <w:t>000</w:t>
      </w:r>
      <w:r w:rsidR="0000321D">
        <w:rPr>
          <w:rFonts w:ascii="Verdana" w:hAnsi="Verdana" w:cs="Candara"/>
          <w:color w:val="0000FF"/>
          <w:sz w:val="22"/>
          <w:szCs w:val="22"/>
        </w:rPr>
        <w:t> </w:t>
      </w:r>
      <w:r w:rsidR="008E19D0" w:rsidRPr="005F1E5B">
        <w:rPr>
          <w:rFonts w:ascii="Verdana" w:hAnsi="Verdana" w:cs="Candara"/>
          <w:color w:val="0000FF"/>
          <w:sz w:val="22"/>
          <w:szCs w:val="22"/>
        </w:rPr>
        <w:t>€,</w:t>
      </w:r>
      <w:r w:rsidRPr="00065881">
        <w:rPr>
          <w:rFonts w:ascii="Verdana" w:hAnsi="Verdana" w:cs="Candara"/>
          <w:color w:val="0000FF"/>
          <w:sz w:val="22"/>
          <w:szCs w:val="22"/>
        </w:rPr>
        <w:t xml:space="preserve"> participation pour l’utilisation des équipements sportifs par le Département</w:t>
      </w:r>
      <w:r w:rsidR="00202898" w:rsidRPr="00065881">
        <w:rPr>
          <w:rFonts w:ascii="Verdana" w:hAnsi="Verdana" w:cs="Candara"/>
          <w:color w:val="0000FF"/>
          <w:sz w:val="22"/>
          <w:szCs w:val="22"/>
        </w:rPr>
        <w:t xml:space="preserve"> </w:t>
      </w:r>
      <w:r w:rsidR="00D769E7">
        <w:rPr>
          <w:rFonts w:ascii="Verdana" w:hAnsi="Verdana" w:cs="Candara"/>
          <w:color w:val="0000FF"/>
          <w:sz w:val="22"/>
          <w:szCs w:val="22"/>
        </w:rPr>
        <w:t>3</w:t>
      </w:r>
      <w:r w:rsidR="00725B54">
        <w:rPr>
          <w:rFonts w:ascii="Verdana" w:hAnsi="Verdana" w:cs="Candara"/>
          <w:color w:val="0000FF"/>
          <w:sz w:val="22"/>
          <w:szCs w:val="22"/>
        </w:rPr>
        <w:t>0</w:t>
      </w:r>
      <w:r w:rsidR="005334A2">
        <w:rPr>
          <w:rFonts w:ascii="Verdana" w:hAnsi="Verdana" w:cs="Candara"/>
          <w:color w:val="0000FF"/>
          <w:sz w:val="22"/>
          <w:szCs w:val="22"/>
        </w:rPr>
        <w:t> </w:t>
      </w:r>
      <w:r w:rsidR="00EE5FCF" w:rsidRPr="00065881">
        <w:rPr>
          <w:rFonts w:ascii="Verdana" w:hAnsi="Verdana" w:cs="Candara"/>
          <w:color w:val="0000FF"/>
          <w:sz w:val="22"/>
          <w:szCs w:val="22"/>
        </w:rPr>
        <w:t>0</w:t>
      </w:r>
      <w:r w:rsidRPr="00065881">
        <w:rPr>
          <w:rFonts w:ascii="Verdana" w:hAnsi="Verdana" w:cs="Candara"/>
          <w:color w:val="0000FF"/>
          <w:sz w:val="22"/>
          <w:szCs w:val="22"/>
        </w:rPr>
        <w:t>00</w:t>
      </w:r>
      <w:r w:rsidR="005334A2">
        <w:rPr>
          <w:rFonts w:ascii="Verdana" w:hAnsi="Verdana" w:cs="Candara"/>
          <w:color w:val="0000FF"/>
          <w:sz w:val="22"/>
          <w:szCs w:val="22"/>
        </w:rPr>
        <w:t> </w:t>
      </w:r>
      <w:r w:rsidRPr="00065881">
        <w:rPr>
          <w:rFonts w:ascii="Verdana" w:hAnsi="Verdana" w:cs="Candara"/>
          <w:color w:val="0000FF"/>
          <w:sz w:val="22"/>
          <w:szCs w:val="22"/>
        </w:rPr>
        <w:t xml:space="preserve">€ et la Région </w:t>
      </w:r>
      <w:r w:rsidR="0074549B" w:rsidRPr="00065881">
        <w:rPr>
          <w:rFonts w:ascii="Verdana" w:hAnsi="Verdana" w:cs="Candara"/>
          <w:color w:val="0000FF"/>
          <w:sz w:val="22"/>
          <w:szCs w:val="22"/>
        </w:rPr>
        <w:t>5</w:t>
      </w:r>
      <w:r w:rsidR="00D769E7">
        <w:rPr>
          <w:rFonts w:ascii="Verdana" w:hAnsi="Verdana" w:cs="Candara"/>
          <w:color w:val="0000FF"/>
          <w:sz w:val="22"/>
          <w:szCs w:val="22"/>
        </w:rPr>
        <w:t>0</w:t>
      </w:r>
      <w:r w:rsidR="00FC1C59" w:rsidRPr="00065881">
        <w:rPr>
          <w:rFonts w:ascii="Verdana" w:hAnsi="Verdana" w:cs="Candara"/>
          <w:color w:val="0000FF"/>
          <w:sz w:val="22"/>
          <w:szCs w:val="22"/>
        </w:rPr>
        <w:t xml:space="preserve"> </w:t>
      </w:r>
      <w:r w:rsidRPr="00065881">
        <w:rPr>
          <w:rFonts w:ascii="Verdana" w:hAnsi="Verdana" w:cs="Candara"/>
          <w:color w:val="0000FF"/>
          <w:sz w:val="22"/>
          <w:szCs w:val="22"/>
        </w:rPr>
        <w:t>000 €</w:t>
      </w:r>
      <w:r w:rsidR="0044020B">
        <w:rPr>
          <w:rFonts w:ascii="Verdana" w:hAnsi="Verdana" w:cs="Candara"/>
          <w:color w:val="0000FF"/>
          <w:sz w:val="22"/>
          <w:szCs w:val="22"/>
        </w:rPr>
        <w:t>,</w:t>
      </w:r>
      <w:r w:rsidR="0044020B" w:rsidRPr="0044020B">
        <w:rPr>
          <w:rFonts w:ascii="Verdana" w:hAnsi="Verdana" w:cs="Candara"/>
          <w:color w:val="0000FF"/>
          <w:sz w:val="22"/>
          <w:szCs w:val="22"/>
        </w:rPr>
        <w:t xml:space="preserve"> </w:t>
      </w:r>
      <w:r w:rsidR="0044020B">
        <w:rPr>
          <w:rFonts w:ascii="Verdana" w:hAnsi="Verdana" w:cs="Candara"/>
          <w:color w:val="0000FF"/>
          <w:sz w:val="22"/>
          <w:szCs w:val="22"/>
        </w:rPr>
        <w:t>l</w:t>
      </w:r>
      <w:r w:rsidR="00A85562">
        <w:rPr>
          <w:rFonts w:ascii="Verdana" w:hAnsi="Verdana" w:cs="Candara"/>
          <w:color w:val="0000FF"/>
          <w:sz w:val="22"/>
          <w:szCs w:val="22"/>
        </w:rPr>
        <w:t>a</w:t>
      </w:r>
      <w:r w:rsidR="0044020B">
        <w:rPr>
          <w:rFonts w:ascii="Verdana" w:hAnsi="Verdana" w:cs="Candara"/>
          <w:color w:val="0000FF"/>
          <w:sz w:val="22"/>
          <w:szCs w:val="22"/>
        </w:rPr>
        <w:t xml:space="preserve"> refacturation des salaires du budget annexe de la régie des restaurants.</w:t>
      </w:r>
      <w:r w:rsidR="0044020B" w:rsidRPr="00065881">
        <w:rPr>
          <w:rFonts w:ascii="Verdana" w:hAnsi="Verdana" w:cs="Candara"/>
          <w:color w:val="0000FF"/>
          <w:sz w:val="22"/>
          <w:szCs w:val="22"/>
        </w:rPr>
        <w:t xml:space="preserve"> </w:t>
      </w:r>
      <w:r w:rsidR="0044020B">
        <w:rPr>
          <w:rFonts w:ascii="Verdana" w:hAnsi="Verdana" w:cs="Candara"/>
          <w:color w:val="0000FF"/>
          <w:sz w:val="22"/>
          <w:szCs w:val="22"/>
        </w:rPr>
        <w:t xml:space="preserve"> </w:t>
      </w:r>
    </w:p>
    <w:p w14:paraId="3A3DD065" w14:textId="77777777" w:rsidR="0044020B" w:rsidRDefault="0044020B">
      <w:pPr>
        <w:ind w:left="1418" w:hanging="1418"/>
        <w:jc w:val="both"/>
        <w:rPr>
          <w:rFonts w:ascii="Verdana" w:hAnsi="Verdana" w:cs="Candara"/>
          <w:color w:val="0000FF"/>
          <w:sz w:val="22"/>
          <w:szCs w:val="22"/>
        </w:rPr>
      </w:pPr>
    </w:p>
    <w:p w14:paraId="067C8928" w14:textId="77777777" w:rsidR="005578EE" w:rsidRPr="00065881" w:rsidRDefault="005578EE">
      <w:pPr>
        <w:ind w:left="1418" w:hanging="1418"/>
        <w:jc w:val="both"/>
        <w:rPr>
          <w:rFonts w:ascii="Verdana" w:hAnsi="Verdana" w:cs="Candara"/>
          <w:color w:val="0000FF"/>
          <w:sz w:val="22"/>
          <w:szCs w:val="22"/>
        </w:rPr>
      </w:pPr>
    </w:p>
    <w:p w14:paraId="3C4175A6" w14:textId="1A373F6E"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3</w:t>
      </w:r>
      <w:r w:rsidRPr="00065881">
        <w:rPr>
          <w:rFonts w:ascii="Verdana" w:hAnsi="Verdana" w:cs="Candara"/>
          <w:color w:val="0000FF"/>
          <w:sz w:val="22"/>
          <w:szCs w:val="22"/>
        </w:rPr>
        <w:tab/>
        <w:t xml:space="preserve">Le chapitre </w:t>
      </w:r>
      <w:r w:rsidRPr="00065881">
        <w:rPr>
          <w:rFonts w:ascii="Verdana" w:hAnsi="Verdana" w:cs="Candara"/>
          <w:b/>
          <w:bCs/>
          <w:color w:val="0000FF"/>
          <w:sz w:val="22"/>
          <w:szCs w:val="22"/>
        </w:rPr>
        <w:t>culture</w:t>
      </w:r>
      <w:r w:rsidR="0044020B">
        <w:rPr>
          <w:rFonts w:ascii="Verdana" w:hAnsi="Verdana" w:cs="Candara"/>
          <w:b/>
          <w:bCs/>
          <w:color w:val="0000FF"/>
          <w:sz w:val="22"/>
          <w:szCs w:val="22"/>
        </w:rPr>
        <w:t xml:space="preserve">, vie sociale, jeunesse, sports et loisirs : </w:t>
      </w:r>
      <w:r w:rsidR="0044020B">
        <w:rPr>
          <w:rFonts w:ascii="Verdana" w:hAnsi="Verdana" w:cs="Candara"/>
          <w:color w:val="0000FF"/>
          <w:sz w:val="22"/>
          <w:szCs w:val="22"/>
        </w:rPr>
        <w:t xml:space="preserve">Il </w:t>
      </w:r>
      <w:r w:rsidR="00725B54">
        <w:rPr>
          <w:rFonts w:ascii="Verdana" w:hAnsi="Verdana" w:cs="Candara"/>
          <w:color w:val="0000FF"/>
          <w:sz w:val="22"/>
          <w:szCs w:val="22"/>
        </w:rPr>
        <w:t>comporte</w:t>
      </w:r>
      <w:r w:rsidR="0074549B" w:rsidRPr="00065881">
        <w:rPr>
          <w:rFonts w:ascii="Verdana" w:hAnsi="Verdana" w:cs="Candara"/>
          <w:color w:val="0000FF"/>
          <w:sz w:val="22"/>
          <w:szCs w:val="22"/>
        </w:rPr>
        <w:t xml:space="preserve"> la prise en compte du remboursement des salaires du théâtre (</w:t>
      </w:r>
      <w:r w:rsidR="00D127E6">
        <w:rPr>
          <w:rFonts w:ascii="Verdana" w:hAnsi="Verdana" w:cs="Candara"/>
          <w:color w:val="0000FF"/>
          <w:sz w:val="22"/>
          <w:szCs w:val="22"/>
        </w:rPr>
        <w:t>2</w:t>
      </w:r>
      <w:r w:rsidR="000A7461">
        <w:rPr>
          <w:rFonts w:ascii="Verdana" w:hAnsi="Verdana" w:cs="Candara"/>
          <w:color w:val="0000FF"/>
          <w:sz w:val="22"/>
          <w:szCs w:val="22"/>
        </w:rPr>
        <w:t>75</w:t>
      </w:r>
      <w:r w:rsidR="0074549B" w:rsidRPr="00065881">
        <w:rPr>
          <w:rFonts w:ascii="Verdana" w:hAnsi="Verdana" w:cs="Candara"/>
          <w:color w:val="0000FF"/>
          <w:sz w:val="22"/>
          <w:szCs w:val="22"/>
        </w:rPr>
        <w:t xml:space="preserve"> 000 </w:t>
      </w:r>
      <w:r w:rsidR="00BB6041">
        <w:rPr>
          <w:rFonts w:ascii="Verdana" w:hAnsi="Verdana" w:cs="Candara"/>
          <w:color w:val="0000FF"/>
          <w:sz w:val="22"/>
          <w:szCs w:val="22"/>
        </w:rPr>
        <w:t>€</w:t>
      </w:r>
      <w:r w:rsidR="0074549B" w:rsidRPr="00065881">
        <w:rPr>
          <w:rFonts w:ascii="Verdana" w:hAnsi="Verdana" w:cs="Candara"/>
          <w:color w:val="0000FF"/>
          <w:sz w:val="22"/>
          <w:szCs w:val="22"/>
        </w:rPr>
        <w:t>)</w:t>
      </w:r>
      <w:r w:rsidR="003D5B59">
        <w:rPr>
          <w:rFonts w:ascii="Verdana" w:hAnsi="Verdana" w:cs="Candara"/>
          <w:color w:val="0000FF"/>
          <w:sz w:val="22"/>
          <w:szCs w:val="22"/>
        </w:rPr>
        <w:t xml:space="preserve"> par le budget annexe</w:t>
      </w:r>
      <w:r w:rsidR="0074549B" w:rsidRPr="00065881">
        <w:rPr>
          <w:rFonts w:ascii="Verdana" w:hAnsi="Verdana" w:cs="Candara"/>
          <w:color w:val="0000FF"/>
          <w:sz w:val="22"/>
          <w:szCs w:val="22"/>
        </w:rPr>
        <w:t xml:space="preserve">. Ce chapitre comprend également les recettes </w:t>
      </w:r>
      <w:r w:rsidR="00725B54">
        <w:rPr>
          <w:rFonts w:ascii="Verdana" w:hAnsi="Verdana" w:cs="Candara"/>
          <w:color w:val="0000FF"/>
          <w:sz w:val="22"/>
          <w:szCs w:val="22"/>
        </w:rPr>
        <w:t>se rapporta</w:t>
      </w:r>
      <w:r w:rsidR="00BB6041">
        <w:rPr>
          <w:rFonts w:ascii="Verdana" w:hAnsi="Verdana" w:cs="Candara"/>
          <w:color w:val="0000FF"/>
          <w:sz w:val="22"/>
          <w:szCs w:val="22"/>
        </w:rPr>
        <w:t>n</w:t>
      </w:r>
      <w:r w:rsidR="00725B54">
        <w:rPr>
          <w:rFonts w:ascii="Verdana" w:hAnsi="Verdana" w:cs="Candara"/>
          <w:color w:val="0000FF"/>
          <w:sz w:val="22"/>
          <w:szCs w:val="22"/>
        </w:rPr>
        <w:t>t au</w:t>
      </w:r>
      <w:r w:rsidR="000762EF" w:rsidRPr="00065881">
        <w:rPr>
          <w:rFonts w:ascii="Verdana" w:hAnsi="Verdana" w:cs="Candara"/>
          <w:color w:val="0000FF"/>
          <w:sz w:val="22"/>
          <w:szCs w:val="22"/>
        </w:rPr>
        <w:t xml:space="preserve"> musée</w:t>
      </w:r>
      <w:r w:rsidR="00FC1C59" w:rsidRPr="00065881">
        <w:rPr>
          <w:rFonts w:ascii="Verdana" w:hAnsi="Verdana" w:cs="Candara"/>
          <w:color w:val="0000FF"/>
          <w:sz w:val="22"/>
          <w:szCs w:val="22"/>
        </w:rPr>
        <w:t xml:space="preserve"> </w:t>
      </w:r>
      <w:r w:rsidR="00FC1C59" w:rsidRPr="00D127E6">
        <w:rPr>
          <w:rFonts w:ascii="Verdana" w:hAnsi="Verdana" w:cs="Candara"/>
          <w:color w:val="0000FF"/>
          <w:sz w:val="22"/>
          <w:szCs w:val="22"/>
        </w:rPr>
        <w:t>pour</w:t>
      </w:r>
      <w:r w:rsidR="00D127E6" w:rsidRPr="00D127E6">
        <w:rPr>
          <w:rFonts w:ascii="Verdana" w:hAnsi="Verdana" w:cs="Candara"/>
          <w:color w:val="0000FF"/>
          <w:sz w:val="22"/>
          <w:szCs w:val="22"/>
        </w:rPr>
        <w:t xml:space="preserve"> </w:t>
      </w:r>
      <w:r w:rsidR="0044020B" w:rsidRPr="00D127E6">
        <w:rPr>
          <w:rFonts w:ascii="Verdana" w:hAnsi="Verdana" w:cs="Candara"/>
          <w:color w:val="0000FF"/>
          <w:sz w:val="22"/>
          <w:szCs w:val="22"/>
        </w:rPr>
        <w:t>2</w:t>
      </w:r>
      <w:r w:rsidR="00D127E6" w:rsidRPr="00D127E6">
        <w:rPr>
          <w:rFonts w:ascii="Verdana" w:hAnsi="Verdana" w:cs="Candara"/>
          <w:color w:val="0000FF"/>
          <w:sz w:val="22"/>
          <w:szCs w:val="22"/>
        </w:rPr>
        <w:t>0</w:t>
      </w:r>
      <w:r w:rsidR="0045195F" w:rsidRPr="00D127E6">
        <w:rPr>
          <w:rFonts w:ascii="Verdana" w:hAnsi="Verdana" w:cs="Candara"/>
          <w:color w:val="0000FF"/>
          <w:sz w:val="22"/>
          <w:szCs w:val="22"/>
        </w:rPr>
        <w:t> </w:t>
      </w:r>
      <w:r w:rsidR="001D5890" w:rsidRPr="00D127E6">
        <w:rPr>
          <w:rFonts w:ascii="Verdana" w:hAnsi="Verdana" w:cs="Candara"/>
          <w:color w:val="0000FF"/>
          <w:sz w:val="22"/>
          <w:szCs w:val="22"/>
        </w:rPr>
        <w:t>0</w:t>
      </w:r>
      <w:r w:rsidR="00FC1C59" w:rsidRPr="00D127E6">
        <w:rPr>
          <w:rFonts w:ascii="Verdana" w:hAnsi="Verdana" w:cs="Candara"/>
          <w:color w:val="0000FF"/>
          <w:sz w:val="22"/>
          <w:szCs w:val="22"/>
        </w:rPr>
        <w:t>00</w:t>
      </w:r>
      <w:r w:rsidR="0045195F" w:rsidRPr="00D127E6">
        <w:rPr>
          <w:rFonts w:ascii="Verdana" w:hAnsi="Verdana" w:cs="Candara"/>
          <w:color w:val="0000FF"/>
          <w:sz w:val="22"/>
          <w:szCs w:val="22"/>
        </w:rPr>
        <w:t> </w:t>
      </w:r>
      <w:r w:rsidR="00FC1C59" w:rsidRPr="00D127E6">
        <w:rPr>
          <w:rFonts w:ascii="Verdana" w:hAnsi="Verdana" w:cs="Candara"/>
          <w:color w:val="0000FF"/>
          <w:sz w:val="22"/>
          <w:szCs w:val="22"/>
        </w:rPr>
        <w:t>€</w:t>
      </w:r>
      <w:r w:rsidR="0044020B" w:rsidRPr="00D127E6">
        <w:rPr>
          <w:rFonts w:ascii="Verdana" w:hAnsi="Verdana" w:cs="Candara"/>
          <w:color w:val="0000FF"/>
          <w:sz w:val="22"/>
          <w:szCs w:val="22"/>
        </w:rPr>
        <w:t>,</w:t>
      </w:r>
      <w:r w:rsidR="0044020B">
        <w:rPr>
          <w:rFonts w:ascii="Verdana" w:hAnsi="Verdana" w:cs="Candara"/>
          <w:color w:val="0000FF"/>
          <w:sz w:val="22"/>
          <w:szCs w:val="22"/>
        </w:rPr>
        <w:t xml:space="preserve"> les salles de sports pour 3</w:t>
      </w:r>
      <w:r w:rsidR="000A7461">
        <w:rPr>
          <w:rFonts w:ascii="Verdana" w:hAnsi="Verdana" w:cs="Candara"/>
          <w:color w:val="0000FF"/>
          <w:sz w:val="22"/>
          <w:szCs w:val="22"/>
        </w:rPr>
        <w:t>6 5</w:t>
      </w:r>
      <w:r w:rsidR="0044020B">
        <w:rPr>
          <w:rFonts w:ascii="Verdana" w:hAnsi="Verdana" w:cs="Candara"/>
          <w:color w:val="0000FF"/>
          <w:sz w:val="22"/>
          <w:szCs w:val="22"/>
        </w:rPr>
        <w:t xml:space="preserve">00 €, le centre de loisirs pour 75 000 € ainsi que les diverses activités pour la jeunesse (espaces jeunes, </w:t>
      </w:r>
      <w:r w:rsidR="00A439E1">
        <w:rPr>
          <w:rFonts w:ascii="Verdana" w:hAnsi="Verdana" w:cs="Candara"/>
          <w:color w:val="0000FF"/>
          <w:sz w:val="22"/>
          <w:szCs w:val="22"/>
        </w:rPr>
        <w:t>MJC, activ’été</w:t>
      </w:r>
      <w:r w:rsidR="0044020B">
        <w:rPr>
          <w:rFonts w:ascii="Verdana" w:hAnsi="Verdana" w:cs="Candara"/>
          <w:color w:val="0000FF"/>
          <w:sz w:val="22"/>
          <w:szCs w:val="22"/>
        </w:rPr>
        <w:t>..</w:t>
      </w:r>
      <w:r w:rsidR="00671CF7" w:rsidRPr="00065881">
        <w:rPr>
          <w:rFonts w:ascii="Verdana" w:hAnsi="Verdana" w:cs="Candara"/>
          <w:color w:val="0000FF"/>
          <w:sz w:val="22"/>
          <w:szCs w:val="22"/>
        </w:rPr>
        <w:t>.</w:t>
      </w:r>
      <w:r w:rsidR="0044020B">
        <w:rPr>
          <w:rFonts w:ascii="Verdana" w:hAnsi="Verdana" w:cs="Candara"/>
          <w:color w:val="0000FF"/>
          <w:sz w:val="22"/>
          <w:szCs w:val="22"/>
        </w:rPr>
        <w:t>) po</w:t>
      </w:r>
      <w:r w:rsidR="0018305E">
        <w:rPr>
          <w:rFonts w:ascii="Verdana" w:hAnsi="Verdana" w:cs="Candara"/>
          <w:color w:val="0000FF"/>
          <w:sz w:val="22"/>
          <w:szCs w:val="22"/>
        </w:rPr>
        <w:t xml:space="preserve">ur </w:t>
      </w:r>
      <w:r w:rsidR="000A7461">
        <w:rPr>
          <w:rFonts w:ascii="Verdana" w:hAnsi="Verdana" w:cs="Candara"/>
          <w:color w:val="0000FF"/>
          <w:sz w:val="22"/>
          <w:szCs w:val="22"/>
        </w:rPr>
        <w:t>90 5</w:t>
      </w:r>
      <w:r w:rsidR="0044020B">
        <w:rPr>
          <w:rFonts w:ascii="Verdana" w:hAnsi="Verdana" w:cs="Candara"/>
          <w:color w:val="0000FF"/>
          <w:sz w:val="22"/>
          <w:szCs w:val="22"/>
        </w:rPr>
        <w:t>00 €</w:t>
      </w:r>
      <w:r w:rsidR="00E75FE1">
        <w:rPr>
          <w:rFonts w:ascii="Verdana" w:hAnsi="Verdana" w:cs="Candara"/>
          <w:color w:val="0000FF"/>
          <w:sz w:val="22"/>
          <w:szCs w:val="22"/>
        </w:rPr>
        <w:t>.</w:t>
      </w:r>
    </w:p>
    <w:p w14:paraId="364B2A5C" w14:textId="77777777" w:rsidR="00205A4B" w:rsidRPr="00065881" w:rsidRDefault="00205A4B">
      <w:pPr>
        <w:ind w:left="1418" w:hanging="1418"/>
        <w:jc w:val="both"/>
        <w:rPr>
          <w:rFonts w:ascii="Verdana" w:hAnsi="Verdana" w:cs="Candara"/>
          <w:color w:val="0000FF"/>
          <w:sz w:val="22"/>
          <w:szCs w:val="22"/>
        </w:rPr>
      </w:pPr>
    </w:p>
    <w:p w14:paraId="6CB6F5FF" w14:textId="593DBB1A" w:rsidR="0044020B" w:rsidRDefault="00205A4B" w:rsidP="0044020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4</w:t>
      </w:r>
      <w:r w:rsidRPr="00065881">
        <w:rPr>
          <w:rFonts w:ascii="Verdana" w:hAnsi="Verdana" w:cs="Candara"/>
          <w:color w:val="0000FF"/>
          <w:sz w:val="22"/>
          <w:szCs w:val="22"/>
        </w:rPr>
        <w:tab/>
      </w:r>
      <w:r w:rsidRPr="00065881">
        <w:rPr>
          <w:rFonts w:ascii="Verdana" w:hAnsi="Verdana" w:cs="Candara"/>
          <w:b/>
          <w:bCs/>
          <w:color w:val="0000FF"/>
          <w:sz w:val="22"/>
          <w:szCs w:val="22"/>
        </w:rPr>
        <w:t>S</w:t>
      </w:r>
      <w:r w:rsidR="0044020B">
        <w:rPr>
          <w:rFonts w:ascii="Verdana" w:hAnsi="Verdana" w:cs="Candara"/>
          <w:b/>
          <w:bCs/>
          <w:color w:val="0000FF"/>
          <w:sz w:val="22"/>
          <w:szCs w:val="22"/>
        </w:rPr>
        <w:t>anté et action sociale</w:t>
      </w:r>
      <w:r w:rsidRPr="00065881">
        <w:rPr>
          <w:rFonts w:ascii="Verdana" w:hAnsi="Verdana" w:cs="Candara"/>
          <w:color w:val="0000FF"/>
          <w:sz w:val="22"/>
          <w:szCs w:val="22"/>
        </w:rPr>
        <w:t xml:space="preserve"> : </w:t>
      </w:r>
      <w:r w:rsidR="00AD0777">
        <w:rPr>
          <w:rFonts w:ascii="Verdana" w:hAnsi="Verdana" w:cs="Candara"/>
          <w:color w:val="0000FF"/>
          <w:sz w:val="22"/>
          <w:szCs w:val="22"/>
        </w:rPr>
        <w:t xml:space="preserve">des recettes du contrat enfance pour </w:t>
      </w:r>
      <w:r w:rsidR="008E0D2F">
        <w:rPr>
          <w:rFonts w:ascii="Verdana" w:hAnsi="Verdana" w:cs="Candara"/>
          <w:color w:val="0000FF"/>
          <w:sz w:val="22"/>
          <w:szCs w:val="22"/>
        </w:rPr>
        <w:t>les jardins d’enfant</w:t>
      </w:r>
      <w:r w:rsidR="00837C03">
        <w:rPr>
          <w:rFonts w:ascii="Verdana" w:hAnsi="Verdana" w:cs="Candara"/>
          <w:color w:val="0000FF"/>
          <w:sz w:val="22"/>
          <w:szCs w:val="22"/>
        </w:rPr>
        <w:t>s</w:t>
      </w:r>
      <w:r w:rsidR="008E0D2F">
        <w:rPr>
          <w:rFonts w:ascii="Verdana" w:hAnsi="Verdana" w:cs="Candara"/>
          <w:color w:val="0000FF"/>
          <w:sz w:val="22"/>
          <w:szCs w:val="22"/>
        </w:rPr>
        <w:t xml:space="preserve"> pour </w:t>
      </w:r>
      <w:r w:rsidR="000B6E33">
        <w:rPr>
          <w:rFonts w:ascii="Verdana" w:hAnsi="Verdana" w:cs="Candara"/>
          <w:color w:val="0000FF"/>
          <w:sz w:val="22"/>
          <w:szCs w:val="22"/>
        </w:rPr>
        <w:t>185</w:t>
      </w:r>
      <w:r w:rsidR="00D127E6">
        <w:rPr>
          <w:rFonts w:ascii="Verdana" w:hAnsi="Verdana" w:cs="Candara"/>
          <w:color w:val="0000FF"/>
          <w:sz w:val="22"/>
          <w:szCs w:val="22"/>
        </w:rPr>
        <w:t xml:space="preserve"> 000</w:t>
      </w:r>
      <w:r w:rsidR="008E0D2F">
        <w:rPr>
          <w:rFonts w:ascii="Verdana" w:hAnsi="Verdana" w:cs="Candara"/>
          <w:color w:val="0000FF"/>
          <w:sz w:val="22"/>
          <w:szCs w:val="22"/>
        </w:rPr>
        <w:t xml:space="preserve"> €,</w:t>
      </w:r>
      <w:r w:rsidR="0044020B" w:rsidRPr="00065881">
        <w:rPr>
          <w:rFonts w:ascii="Verdana" w:hAnsi="Verdana" w:cs="Candara"/>
          <w:color w:val="0000FF"/>
          <w:sz w:val="22"/>
          <w:szCs w:val="22"/>
        </w:rPr>
        <w:t xml:space="preserve"> l</w:t>
      </w:r>
      <w:r w:rsidR="0044020B">
        <w:rPr>
          <w:rFonts w:ascii="Verdana" w:hAnsi="Verdana" w:cs="Candara"/>
          <w:color w:val="0000FF"/>
          <w:sz w:val="22"/>
          <w:szCs w:val="22"/>
        </w:rPr>
        <w:t>es</w:t>
      </w:r>
      <w:r w:rsidR="0044020B" w:rsidRPr="00065881">
        <w:rPr>
          <w:rFonts w:ascii="Verdana" w:hAnsi="Verdana" w:cs="Candara"/>
          <w:color w:val="0000FF"/>
          <w:sz w:val="22"/>
          <w:szCs w:val="22"/>
        </w:rPr>
        <w:t xml:space="preserve"> refacturation</w:t>
      </w:r>
      <w:r w:rsidR="0044020B">
        <w:rPr>
          <w:rFonts w:ascii="Verdana" w:hAnsi="Verdana" w:cs="Candara"/>
          <w:color w:val="0000FF"/>
          <w:sz w:val="22"/>
          <w:szCs w:val="22"/>
        </w:rPr>
        <w:t>s</w:t>
      </w:r>
      <w:r w:rsidR="0044020B" w:rsidRPr="00065881">
        <w:rPr>
          <w:rFonts w:ascii="Verdana" w:hAnsi="Verdana" w:cs="Candara"/>
          <w:color w:val="0000FF"/>
          <w:sz w:val="22"/>
          <w:szCs w:val="22"/>
        </w:rPr>
        <w:t xml:space="preserve"> des salaires du budget annexe du FJT pour </w:t>
      </w:r>
      <w:r w:rsidR="00D127E6">
        <w:rPr>
          <w:rFonts w:ascii="Verdana" w:hAnsi="Verdana" w:cs="Candara"/>
          <w:color w:val="0000FF"/>
          <w:sz w:val="22"/>
          <w:szCs w:val="22"/>
        </w:rPr>
        <w:t>2</w:t>
      </w:r>
      <w:r w:rsidR="000A7461">
        <w:rPr>
          <w:rFonts w:ascii="Verdana" w:hAnsi="Verdana" w:cs="Candara"/>
          <w:color w:val="0000FF"/>
          <w:sz w:val="22"/>
          <w:szCs w:val="22"/>
        </w:rPr>
        <w:t>7</w:t>
      </w:r>
      <w:r w:rsidR="00D127E6">
        <w:rPr>
          <w:rFonts w:ascii="Verdana" w:hAnsi="Verdana" w:cs="Candara"/>
          <w:color w:val="0000FF"/>
          <w:sz w:val="22"/>
          <w:szCs w:val="22"/>
        </w:rPr>
        <w:t>5</w:t>
      </w:r>
      <w:r w:rsidR="0044020B" w:rsidRPr="00065881">
        <w:rPr>
          <w:rFonts w:ascii="Verdana" w:hAnsi="Verdana" w:cs="Candara"/>
          <w:color w:val="0000FF"/>
          <w:sz w:val="22"/>
          <w:szCs w:val="22"/>
        </w:rPr>
        <w:t xml:space="preserve"> 000 </w:t>
      </w:r>
      <w:r w:rsidR="0044020B">
        <w:rPr>
          <w:rFonts w:ascii="Verdana" w:hAnsi="Verdana" w:cs="Candara"/>
          <w:color w:val="0000FF"/>
          <w:sz w:val="22"/>
          <w:szCs w:val="22"/>
        </w:rPr>
        <w:t>€</w:t>
      </w:r>
      <w:r w:rsidR="00E75FE1">
        <w:rPr>
          <w:rFonts w:ascii="Verdana" w:hAnsi="Verdana" w:cs="Candara"/>
          <w:color w:val="0000FF"/>
          <w:sz w:val="22"/>
          <w:szCs w:val="22"/>
        </w:rPr>
        <w:t xml:space="preserve"> et d</w:t>
      </w:r>
      <w:r w:rsidR="00A85562">
        <w:rPr>
          <w:rFonts w:ascii="Verdana" w:hAnsi="Verdana" w:cs="Candara"/>
          <w:color w:val="0000FF"/>
          <w:sz w:val="22"/>
          <w:szCs w:val="22"/>
        </w:rPr>
        <w:t>e la RSCF</w:t>
      </w:r>
      <w:r w:rsidR="00E75FE1">
        <w:rPr>
          <w:rFonts w:ascii="Verdana" w:hAnsi="Verdana" w:cs="Candara"/>
          <w:color w:val="0000FF"/>
          <w:sz w:val="22"/>
          <w:szCs w:val="22"/>
        </w:rPr>
        <w:t xml:space="preserve"> pour </w:t>
      </w:r>
      <w:r w:rsidR="008E0D2F">
        <w:rPr>
          <w:rFonts w:ascii="Verdana" w:hAnsi="Verdana" w:cs="Candara"/>
          <w:color w:val="0000FF"/>
          <w:sz w:val="22"/>
          <w:szCs w:val="22"/>
        </w:rPr>
        <w:t>3</w:t>
      </w:r>
      <w:r w:rsidR="00A85562">
        <w:rPr>
          <w:rFonts w:ascii="Verdana" w:hAnsi="Verdana" w:cs="Candara"/>
          <w:color w:val="0000FF"/>
          <w:sz w:val="22"/>
          <w:szCs w:val="22"/>
        </w:rPr>
        <w:t>15</w:t>
      </w:r>
      <w:r w:rsidR="000A7461">
        <w:rPr>
          <w:rFonts w:ascii="Verdana" w:hAnsi="Verdana" w:cs="Candara"/>
          <w:color w:val="0000FF"/>
          <w:sz w:val="22"/>
          <w:szCs w:val="22"/>
        </w:rPr>
        <w:t xml:space="preserve"> </w:t>
      </w:r>
      <w:r w:rsidR="008E0D2F">
        <w:rPr>
          <w:rFonts w:ascii="Verdana" w:hAnsi="Verdana" w:cs="Candara"/>
          <w:color w:val="0000FF"/>
          <w:sz w:val="22"/>
          <w:szCs w:val="22"/>
        </w:rPr>
        <w:t>000 €.</w:t>
      </w:r>
    </w:p>
    <w:p w14:paraId="7CA4E914" w14:textId="42082183" w:rsidR="00205A4B" w:rsidRPr="00065881" w:rsidRDefault="00205A4B">
      <w:pPr>
        <w:ind w:left="1418" w:hanging="1418"/>
        <w:jc w:val="both"/>
        <w:rPr>
          <w:rFonts w:ascii="Verdana" w:hAnsi="Verdana" w:cs="Candara"/>
          <w:color w:val="0000FF"/>
          <w:sz w:val="22"/>
          <w:szCs w:val="22"/>
        </w:rPr>
      </w:pPr>
    </w:p>
    <w:p w14:paraId="44931DFA" w14:textId="5EE263BA" w:rsidR="000B3EFE"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5</w:t>
      </w:r>
      <w:r w:rsidRPr="00065881">
        <w:rPr>
          <w:rFonts w:ascii="Verdana" w:hAnsi="Verdana" w:cs="Candara"/>
          <w:color w:val="0000FF"/>
          <w:sz w:val="22"/>
          <w:szCs w:val="22"/>
        </w:rPr>
        <w:tab/>
      </w:r>
      <w:r w:rsidR="008E0D2F">
        <w:rPr>
          <w:rFonts w:ascii="Verdana" w:hAnsi="Verdana" w:cs="Candara"/>
          <w:b/>
          <w:color w:val="0000FF"/>
          <w:sz w:val="22"/>
          <w:szCs w:val="22"/>
        </w:rPr>
        <w:t>Aménagement du territoire et habitat</w:t>
      </w:r>
      <w:r w:rsidR="00B70632" w:rsidRPr="00065881">
        <w:rPr>
          <w:rFonts w:ascii="Verdana" w:hAnsi="Verdana" w:cs="Candara"/>
          <w:b/>
          <w:color w:val="0000FF"/>
          <w:sz w:val="22"/>
          <w:szCs w:val="22"/>
        </w:rPr>
        <w:t xml:space="preserve"> : </w:t>
      </w:r>
      <w:r w:rsidRPr="00065881">
        <w:rPr>
          <w:rFonts w:ascii="Verdana" w:hAnsi="Verdana" w:cs="Candara"/>
          <w:color w:val="0000FF"/>
          <w:sz w:val="22"/>
          <w:szCs w:val="22"/>
        </w:rPr>
        <w:t>Il s'agit</w:t>
      </w:r>
      <w:r w:rsidR="008E0D2F">
        <w:rPr>
          <w:rFonts w:ascii="Verdana" w:hAnsi="Verdana" w:cs="Candara"/>
          <w:color w:val="0000FF"/>
          <w:sz w:val="22"/>
          <w:szCs w:val="22"/>
        </w:rPr>
        <w:t xml:space="preserve"> </w:t>
      </w:r>
      <w:r w:rsidR="0018305E">
        <w:rPr>
          <w:rFonts w:ascii="Verdana" w:hAnsi="Verdana" w:cs="Candara"/>
          <w:color w:val="0000FF"/>
          <w:sz w:val="22"/>
          <w:szCs w:val="22"/>
        </w:rPr>
        <w:t>d</w:t>
      </w:r>
      <w:r w:rsidR="008E0D2F">
        <w:rPr>
          <w:rFonts w:ascii="Verdana" w:hAnsi="Verdana" w:cs="Candara"/>
          <w:color w:val="0000FF"/>
          <w:sz w:val="22"/>
          <w:szCs w:val="22"/>
        </w:rPr>
        <w:t xml:space="preserve">es loyers des immeubles pour </w:t>
      </w:r>
      <w:r w:rsidR="000A7461">
        <w:rPr>
          <w:rFonts w:ascii="Verdana" w:hAnsi="Verdana" w:cs="Candara"/>
          <w:color w:val="0000FF"/>
          <w:sz w:val="22"/>
          <w:szCs w:val="22"/>
        </w:rPr>
        <w:t>5</w:t>
      </w:r>
      <w:r w:rsidR="00366E66">
        <w:rPr>
          <w:rFonts w:ascii="Verdana" w:hAnsi="Verdana" w:cs="Candara"/>
          <w:color w:val="0000FF"/>
          <w:sz w:val="22"/>
          <w:szCs w:val="22"/>
        </w:rPr>
        <w:t>4</w:t>
      </w:r>
      <w:r w:rsidR="008E0D2F">
        <w:rPr>
          <w:rFonts w:ascii="Verdana" w:hAnsi="Verdana" w:cs="Candara"/>
          <w:color w:val="0000FF"/>
          <w:sz w:val="22"/>
          <w:szCs w:val="22"/>
        </w:rPr>
        <w:t xml:space="preserve"> 000 € et les espaces verts pour </w:t>
      </w:r>
      <w:r w:rsidR="000A7461">
        <w:rPr>
          <w:rFonts w:ascii="Verdana" w:hAnsi="Verdana" w:cs="Candara"/>
          <w:color w:val="0000FF"/>
          <w:sz w:val="22"/>
          <w:szCs w:val="22"/>
        </w:rPr>
        <w:t>5</w:t>
      </w:r>
      <w:r w:rsidR="00366E66">
        <w:rPr>
          <w:rFonts w:ascii="Verdana" w:hAnsi="Verdana" w:cs="Candara"/>
          <w:color w:val="0000FF"/>
          <w:sz w:val="22"/>
          <w:szCs w:val="22"/>
        </w:rPr>
        <w:t xml:space="preserve">8 </w:t>
      </w:r>
      <w:r w:rsidR="008E0D2F">
        <w:rPr>
          <w:rFonts w:ascii="Verdana" w:hAnsi="Verdana" w:cs="Candara"/>
          <w:color w:val="0000FF"/>
          <w:sz w:val="22"/>
          <w:szCs w:val="22"/>
        </w:rPr>
        <w:t xml:space="preserve">000 €. </w:t>
      </w:r>
    </w:p>
    <w:p w14:paraId="5AF1E81F" w14:textId="77777777" w:rsidR="00065881" w:rsidRPr="00065881" w:rsidRDefault="00065881">
      <w:pPr>
        <w:ind w:left="1418" w:hanging="1418"/>
        <w:jc w:val="both"/>
        <w:rPr>
          <w:rFonts w:ascii="Verdana" w:hAnsi="Verdana" w:cs="Candara"/>
          <w:color w:val="0000FF"/>
          <w:sz w:val="22"/>
          <w:szCs w:val="22"/>
        </w:rPr>
      </w:pPr>
    </w:p>
    <w:p w14:paraId="1A0B0915" w14:textId="36FA32DB" w:rsidR="008E0D2F" w:rsidRDefault="00205A4B" w:rsidP="008E0D2F">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6</w:t>
      </w:r>
      <w:r w:rsidRPr="00065881">
        <w:rPr>
          <w:rFonts w:ascii="Verdana" w:hAnsi="Verdana" w:cs="Candara"/>
          <w:color w:val="0000FF"/>
          <w:sz w:val="22"/>
          <w:szCs w:val="22"/>
        </w:rPr>
        <w:tab/>
      </w:r>
      <w:r w:rsidR="00CC3524">
        <w:rPr>
          <w:rFonts w:ascii="Verdana" w:hAnsi="Verdana" w:cs="Candara"/>
          <w:b/>
          <w:bCs/>
          <w:color w:val="0000FF"/>
          <w:sz w:val="22"/>
          <w:szCs w:val="22"/>
        </w:rPr>
        <w:t>Action économique</w:t>
      </w:r>
      <w:r w:rsidRPr="00065881">
        <w:rPr>
          <w:rFonts w:ascii="Verdana" w:hAnsi="Verdana" w:cs="Candara"/>
          <w:b/>
          <w:bCs/>
          <w:color w:val="0000FF"/>
          <w:sz w:val="22"/>
          <w:szCs w:val="22"/>
        </w:rPr>
        <w:t> :</w:t>
      </w:r>
      <w:r w:rsidR="008E0D2F" w:rsidRPr="008E0D2F">
        <w:rPr>
          <w:rFonts w:ascii="Verdana" w:hAnsi="Verdana" w:cs="Candara"/>
          <w:color w:val="0000FF"/>
          <w:sz w:val="22"/>
          <w:szCs w:val="22"/>
        </w:rPr>
        <w:t xml:space="preserve"> </w:t>
      </w:r>
      <w:r w:rsidR="008E0D2F" w:rsidRPr="00065881">
        <w:rPr>
          <w:rFonts w:ascii="Verdana" w:hAnsi="Verdana" w:cs="Candara"/>
          <w:color w:val="0000FF"/>
          <w:sz w:val="22"/>
          <w:szCs w:val="22"/>
        </w:rPr>
        <w:t>Il s'agit</w:t>
      </w:r>
      <w:r w:rsidR="008E0D2F">
        <w:rPr>
          <w:rFonts w:ascii="Verdana" w:hAnsi="Verdana" w:cs="Candara"/>
          <w:color w:val="0000FF"/>
          <w:sz w:val="22"/>
          <w:szCs w:val="22"/>
        </w:rPr>
        <w:t xml:space="preserve"> </w:t>
      </w:r>
      <w:r w:rsidR="00CC3524">
        <w:rPr>
          <w:rFonts w:ascii="Verdana" w:hAnsi="Verdana" w:cs="Candara"/>
          <w:color w:val="0000FF"/>
          <w:sz w:val="22"/>
          <w:szCs w:val="22"/>
        </w:rPr>
        <w:t>d</w:t>
      </w:r>
      <w:r w:rsidR="008E0D2F">
        <w:rPr>
          <w:rFonts w:ascii="Verdana" w:hAnsi="Verdana" w:cs="Candara"/>
          <w:color w:val="0000FF"/>
          <w:sz w:val="22"/>
          <w:szCs w:val="22"/>
        </w:rPr>
        <w:t xml:space="preserve">es loyers des immeubles commerciaux, industriels </w:t>
      </w:r>
      <w:r w:rsidR="008E0D2F" w:rsidRPr="00FE00E9">
        <w:rPr>
          <w:rFonts w:ascii="Verdana" w:hAnsi="Verdana" w:cs="Candara"/>
          <w:color w:val="0000FF"/>
          <w:sz w:val="22"/>
          <w:szCs w:val="22"/>
        </w:rPr>
        <w:t xml:space="preserve">pour </w:t>
      </w:r>
      <w:r w:rsidR="00366E66" w:rsidRPr="00FE00E9">
        <w:rPr>
          <w:rFonts w:ascii="Verdana" w:hAnsi="Verdana" w:cs="Candara"/>
          <w:color w:val="0000FF"/>
          <w:sz w:val="22"/>
          <w:szCs w:val="22"/>
        </w:rPr>
        <w:t>8</w:t>
      </w:r>
      <w:r w:rsidR="00FE00E9" w:rsidRPr="00FE00E9">
        <w:rPr>
          <w:rFonts w:ascii="Verdana" w:hAnsi="Verdana" w:cs="Candara"/>
          <w:color w:val="0000FF"/>
          <w:sz w:val="22"/>
          <w:szCs w:val="22"/>
        </w:rPr>
        <w:t>3 5</w:t>
      </w:r>
      <w:r w:rsidR="008E0D2F" w:rsidRPr="00FE00E9">
        <w:rPr>
          <w:rFonts w:ascii="Verdana" w:hAnsi="Verdana" w:cs="Candara"/>
          <w:color w:val="0000FF"/>
          <w:sz w:val="22"/>
          <w:szCs w:val="22"/>
        </w:rPr>
        <w:t>00</w:t>
      </w:r>
      <w:r w:rsidR="000A7461" w:rsidRPr="00FE00E9">
        <w:rPr>
          <w:rFonts w:ascii="Verdana" w:hAnsi="Verdana" w:cs="Candara"/>
          <w:color w:val="0000FF"/>
          <w:sz w:val="22"/>
          <w:szCs w:val="22"/>
        </w:rPr>
        <w:t xml:space="preserve"> </w:t>
      </w:r>
      <w:r w:rsidR="008E0D2F" w:rsidRPr="00FE00E9">
        <w:rPr>
          <w:rFonts w:ascii="Verdana" w:hAnsi="Verdana" w:cs="Candara"/>
          <w:color w:val="0000FF"/>
          <w:sz w:val="22"/>
          <w:szCs w:val="22"/>
        </w:rPr>
        <w:t>€,</w:t>
      </w:r>
      <w:r w:rsidR="008E0D2F">
        <w:rPr>
          <w:rFonts w:ascii="Verdana" w:hAnsi="Verdana" w:cs="Candara"/>
          <w:color w:val="0000FF"/>
          <w:sz w:val="22"/>
          <w:szCs w:val="22"/>
        </w:rPr>
        <w:t xml:space="preserve"> </w:t>
      </w:r>
      <w:r w:rsidR="0000321D">
        <w:rPr>
          <w:rFonts w:ascii="Verdana" w:hAnsi="Verdana" w:cs="Candara"/>
          <w:color w:val="0000FF"/>
          <w:sz w:val="22"/>
          <w:szCs w:val="22"/>
        </w:rPr>
        <w:t xml:space="preserve">des </w:t>
      </w:r>
      <w:r w:rsidR="008E0D2F">
        <w:rPr>
          <w:rFonts w:ascii="Verdana" w:hAnsi="Verdana" w:cs="Candara"/>
          <w:color w:val="0000FF"/>
          <w:sz w:val="22"/>
          <w:szCs w:val="22"/>
        </w:rPr>
        <w:t xml:space="preserve">recettes </w:t>
      </w:r>
      <w:r w:rsidR="0000321D">
        <w:rPr>
          <w:rFonts w:ascii="Verdana" w:hAnsi="Verdana" w:cs="Candara"/>
          <w:color w:val="0000FF"/>
          <w:sz w:val="22"/>
          <w:szCs w:val="22"/>
        </w:rPr>
        <w:t xml:space="preserve">du </w:t>
      </w:r>
      <w:r w:rsidR="008E0D2F">
        <w:rPr>
          <w:rFonts w:ascii="Verdana" w:hAnsi="Verdana" w:cs="Candara"/>
          <w:color w:val="0000FF"/>
          <w:sz w:val="22"/>
          <w:szCs w:val="22"/>
        </w:rPr>
        <w:t xml:space="preserve">camping pour </w:t>
      </w:r>
      <w:r w:rsidR="00D127E6">
        <w:rPr>
          <w:rFonts w:ascii="Verdana" w:hAnsi="Verdana" w:cs="Candara"/>
          <w:color w:val="0000FF"/>
          <w:sz w:val="22"/>
          <w:szCs w:val="22"/>
        </w:rPr>
        <w:t>7</w:t>
      </w:r>
      <w:r w:rsidR="000A7461">
        <w:rPr>
          <w:rFonts w:ascii="Verdana" w:hAnsi="Verdana" w:cs="Candara"/>
          <w:color w:val="0000FF"/>
          <w:sz w:val="22"/>
          <w:szCs w:val="22"/>
        </w:rPr>
        <w:t>0</w:t>
      </w:r>
      <w:r w:rsidR="008E0D2F">
        <w:rPr>
          <w:rFonts w:ascii="Verdana" w:hAnsi="Verdana" w:cs="Candara"/>
          <w:color w:val="0000FF"/>
          <w:sz w:val="22"/>
          <w:szCs w:val="22"/>
        </w:rPr>
        <w:t xml:space="preserve"> 000 € et les droits de place </w:t>
      </w:r>
      <w:r w:rsidR="0000321D">
        <w:rPr>
          <w:rFonts w:ascii="Verdana" w:hAnsi="Verdana" w:cs="Candara"/>
          <w:color w:val="0000FF"/>
          <w:sz w:val="22"/>
          <w:szCs w:val="22"/>
        </w:rPr>
        <w:t xml:space="preserve">des </w:t>
      </w:r>
      <w:r w:rsidR="008E0D2F">
        <w:rPr>
          <w:rFonts w:ascii="Verdana" w:hAnsi="Verdana" w:cs="Candara"/>
          <w:color w:val="0000FF"/>
          <w:sz w:val="22"/>
          <w:szCs w:val="22"/>
        </w:rPr>
        <w:t>marché</w:t>
      </w:r>
      <w:r w:rsidR="0000321D">
        <w:rPr>
          <w:rFonts w:ascii="Verdana" w:hAnsi="Verdana" w:cs="Candara"/>
          <w:color w:val="0000FF"/>
          <w:sz w:val="22"/>
          <w:szCs w:val="22"/>
        </w:rPr>
        <w:t>s</w:t>
      </w:r>
      <w:r w:rsidR="008E0D2F">
        <w:rPr>
          <w:rFonts w:ascii="Verdana" w:hAnsi="Verdana" w:cs="Candara"/>
          <w:color w:val="0000FF"/>
          <w:sz w:val="22"/>
          <w:szCs w:val="22"/>
        </w:rPr>
        <w:t xml:space="preserve"> et terrasses pour 12</w:t>
      </w:r>
      <w:r w:rsidR="000A7461">
        <w:rPr>
          <w:rFonts w:ascii="Verdana" w:hAnsi="Verdana" w:cs="Candara"/>
          <w:color w:val="0000FF"/>
          <w:sz w:val="22"/>
          <w:szCs w:val="22"/>
        </w:rPr>
        <w:t>0</w:t>
      </w:r>
      <w:r w:rsidR="008E0D2F">
        <w:rPr>
          <w:rFonts w:ascii="Verdana" w:hAnsi="Verdana" w:cs="Candara"/>
          <w:color w:val="0000FF"/>
          <w:sz w:val="22"/>
          <w:szCs w:val="22"/>
        </w:rPr>
        <w:t> 000 €.</w:t>
      </w:r>
    </w:p>
    <w:p w14:paraId="438A64BF" w14:textId="77777777" w:rsidR="00CC3524" w:rsidRDefault="00CC3524" w:rsidP="008E0D2F">
      <w:pPr>
        <w:ind w:left="1418" w:hanging="1418"/>
        <w:jc w:val="both"/>
        <w:rPr>
          <w:rFonts w:ascii="Verdana" w:hAnsi="Verdana" w:cs="Candara"/>
          <w:color w:val="0000FF"/>
          <w:sz w:val="22"/>
          <w:szCs w:val="22"/>
        </w:rPr>
      </w:pPr>
    </w:p>
    <w:p w14:paraId="5DC5FB09" w14:textId="03E65911" w:rsidR="00205A4B" w:rsidRPr="00065881" w:rsidRDefault="00205A4B" w:rsidP="00EC19EE">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8</w:t>
      </w:r>
      <w:r w:rsidRPr="00065881">
        <w:rPr>
          <w:rFonts w:ascii="Verdana" w:hAnsi="Verdana" w:cs="Candara"/>
          <w:color w:val="0000FF"/>
          <w:sz w:val="22"/>
          <w:szCs w:val="22"/>
        </w:rPr>
        <w:tab/>
      </w:r>
      <w:r w:rsidR="00CC3524">
        <w:rPr>
          <w:rFonts w:ascii="Verdana" w:hAnsi="Verdana" w:cs="Candara"/>
          <w:b/>
          <w:bCs/>
          <w:color w:val="0000FF"/>
          <w:sz w:val="22"/>
          <w:szCs w:val="22"/>
        </w:rPr>
        <w:t>Transports</w:t>
      </w:r>
      <w:r w:rsidRPr="00065881">
        <w:rPr>
          <w:rFonts w:ascii="Verdana" w:hAnsi="Verdana" w:cs="Candara"/>
          <w:b/>
          <w:bCs/>
          <w:color w:val="0000FF"/>
          <w:sz w:val="22"/>
          <w:szCs w:val="22"/>
        </w:rPr>
        <w:t> :</w:t>
      </w:r>
      <w:r w:rsidRPr="00065881">
        <w:rPr>
          <w:rFonts w:ascii="Verdana" w:hAnsi="Verdana" w:cs="Candara"/>
          <w:color w:val="0000FF"/>
          <w:sz w:val="22"/>
          <w:szCs w:val="22"/>
        </w:rPr>
        <w:t xml:space="preserve"> ce chapitre comporte essentiellement les produits divers sur la voirie</w:t>
      </w:r>
      <w:r w:rsidR="000D67BA" w:rsidRPr="00065881">
        <w:rPr>
          <w:rFonts w:ascii="Verdana" w:hAnsi="Verdana" w:cs="Candara"/>
          <w:color w:val="0000FF"/>
          <w:sz w:val="22"/>
          <w:szCs w:val="22"/>
        </w:rPr>
        <w:t xml:space="preserve"> </w:t>
      </w:r>
      <w:r w:rsidR="00C16CEE" w:rsidRPr="00065881">
        <w:rPr>
          <w:rFonts w:ascii="Verdana" w:hAnsi="Verdana" w:cs="Candara"/>
          <w:color w:val="0000FF"/>
          <w:sz w:val="22"/>
          <w:szCs w:val="22"/>
        </w:rPr>
        <w:t>versés par Loire Forez agglomération :</w:t>
      </w:r>
      <w:r w:rsidR="000D67BA" w:rsidRPr="00065881">
        <w:rPr>
          <w:rFonts w:ascii="Verdana" w:hAnsi="Verdana" w:cs="Candara"/>
          <w:color w:val="0000FF"/>
          <w:sz w:val="22"/>
          <w:szCs w:val="22"/>
        </w:rPr>
        <w:t xml:space="preserve"> voirie</w:t>
      </w:r>
      <w:r w:rsidR="00065881">
        <w:rPr>
          <w:rFonts w:ascii="Verdana" w:hAnsi="Verdana" w:cs="Candara"/>
          <w:color w:val="0000FF"/>
          <w:sz w:val="22"/>
          <w:szCs w:val="22"/>
        </w:rPr>
        <w:t xml:space="preserve"> </w:t>
      </w:r>
      <w:r w:rsidR="004130F9" w:rsidRPr="00065881">
        <w:rPr>
          <w:rFonts w:ascii="Verdana" w:hAnsi="Verdana" w:cs="Candara"/>
          <w:color w:val="0000FF"/>
          <w:sz w:val="22"/>
          <w:szCs w:val="22"/>
        </w:rPr>
        <w:t>1</w:t>
      </w:r>
      <w:r w:rsidR="00FE00E9">
        <w:rPr>
          <w:rFonts w:ascii="Verdana" w:hAnsi="Verdana" w:cs="Candara"/>
          <w:color w:val="0000FF"/>
          <w:sz w:val="22"/>
          <w:szCs w:val="22"/>
        </w:rPr>
        <w:t>00</w:t>
      </w:r>
      <w:r w:rsidR="00C16CEE" w:rsidRPr="00065881">
        <w:rPr>
          <w:rFonts w:ascii="Verdana" w:hAnsi="Verdana" w:cs="Candara"/>
          <w:color w:val="0000FF"/>
          <w:sz w:val="22"/>
          <w:szCs w:val="22"/>
        </w:rPr>
        <w:t xml:space="preserve"> 000 € et </w:t>
      </w:r>
      <w:r w:rsidR="00CC3524">
        <w:rPr>
          <w:rFonts w:ascii="Verdana" w:hAnsi="Verdana" w:cs="Candara"/>
          <w:color w:val="0000FF"/>
          <w:sz w:val="22"/>
          <w:szCs w:val="22"/>
        </w:rPr>
        <w:t>les</w:t>
      </w:r>
      <w:r w:rsidR="00837C03">
        <w:rPr>
          <w:rFonts w:ascii="Verdana" w:hAnsi="Verdana" w:cs="Candara"/>
          <w:color w:val="0000FF"/>
          <w:sz w:val="22"/>
          <w:szCs w:val="22"/>
        </w:rPr>
        <w:t xml:space="preserve"> recettes des</w:t>
      </w:r>
      <w:r w:rsidR="00CC3524">
        <w:rPr>
          <w:rFonts w:ascii="Verdana" w:hAnsi="Verdana" w:cs="Candara"/>
          <w:color w:val="0000FF"/>
          <w:sz w:val="22"/>
          <w:szCs w:val="22"/>
        </w:rPr>
        <w:t xml:space="preserve"> transports scolaires pour </w:t>
      </w:r>
      <w:r w:rsidR="00D127E6">
        <w:rPr>
          <w:rFonts w:ascii="Verdana" w:hAnsi="Verdana" w:cs="Candara"/>
          <w:color w:val="0000FF"/>
          <w:sz w:val="22"/>
          <w:szCs w:val="22"/>
        </w:rPr>
        <w:t>1</w:t>
      </w:r>
      <w:r w:rsidR="000A7461">
        <w:rPr>
          <w:rFonts w:ascii="Verdana" w:hAnsi="Verdana" w:cs="Candara"/>
          <w:color w:val="0000FF"/>
          <w:sz w:val="22"/>
          <w:szCs w:val="22"/>
        </w:rPr>
        <w:t>5</w:t>
      </w:r>
      <w:r w:rsidR="00366E66">
        <w:rPr>
          <w:rFonts w:ascii="Verdana" w:hAnsi="Verdana" w:cs="Candara"/>
          <w:color w:val="0000FF"/>
          <w:sz w:val="22"/>
          <w:szCs w:val="22"/>
        </w:rPr>
        <w:t xml:space="preserve"> </w:t>
      </w:r>
      <w:r w:rsidR="00D127E6">
        <w:rPr>
          <w:rFonts w:ascii="Verdana" w:hAnsi="Verdana" w:cs="Candara"/>
          <w:color w:val="0000FF"/>
          <w:sz w:val="22"/>
          <w:szCs w:val="22"/>
        </w:rPr>
        <w:t>000</w:t>
      </w:r>
      <w:r w:rsidR="00C16CEE" w:rsidRPr="00065881">
        <w:rPr>
          <w:rFonts w:ascii="Verdana" w:hAnsi="Verdana" w:cs="Candara"/>
          <w:color w:val="0000FF"/>
          <w:sz w:val="22"/>
          <w:szCs w:val="22"/>
        </w:rPr>
        <w:t xml:space="preserve"> €</w:t>
      </w:r>
      <w:r w:rsidR="00421C5A" w:rsidRPr="00065881">
        <w:rPr>
          <w:rFonts w:ascii="Verdana" w:hAnsi="Verdana" w:cs="Candara"/>
          <w:color w:val="0000FF"/>
          <w:sz w:val="22"/>
          <w:szCs w:val="22"/>
        </w:rPr>
        <w:t>.</w:t>
      </w:r>
      <w:r w:rsidRPr="00065881">
        <w:rPr>
          <w:rFonts w:ascii="Verdana" w:hAnsi="Verdana" w:cs="Candara"/>
          <w:color w:val="0000FF"/>
          <w:sz w:val="22"/>
          <w:szCs w:val="22"/>
        </w:rPr>
        <w:t xml:space="preserve">  </w:t>
      </w:r>
    </w:p>
    <w:p w14:paraId="0F3C5EE4" w14:textId="77777777" w:rsidR="00205A4B" w:rsidRPr="00065881" w:rsidRDefault="00205A4B">
      <w:pPr>
        <w:ind w:left="1418" w:hanging="1418"/>
        <w:jc w:val="both"/>
        <w:rPr>
          <w:rFonts w:ascii="Verdana" w:hAnsi="Verdana" w:cs="Candara"/>
          <w:color w:val="0000FF"/>
          <w:sz w:val="22"/>
          <w:szCs w:val="22"/>
        </w:rPr>
      </w:pPr>
    </w:p>
    <w:p w14:paraId="6E438D6D" w14:textId="77777777" w:rsidR="00205A4B" w:rsidRPr="00065881" w:rsidRDefault="00205A4B" w:rsidP="00AC054F">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01</w:t>
      </w:r>
      <w:r w:rsidRPr="00065881">
        <w:rPr>
          <w:rFonts w:ascii="Verdana" w:hAnsi="Verdana" w:cs="Candara"/>
          <w:b/>
          <w:bCs/>
          <w:color w:val="0000FF"/>
          <w:sz w:val="22"/>
          <w:szCs w:val="22"/>
        </w:rPr>
        <w:tab/>
        <w:t>Services financiers</w:t>
      </w:r>
      <w:r w:rsidRPr="00065881">
        <w:rPr>
          <w:rFonts w:ascii="Verdana" w:hAnsi="Verdana" w:cs="Candara"/>
          <w:color w:val="0000FF"/>
          <w:sz w:val="22"/>
          <w:szCs w:val="22"/>
        </w:rPr>
        <w:t xml:space="preserve"> : </w:t>
      </w:r>
      <w:r w:rsidR="00E447B5" w:rsidRPr="00065881">
        <w:rPr>
          <w:rFonts w:ascii="Verdana" w:hAnsi="Verdana" w:cs="Candara"/>
          <w:color w:val="0000FF"/>
          <w:sz w:val="22"/>
          <w:szCs w:val="22"/>
        </w:rPr>
        <w:t xml:space="preserve">il s’agit des </w:t>
      </w:r>
      <w:r w:rsidRPr="00065881">
        <w:rPr>
          <w:rFonts w:ascii="Verdana" w:hAnsi="Verdana" w:cs="Candara"/>
          <w:color w:val="0000FF"/>
          <w:sz w:val="22"/>
          <w:szCs w:val="22"/>
        </w:rPr>
        <w:t xml:space="preserve">dotations, produits des impôts et taxes, attribution de compensation ainsi que toutes les opérations </w:t>
      </w:r>
      <w:r w:rsidR="00B11BA4" w:rsidRPr="00065881">
        <w:rPr>
          <w:rFonts w:ascii="Verdana" w:hAnsi="Verdana" w:cs="Candara"/>
          <w:color w:val="0000FF"/>
          <w:sz w:val="22"/>
          <w:szCs w:val="22"/>
        </w:rPr>
        <w:t>qu’il n’est pas possible de ventiler</w:t>
      </w:r>
      <w:r w:rsidR="00B431C4" w:rsidRPr="00065881">
        <w:rPr>
          <w:rFonts w:ascii="Verdana" w:hAnsi="Verdana" w:cs="Candara"/>
          <w:color w:val="0000FF"/>
          <w:sz w:val="22"/>
          <w:szCs w:val="22"/>
        </w:rPr>
        <w:t>.</w:t>
      </w:r>
    </w:p>
    <w:p w14:paraId="30957EB1" w14:textId="488EA798" w:rsidR="00205A4B" w:rsidRPr="00065881" w:rsidRDefault="00BD2FD5" w:rsidP="00BD2FD5">
      <w:pPr>
        <w:ind w:left="1418"/>
        <w:jc w:val="both"/>
        <w:rPr>
          <w:rFonts w:ascii="Verdana" w:hAnsi="Verdana" w:cs="Candara"/>
          <w:color w:val="0000FF"/>
          <w:sz w:val="22"/>
          <w:szCs w:val="22"/>
        </w:rPr>
      </w:pPr>
      <w:r w:rsidRPr="00065881">
        <w:rPr>
          <w:rFonts w:ascii="Verdana" w:hAnsi="Verdana" w:cs="Candara"/>
          <w:color w:val="0000FF"/>
          <w:sz w:val="22"/>
          <w:szCs w:val="22"/>
        </w:rPr>
        <w:t>Les autres impôts et taxes (taxe sur l’électricité et taxes additionnelles aux droits de mutation) s</w:t>
      </w:r>
      <w:r w:rsidR="00886E0F" w:rsidRPr="00065881">
        <w:rPr>
          <w:rFonts w:ascii="Verdana" w:hAnsi="Verdana" w:cs="Candara"/>
          <w:color w:val="0000FF"/>
          <w:sz w:val="22"/>
          <w:szCs w:val="22"/>
        </w:rPr>
        <w:t xml:space="preserve">’élèvent </w:t>
      </w:r>
      <w:r w:rsidRPr="00065881">
        <w:rPr>
          <w:rFonts w:ascii="Verdana" w:hAnsi="Verdana" w:cs="Candara"/>
          <w:color w:val="0000FF"/>
          <w:sz w:val="22"/>
          <w:szCs w:val="22"/>
        </w:rPr>
        <w:t xml:space="preserve">à </w:t>
      </w:r>
      <w:r w:rsidR="0069340D">
        <w:rPr>
          <w:rFonts w:ascii="Verdana" w:hAnsi="Verdana" w:cs="Candara"/>
          <w:color w:val="0000FF"/>
          <w:sz w:val="22"/>
          <w:szCs w:val="22"/>
        </w:rPr>
        <w:t>79</w:t>
      </w:r>
      <w:r w:rsidR="00A439E1">
        <w:rPr>
          <w:rFonts w:ascii="Verdana" w:hAnsi="Verdana" w:cs="Candara"/>
          <w:color w:val="0000FF"/>
          <w:sz w:val="22"/>
          <w:szCs w:val="22"/>
        </w:rPr>
        <w:t>0</w:t>
      </w:r>
      <w:r w:rsidRPr="00065881">
        <w:rPr>
          <w:rFonts w:ascii="Verdana" w:hAnsi="Verdana" w:cs="Candara"/>
          <w:color w:val="0000FF"/>
          <w:sz w:val="22"/>
          <w:szCs w:val="22"/>
        </w:rPr>
        <w:t> 000 €</w:t>
      </w:r>
      <w:r w:rsidR="006B5561" w:rsidRPr="00065881">
        <w:rPr>
          <w:rFonts w:ascii="Verdana" w:hAnsi="Verdana" w:cs="Candara"/>
          <w:color w:val="0000FF"/>
          <w:sz w:val="22"/>
          <w:szCs w:val="22"/>
        </w:rPr>
        <w:t>.</w:t>
      </w:r>
    </w:p>
    <w:p w14:paraId="78A9C0CF" w14:textId="77777777" w:rsidR="00065881" w:rsidRDefault="00065881" w:rsidP="007D3439">
      <w:pPr>
        <w:ind w:left="1418"/>
        <w:jc w:val="both"/>
        <w:rPr>
          <w:rFonts w:ascii="Verdana" w:hAnsi="Verdana" w:cs="Candara"/>
          <w:b/>
          <w:bCs/>
          <w:color w:val="0000FF"/>
          <w:sz w:val="22"/>
          <w:szCs w:val="22"/>
        </w:rPr>
      </w:pPr>
    </w:p>
    <w:p w14:paraId="0522C8A7" w14:textId="2278722E" w:rsidR="00991EAF" w:rsidRDefault="00205A4B" w:rsidP="00991EAF">
      <w:pPr>
        <w:ind w:left="1418"/>
        <w:jc w:val="both"/>
        <w:rPr>
          <w:rFonts w:ascii="Verdana" w:hAnsi="Verdana" w:cs="Candara"/>
          <w:b/>
          <w:bCs/>
          <w:color w:val="0000FF"/>
          <w:sz w:val="22"/>
          <w:szCs w:val="22"/>
        </w:rPr>
      </w:pPr>
      <w:r w:rsidRPr="00065881">
        <w:rPr>
          <w:rFonts w:ascii="Verdana" w:hAnsi="Verdana" w:cs="Candara"/>
          <w:b/>
          <w:bCs/>
          <w:color w:val="0000FF"/>
          <w:sz w:val="22"/>
          <w:szCs w:val="22"/>
        </w:rPr>
        <w:t>- L’évolution des dépenses de fonctionnement</w:t>
      </w:r>
    </w:p>
    <w:p w14:paraId="4E141B14" w14:textId="77777777" w:rsidR="00E451F0" w:rsidRDefault="00E451F0" w:rsidP="00991EAF">
      <w:pPr>
        <w:ind w:left="1418"/>
        <w:jc w:val="both"/>
        <w:rPr>
          <w:rFonts w:ascii="Verdana" w:hAnsi="Verdana" w:cs="Candara"/>
          <w:b/>
          <w:bCs/>
          <w:color w:val="0000FF"/>
          <w:sz w:val="22"/>
          <w:szCs w:val="22"/>
        </w:rPr>
      </w:pPr>
    </w:p>
    <w:p w14:paraId="6712EF1B" w14:textId="337B9110" w:rsidR="00E451F0" w:rsidRDefault="00FE19F1" w:rsidP="00FE19F1">
      <w:pPr>
        <w:jc w:val="both"/>
        <w:rPr>
          <w:rFonts w:ascii="Verdana" w:hAnsi="Verdana" w:cs="Candara"/>
          <w:b/>
          <w:bCs/>
          <w:color w:val="0000FF"/>
          <w:sz w:val="22"/>
          <w:szCs w:val="22"/>
        </w:rPr>
      </w:pPr>
      <w:r>
        <w:rPr>
          <w:rFonts w:ascii="Verdana" w:hAnsi="Verdana" w:cs="Candara"/>
          <w:b/>
          <w:bCs/>
          <w:color w:val="0000FF"/>
          <w:sz w:val="22"/>
          <w:szCs w:val="22"/>
        </w:rPr>
        <w:tab/>
      </w:r>
      <w:r w:rsidRPr="00FE19F1">
        <w:rPr>
          <w:noProof/>
        </w:rPr>
        <w:drawing>
          <wp:inline distT="0" distB="0" distL="0" distR="0" wp14:anchorId="236A2941" wp14:editId="06F9AD57">
            <wp:extent cx="6172200" cy="2733675"/>
            <wp:effectExtent l="0" t="0" r="0" b="9525"/>
            <wp:docPr id="139147839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2200" cy="2733675"/>
                    </a:xfrm>
                    <a:prstGeom prst="rect">
                      <a:avLst/>
                    </a:prstGeom>
                    <a:noFill/>
                    <a:ln>
                      <a:noFill/>
                    </a:ln>
                  </pic:spPr>
                </pic:pic>
              </a:graphicData>
            </a:graphic>
          </wp:inline>
        </w:drawing>
      </w:r>
    </w:p>
    <w:p w14:paraId="0DAD71E0" w14:textId="2678DDF8" w:rsidR="00991EAF" w:rsidRDefault="00991EAF" w:rsidP="00E451F0">
      <w:pPr>
        <w:ind w:firstLine="709"/>
        <w:jc w:val="both"/>
        <w:rPr>
          <w:rFonts w:ascii="Verdana" w:hAnsi="Verdana" w:cs="Candara"/>
          <w:b/>
          <w:bCs/>
          <w:color w:val="0000FF"/>
          <w:sz w:val="22"/>
          <w:szCs w:val="22"/>
        </w:rPr>
      </w:pPr>
    </w:p>
    <w:p w14:paraId="74554B58" w14:textId="565C0542" w:rsidR="00991EAF" w:rsidRDefault="00991EAF" w:rsidP="00991EAF">
      <w:pPr>
        <w:jc w:val="both"/>
        <w:rPr>
          <w:rFonts w:ascii="Verdana" w:hAnsi="Verdana" w:cs="Candara"/>
          <w:b/>
          <w:bCs/>
          <w:color w:val="0000FF"/>
          <w:sz w:val="22"/>
          <w:szCs w:val="22"/>
        </w:rPr>
      </w:pPr>
    </w:p>
    <w:p w14:paraId="5D7FAD0A" w14:textId="77777777" w:rsidR="00DC1476" w:rsidRDefault="00DC1476" w:rsidP="007D3439">
      <w:pPr>
        <w:ind w:left="1418"/>
        <w:jc w:val="both"/>
        <w:rPr>
          <w:rFonts w:ascii="Verdana" w:hAnsi="Verdana" w:cs="Candara"/>
          <w:b/>
          <w:bCs/>
          <w:color w:val="0000FF"/>
          <w:sz w:val="22"/>
          <w:szCs w:val="22"/>
        </w:rPr>
      </w:pPr>
    </w:p>
    <w:p w14:paraId="1C92FA47" w14:textId="73467904" w:rsidR="004C0A0C" w:rsidRDefault="00A102BC" w:rsidP="000578C1">
      <w:pPr>
        <w:jc w:val="both"/>
        <w:rPr>
          <w:rFonts w:ascii="Verdana" w:hAnsi="Verdana" w:cs="Candara"/>
          <w:color w:val="0000FF"/>
          <w:sz w:val="22"/>
          <w:szCs w:val="22"/>
        </w:rPr>
      </w:pPr>
      <w:r w:rsidRPr="00065881">
        <w:rPr>
          <w:rFonts w:ascii="Verdana" w:hAnsi="Verdana" w:cs="Candara"/>
          <w:b/>
          <w:bCs/>
          <w:color w:val="0000FF"/>
          <w:sz w:val="22"/>
          <w:szCs w:val="22"/>
        </w:rPr>
        <w:lastRenderedPageBreak/>
        <w:tab/>
      </w:r>
      <w:r w:rsidR="00610577" w:rsidRPr="00065881">
        <w:rPr>
          <w:rFonts w:ascii="Verdana" w:hAnsi="Verdana" w:cs="Candara"/>
          <w:color w:val="0000FF"/>
          <w:sz w:val="22"/>
          <w:szCs w:val="22"/>
        </w:rPr>
        <w:t>Chaque année, il est procédé à un</w:t>
      </w:r>
      <w:r w:rsidR="00B431C4" w:rsidRPr="00065881">
        <w:rPr>
          <w:rFonts w:ascii="Verdana" w:hAnsi="Verdana" w:cs="Candara"/>
          <w:color w:val="0000FF"/>
          <w:sz w:val="22"/>
          <w:szCs w:val="22"/>
        </w:rPr>
        <w:t xml:space="preserve"> ajustement dans </w:t>
      </w:r>
      <w:r w:rsidR="00B431C4" w:rsidRPr="00065881">
        <w:rPr>
          <w:rFonts w:ascii="Verdana" w:hAnsi="Verdana" w:cs="Candara"/>
          <w:b/>
          <w:color w:val="0000FF"/>
          <w:sz w:val="22"/>
          <w:szCs w:val="22"/>
        </w:rPr>
        <w:t>la r</w:t>
      </w:r>
      <w:r w:rsidR="004C0A0C" w:rsidRPr="00065881">
        <w:rPr>
          <w:rFonts w:ascii="Verdana" w:hAnsi="Verdana" w:cs="Candara"/>
          <w:b/>
          <w:color w:val="0000FF"/>
          <w:sz w:val="22"/>
          <w:szCs w:val="22"/>
        </w:rPr>
        <w:t xml:space="preserve">épartition analytique des salaires et charges sociales </w:t>
      </w:r>
      <w:r w:rsidR="004C0A0C" w:rsidRPr="00065881">
        <w:rPr>
          <w:rFonts w:ascii="Verdana" w:hAnsi="Verdana" w:cs="Candara"/>
          <w:color w:val="0000FF"/>
          <w:sz w:val="22"/>
          <w:szCs w:val="22"/>
        </w:rPr>
        <w:t>des ag</w:t>
      </w:r>
      <w:r w:rsidR="00B431C4" w:rsidRPr="00065881">
        <w:rPr>
          <w:rFonts w:ascii="Verdana" w:hAnsi="Verdana" w:cs="Candara"/>
          <w:color w:val="0000FF"/>
          <w:sz w:val="22"/>
          <w:szCs w:val="22"/>
        </w:rPr>
        <w:t>e</w:t>
      </w:r>
      <w:r w:rsidR="004C0A0C" w:rsidRPr="00065881">
        <w:rPr>
          <w:rFonts w:ascii="Verdana" w:hAnsi="Verdana" w:cs="Candara"/>
          <w:color w:val="0000FF"/>
          <w:sz w:val="22"/>
          <w:szCs w:val="22"/>
        </w:rPr>
        <w:t>nts</w:t>
      </w:r>
      <w:r w:rsidR="00DF145F" w:rsidRPr="00065881">
        <w:rPr>
          <w:rFonts w:ascii="Verdana" w:hAnsi="Verdana" w:cs="Candara"/>
          <w:color w:val="0000FF"/>
          <w:sz w:val="22"/>
          <w:szCs w:val="22"/>
        </w:rPr>
        <w:t xml:space="preserve">, </w:t>
      </w:r>
      <w:r w:rsidR="000367C9" w:rsidRPr="00065881">
        <w:rPr>
          <w:rFonts w:ascii="Verdana" w:hAnsi="Verdana" w:cs="Candara"/>
          <w:color w:val="0000FF"/>
          <w:sz w:val="22"/>
          <w:szCs w:val="22"/>
        </w:rPr>
        <w:t>pour correspondre au plus près de</w:t>
      </w:r>
      <w:r w:rsidR="006079C5" w:rsidRPr="00065881">
        <w:rPr>
          <w:rFonts w:ascii="Verdana" w:hAnsi="Verdana" w:cs="Candara"/>
          <w:color w:val="0000FF"/>
          <w:sz w:val="22"/>
          <w:szCs w:val="22"/>
        </w:rPr>
        <w:t xml:space="preserve"> la réalité</w:t>
      </w:r>
      <w:r w:rsidR="00BD2FD5" w:rsidRPr="00065881">
        <w:rPr>
          <w:rFonts w:ascii="Verdana" w:hAnsi="Verdana" w:cs="Candara"/>
          <w:color w:val="0000FF"/>
          <w:sz w:val="22"/>
          <w:szCs w:val="22"/>
        </w:rPr>
        <w:t>.</w:t>
      </w:r>
      <w:r w:rsidR="00991EAF">
        <w:rPr>
          <w:rFonts w:ascii="Verdana" w:hAnsi="Verdana" w:cs="Candara"/>
          <w:color w:val="0000FF"/>
          <w:sz w:val="22"/>
          <w:szCs w:val="22"/>
        </w:rPr>
        <w:t xml:space="preserve"> A cela s’ajoute</w:t>
      </w:r>
      <w:r w:rsidR="00480F0B">
        <w:rPr>
          <w:rFonts w:ascii="Verdana" w:hAnsi="Verdana" w:cs="Candara"/>
          <w:color w:val="0000FF"/>
          <w:sz w:val="22"/>
          <w:szCs w:val="22"/>
        </w:rPr>
        <w:t>nt</w:t>
      </w:r>
      <w:r w:rsidR="00991EAF">
        <w:rPr>
          <w:rFonts w:ascii="Verdana" w:hAnsi="Verdana" w:cs="Candara"/>
          <w:color w:val="0000FF"/>
          <w:sz w:val="22"/>
          <w:szCs w:val="22"/>
        </w:rPr>
        <w:t xml:space="preserve"> les variations significatives des postes électricité et gaz, ce qui</w:t>
      </w:r>
      <w:r w:rsidR="004C0A0C" w:rsidRPr="00065881">
        <w:rPr>
          <w:rFonts w:ascii="Verdana" w:hAnsi="Verdana" w:cs="Candara"/>
          <w:color w:val="0000FF"/>
          <w:sz w:val="22"/>
          <w:szCs w:val="22"/>
        </w:rPr>
        <w:t xml:space="preserve"> explique </w:t>
      </w:r>
      <w:r w:rsidR="00274187" w:rsidRPr="00065881">
        <w:rPr>
          <w:rFonts w:ascii="Verdana" w:hAnsi="Verdana" w:cs="Candara"/>
          <w:color w:val="0000FF"/>
          <w:sz w:val="22"/>
          <w:szCs w:val="22"/>
        </w:rPr>
        <w:t xml:space="preserve">principalement les </w:t>
      </w:r>
      <w:r w:rsidR="004C0A0C" w:rsidRPr="00065881">
        <w:rPr>
          <w:rFonts w:ascii="Verdana" w:hAnsi="Verdana" w:cs="Candara"/>
          <w:color w:val="0000FF"/>
          <w:sz w:val="22"/>
          <w:szCs w:val="22"/>
        </w:rPr>
        <w:t>variations au sein des</w:t>
      </w:r>
      <w:r w:rsidR="00AC0844" w:rsidRPr="00065881">
        <w:rPr>
          <w:rFonts w:ascii="Verdana" w:hAnsi="Verdana" w:cs="Candara"/>
          <w:color w:val="0000FF"/>
          <w:sz w:val="22"/>
          <w:szCs w:val="22"/>
        </w:rPr>
        <w:t xml:space="preserve"> </w:t>
      </w:r>
      <w:r w:rsidR="008C00CC" w:rsidRPr="00065881">
        <w:rPr>
          <w:rFonts w:ascii="Verdana" w:hAnsi="Verdana" w:cs="Candara"/>
          <w:color w:val="0000FF"/>
          <w:sz w:val="22"/>
          <w:szCs w:val="22"/>
        </w:rPr>
        <w:t>chapitres.</w:t>
      </w:r>
      <w:r w:rsidR="00407A03">
        <w:rPr>
          <w:rFonts w:ascii="Verdana" w:hAnsi="Verdana" w:cs="Candara"/>
          <w:color w:val="0000FF"/>
          <w:sz w:val="22"/>
          <w:szCs w:val="22"/>
        </w:rPr>
        <w:t xml:space="preserve"> </w:t>
      </w:r>
    </w:p>
    <w:p w14:paraId="0E963C88" w14:textId="77777777" w:rsidR="0009531A" w:rsidRDefault="0009531A" w:rsidP="000578C1">
      <w:pPr>
        <w:jc w:val="both"/>
        <w:rPr>
          <w:rFonts w:ascii="Verdana" w:hAnsi="Verdana" w:cs="Candara"/>
          <w:color w:val="0000FF"/>
          <w:sz w:val="22"/>
          <w:szCs w:val="22"/>
        </w:rPr>
      </w:pPr>
    </w:p>
    <w:p w14:paraId="615D0EC5" w14:textId="1FC11C65" w:rsidR="00205A4B" w:rsidRPr="0009531A" w:rsidRDefault="00B431C4" w:rsidP="00B3572F">
      <w:pPr>
        <w:ind w:left="1418" w:hanging="1418"/>
        <w:rPr>
          <w:rFonts w:ascii="Verdana" w:hAnsi="Verdana" w:cs="Candara"/>
          <w:color w:val="0000FF"/>
          <w:sz w:val="22"/>
          <w:szCs w:val="22"/>
        </w:rPr>
      </w:pPr>
      <w:r w:rsidRPr="00065881">
        <w:rPr>
          <w:rFonts w:ascii="Verdana" w:hAnsi="Verdana" w:cs="Candara"/>
          <w:color w:val="0000FF"/>
          <w:sz w:val="22"/>
          <w:szCs w:val="22"/>
        </w:rPr>
        <w:t xml:space="preserve"> </w:t>
      </w:r>
      <w:r w:rsidR="00205A4B" w:rsidRPr="0009531A">
        <w:rPr>
          <w:rFonts w:ascii="Verdana" w:hAnsi="Verdana" w:cs="Candara"/>
          <w:color w:val="0000FF"/>
          <w:sz w:val="22"/>
          <w:szCs w:val="22"/>
        </w:rPr>
        <w:t xml:space="preserve">Chapitre 0 </w:t>
      </w:r>
      <w:r w:rsidR="00205A4B" w:rsidRPr="0009531A">
        <w:rPr>
          <w:rFonts w:ascii="Verdana" w:hAnsi="Verdana" w:cs="Candara"/>
          <w:color w:val="0000FF"/>
          <w:sz w:val="22"/>
          <w:szCs w:val="22"/>
        </w:rPr>
        <w:tab/>
      </w:r>
      <w:bookmarkStart w:id="1" w:name="_Hlk57305973"/>
      <w:r w:rsidR="00205A4B" w:rsidRPr="0009531A">
        <w:rPr>
          <w:rFonts w:ascii="Verdana" w:hAnsi="Verdana" w:cs="Candara"/>
          <w:color w:val="0000FF"/>
          <w:sz w:val="22"/>
          <w:szCs w:val="22"/>
        </w:rPr>
        <w:t xml:space="preserve">Ce chapitre des </w:t>
      </w:r>
      <w:r w:rsidR="00205A4B" w:rsidRPr="0009531A">
        <w:rPr>
          <w:rFonts w:ascii="Verdana" w:hAnsi="Verdana" w:cs="Candara"/>
          <w:b/>
          <w:bCs/>
          <w:color w:val="0000FF"/>
          <w:sz w:val="22"/>
          <w:szCs w:val="22"/>
        </w:rPr>
        <w:t>Services généraux,</w:t>
      </w:r>
      <w:r w:rsidR="0066551A" w:rsidRPr="0009531A">
        <w:rPr>
          <w:rFonts w:ascii="Verdana" w:hAnsi="Verdana" w:cs="Candara"/>
          <w:color w:val="0000FF"/>
          <w:sz w:val="22"/>
          <w:szCs w:val="22"/>
        </w:rPr>
        <w:t xml:space="preserve"> qui représente </w:t>
      </w:r>
      <w:r w:rsidR="00407A03" w:rsidRPr="0009531A">
        <w:rPr>
          <w:rFonts w:ascii="Verdana" w:hAnsi="Verdana" w:cs="Candara"/>
          <w:b/>
          <w:color w:val="0000FF"/>
          <w:sz w:val="22"/>
          <w:szCs w:val="22"/>
        </w:rPr>
        <w:t>28</w:t>
      </w:r>
      <w:r w:rsidR="0066551A" w:rsidRPr="0009531A">
        <w:rPr>
          <w:rFonts w:ascii="Verdana" w:hAnsi="Verdana" w:cs="Candara"/>
          <w:b/>
          <w:color w:val="0000FF"/>
          <w:sz w:val="22"/>
          <w:szCs w:val="22"/>
        </w:rPr>
        <w:t xml:space="preserve"> %</w:t>
      </w:r>
      <w:r w:rsidR="00205A4B" w:rsidRPr="0009531A">
        <w:rPr>
          <w:rFonts w:ascii="Verdana" w:hAnsi="Verdana" w:cs="Candara"/>
          <w:b/>
          <w:bCs/>
          <w:color w:val="0000FF"/>
          <w:sz w:val="22"/>
          <w:szCs w:val="22"/>
        </w:rPr>
        <w:t xml:space="preserve"> du budget de fonctionnement</w:t>
      </w:r>
      <w:r w:rsidR="006F66B6" w:rsidRPr="0009531A">
        <w:rPr>
          <w:rFonts w:ascii="Verdana" w:hAnsi="Verdana" w:cs="Candara"/>
          <w:b/>
          <w:bCs/>
          <w:color w:val="0000FF"/>
          <w:sz w:val="22"/>
          <w:szCs w:val="22"/>
        </w:rPr>
        <w:t xml:space="preserve"> </w:t>
      </w:r>
      <w:r w:rsidR="006F66B6" w:rsidRPr="0009531A">
        <w:rPr>
          <w:rFonts w:ascii="Verdana" w:hAnsi="Verdana" w:cs="Candara"/>
          <w:color w:val="0000FF"/>
          <w:sz w:val="22"/>
          <w:szCs w:val="22"/>
        </w:rPr>
        <w:t xml:space="preserve">et </w:t>
      </w:r>
      <w:r w:rsidR="00205A4B" w:rsidRPr="0009531A">
        <w:rPr>
          <w:rFonts w:ascii="Verdana" w:hAnsi="Verdana" w:cs="Candara"/>
          <w:color w:val="0000FF"/>
          <w:sz w:val="22"/>
          <w:szCs w:val="22"/>
        </w:rPr>
        <w:t>comprend</w:t>
      </w:r>
      <w:r w:rsidR="0066551A" w:rsidRPr="0009531A">
        <w:rPr>
          <w:rFonts w:ascii="Verdana" w:hAnsi="Verdana" w:cs="Candara"/>
          <w:color w:val="0000FF"/>
          <w:sz w:val="22"/>
          <w:szCs w:val="22"/>
        </w:rPr>
        <w:t> :</w:t>
      </w:r>
    </w:p>
    <w:p w14:paraId="4A0C95ED" w14:textId="77777777" w:rsidR="0066551A" w:rsidRPr="0009531A" w:rsidRDefault="0066551A">
      <w:pPr>
        <w:ind w:left="1418" w:hanging="1418"/>
        <w:jc w:val="both"/>
        <w:rPr>
          <w:rFonts w:ascii="Verdana" w:hAnsi="Verdana" w:cs="Candara"/>
          <w:color w:val="0000FF"/>
          <w:sz w:val="22"/>
          <w:szCs w:val="22"/>
        </w:rPr>
      </w:pPr>
    </w:p>
    <w:p w14:paraId="5FE07053" w14:textId="26D17D1D" w:rsidR="00205A4B" w:rsidRPr="0009531A"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9531A">
        <w:rPr>
          <w:rFonts w:ascii="Verdana" w:hAnsi="Verdana" w:cs="Candara"/>
          <w:color w:val="0000FF"/>
          <w:sz w:val="22"/>
          <w:szCs w:val="22"/>
        </w:rPr>
        <w:t xml:space="preserve">L'administration générale et les ateliers du CTM pour </w:t>
      </w:r>
      <w:r w:rsidR="0054569A" w:rsidRPr="0009531A">
        <w:rPr>
          <w:rFonts w:ascii="Verdana" w:hAnsi="Verdana" w:cs="Candara"/>
          <w:color w:val="0000FF"/>
          <w:sz w:val="22"/>
          <w:szCs w:val="22"/>
        </w:rPr>
        <w:t>4</w:t>
      </w:r>
      <w:r w:rsidR="00E451F0">
        <w:rPr>
          <w:rFonts w:ascii="Verdana" w:hAnsi="Verdana" w:cs="Candara"/>
          <w:color w:val="0000FF"/>
          <w:sz w:val="22"/>
          <w:szCs w:val="22"/>
        </w:rPr>
        <w:t> 70</w:t>
      </w:r>
      <w:r w:rsidR="00C86D61">
        <w:rPr>
          <w:rFonts w:ascii="Verdana" w:hAnsi="Verdana" w:cs="Candara"/>
          <w:color w:val="0000FF"/>
          <w:sz w:val="22"/>
          <w:szCs w:val="22"/>
        </w:rPr>
        <w:t>6</w:t>
      </w:r>
      <w:r w:rsidR="00E451F0">
        <w:rPr>
          <w:rFonts w:ascii="Verdana" w:hAnsi="Verdana" w:cs="Candara"/>
          <w:color w:val="0000FF"/>
          <w:sz w:val="22"/>
          <w:szCs w:val="22"/>
        </w:rPr>
        <w:t xml:space="preserve"> 950</w:t>
      </w:r>
      <w:r w:rsidRPr="0009531A">
        <w:rPr>
          <w:rFonts w:ascii="Verdana" w:hAnsi="Verdana" w:cs="Candara"/>
          <w:color w:val="0000FF"/>
          <w:sz w:val="22"/>
          <w:szCs w:val="22"/>
        </w:rPr>
        <w:t xml:space="preserve"> </w:t>
      </w:r>
      <w:r w:rsidR="004C0A0C" w:rsidRPr="0009531A">
        <w:rPr>
          <w:rFonts w:ascii="Verdana" w:hAnsi="Verdana" w:cs="Candara"/>
          <w:color w:val="0000FF"/>
          <w:sz w:val="22"/>
          <w:szCs w:val="22"/>
        </w:rPr>
        <w:t>€</w:t>
      </w:r>
    </w:p>
    <w:p w14:paraId="40420814" w14:textId="29CD58DA" w:rsidR="00205A4B" w:rsidRPr="0009531A"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9531A">
        <w:rPr>
          <w:rFonts w:ascii="Verdana" w:hAnsi="Verdana" w:cs="Candara"/>
          <w:color w:val="0000FF"/>
          <w:sz w:val="22"/>
          <w:szCs w:val="22"/>
        </w:rPr>
        <w:t xml:space="preserve">L'Etat civil pour </w:t>
      </w:r>
      <w:r w:rsidR="006F66B6" w:rsidRPr="0009531A">
        <w:rPr>
          <w:rFonts w:ascii="Verdana" w:hAnsi="Verdana" w:cs="Candara"/>
          <w:color w:val="0000FF"/>
          <w:sz w:val="22"/>
          <w:szCs w:val="22"/>
        </w:rPr>
        <w:t>3</w:t>
      </w:r>
      <w:r w:rsidR="00E451F0">
        <w:rPr>
          <w:rFonts w:ascii="Verdana" w:hAnsi="Verdana" w:cs="Candara"/>
          <w:color w:val="0000FF"/>
          <w:sz w:val="22"/>
          <w:szCs w:val="22"/>
        </w:rPr>
        <w:t>31 300</w:t>
      </w:r>
      <w:r w:rsidRPr="0009531A">
        <w:rPr>
          <w:rFonts w:ascii="Verdana" w:hAnsi="Verdana" w:cs="Candara"/>
          <w:color w:val="0000FF"/>
          <w:sz w:val="22"/>
          <w:szCs w:val="22"/>
        </w:rPr>
        <w:t xml:space="preserve"> </w:t>
      </w:r>
      <w:r w:rsidR="004C0A0C" w:rsidRPr="0009531A">
        <w:rPr>
          <w:rFonts w:ascii="Verdana" w:hAnsi="Verdana" w:cs="Candara"/>
          <w:color w:val="0000FF"/>
          <w:sz w:val="22"/>
          <w:szCs w:val="22"/>
        </w:rPr>
        <w:t>€</w:t>
      </w:r>
    </w:p>
    <w:p w14:paraId="403CBEA2" w14:textId="0D98EBAF"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9531A">
        <w:rPr>
          <w:rFonts w:ascii="Verdana" w:hAnsi="Verdana" w:cs="Candara"/>
          <w:color w:val="0000FF"/>
          <w:sz w:val="22"/>
          <w:szCs w:val="22"/>
        </w:rPr>
        <w:t>La communication et les frais</w:t>
      </w:r>
      <w:r w:rsidRPr="00065881">
        <w:rPr>
          <w:rFonts w:ascii="Verdana" w:hAnsi="Verdana" w:cs="Candara"/>
          <w:color w:val="0000FF"/>
          <w:sz w:val="22"/>
          <w:szCs w:val="22"/>
        </w:rPr>
        <w:t xml:space="preserve"> d’impression de l’ensemble des services de la </w:t>
      </w:r>
      <w:r w:rsidR="00480F0B">
        <w:rPr>
          <w:rFonts w:ascii="Verdana" w:hAnsi="Verdana" w:cs="Candara"/>
          <w:color w:val="0000FF"/>
          <w:sz w:val="22"/>
          <w:szCs w:val="22"/>
        </w:rPr>
        <w:t>collectivité</w:t>
      </w:r>
      <w:r w:rsidR="00480F0B" w:rsidRPr="00065881">
        <w:rPr>
          <w:rFonts w:ascii="Verdana" w:hAnsi="Verdana" w:cs="Candara"/>
          <w:color w:val="0000FF"/>
          <w:sz w:val="22"/>
          <w:szCs w:val="22"/>
        </w:rPr>
        <w:t xml:space="preserve"> </w:t>
      </w:r>
      <w:r w:rsidRPr="00065881">
        <w:rPr>
          <w:rFonts w:ascii="Verdana" w:hAnsi="Verdana" w:cs="Candara"/>
          <w:color w:val="0000FF"/>
          <w:sz w:val="22"/>
          <w:szCs w:val="22"/>
        </w:rPr>
        <w:t xml:space="preserve">pour </w:t>
      </w:r>
      <w:r w:rsidR="00E451F0">
        <w:rPr>
          <w:rFonts w:ascii="Verdana" w:hAnsi="Verdana" w:cs="Candara"/>
          <w:color w:val="0000FF"/>
          <w:sz w:val="22"/>
          <w:szCs w:val="22"/>
        </w:rPr>
        <w:t>201 100</w:t>
      </w:r>
      <w:r w:rsidRPr="00065881">
        <w:rPr>
          <w:rFonts w:ascii="Verdana" w:hAnsi="Verdana" w:cs="Candara"/>
          <w:color w:val="0000FF"/>
          <w:sz w:val="22"/>
          <w:szCs w:val="22"/>
        </w:rPr>
        <w:t xml:space="preserve"> </w:t>
      </w:r>
      <w:r w:rsidR="004C0A0C" w:rsidRPr="00065881">
        <w:rPr>
          <w:rFonts w:ascii="Verdana" w:hAnsi="Verdana" w:cs="Candara"/>
          <w:color w:val="0000FF"/>
          <w:sz w:val="22"/>
          <w:szCs w:val="22"/>
        </w:rPr>
        <w:t>€</w:t>
      </w:r>
    </w:p>
    <w:p w14:paraId="756A1EBF" w14:textId="0C180AD4"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Les </w:t>
      </w:r>
      <w:r w:rsidR="000578C1" w:rsidRPr="00065881">
        <w:rPr>
          <w:rFonts w:ascii="Verdana" w:hAnsi="Verdana" w:cs="Candara"/>
          <w:color w:val="0000FF"/>
          <w:sz w:val="22"/>
          <w:szCs w:val="22"/>
        </w:rPr>
        <w:t>f</w:t>
      </w:r>
      <w:r w:rsidRPr="00065881">
        <w:rPr>
          <w:rFonts w:ascii="Verdana" w:hAnsi="Verdana" w:cs="Candara"/>
          <w:color w:val="0000FF"/>
          <w:sz w:val="22"/>
          <w:szCs w:val="22"/>
        </w:rPr>
        <w:t xml:space="preserve">êtes et cérémonies pour </w:t>
      </w:r>
      <w:r w:rsidR="0009531A">
        <w:rPr>
          <w:rFonts w:ascii="Verdana" w:hAnsi="Verdana" w:cs="Candara"/>
          <w:color w:val="0000FF"/>
          <w:sz w:val="22"/>
          <w:szCs w:val="22"/>
        </w:rPr>
        <w:t>1</w:t>
      </w:r>
      <w:r w:rsidR="003E375C">
        <w:rPr>
          <w:rFonts w:ascii="Verdana" w:hAnsi="Verdana" w:cs="Candara"/>
          <w:color w:val="0000FF"/>
          <w:sz w:val="22"/>
          <w:szCs w:val="22"/>
        </w:rPr>
        <w:t>25 500</w:t>
      </w:r>
      <w:r w:rsidRPr="00065881">
        <w:rPr>
          <w:rFonts w:ascii="Verdana" w:hAnsi="Verdana" w:cs="Candara"/>
          <w:color w:val="0000FF"/>
          <w:sz w:val="22"/>
          <w:szCs w:val="22"/>
        </w:rPr>
        <w:t xml:space="preserve"> </w:t>
      </w:r>
      <w:r w:rsidR="004C0A0C" w:rsidRPr="00065881">
        <w:rPr>
          <w:rFonts w:ascii="Verdana" w:hAnsi="Verdana" w:cs="Candara"/>
          <w:color w:val="0000FF"/>
          <w:sz w:val="22"/>
          <w:szCs w:val="22"/>
        </w:rPr>
        <w:t>€</w:t>
      </w:r>
    </w:p>
    <w:p w14:paraId="0EA4C271" w14:textId="72B828B1"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Les cimetières pour </w:t>
      </w:r>
      <w:r w:rsidR="008C00CC" w:rsidRPr="00065881">
        <w:rPr>
          <w:rFonts w:ascii="Verdana" w:hAnsi="Verdana" w:cs="Candara"/>
          <w:color w:val="0000FF"/>
          <w:sz w:val="22"/>
          <w:szCs w:val="22"/>
        </w:rPr>
        <w:t>4</w:t>
      </w:r>
      <w:r w:rsidR="003E375C">
        <w:rPr>
          <w:rFonts w:ascii="Verdana" w:hAnsi="Verdana" w:cs="Candara"/>
          <w:color w:val="0000FF"/>
          <w:sz w:val="22"/>
          <w:szCs w:val="22"/>
        </w:rPr>
        <w:t>1 100</w:t>
      </w:r>
      <w:r w:rsidRPr="00065881">
        <w:rPr>
          <w:rFonts w:ascii="Verdana" w:hAnsi="Verdana" w:cs="Candara"/>
          <w:color w:val="0000FF"/>
          <w:sz w:val="22"/>
          <w:szCs w:val="22"/>
        </w:rPr>
        <w:t xml:space="preserve"> </w:t>
      </w:r>
      <w:r w:rsidR="00845000" w:rsidRPr="00065881">
        <w:rPr>
          <w:rFonts w:ascii="Verdana" w:hAnsi="Verdana" w:cs="Candara"/>
          <w:color w:val="0000FF"/>
          <w:sz w:val="22"/>
          <w:szCs w:val="22"/>
        </w:rPr>
        <w:t>€</w:t>
      </w:r>
    </w:p>
    <w:p w14:paraId="61C40F91" w14:textId="379EAFAE"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L’assemblée loca</w:t>
      </w:r>
      <w:r w:rsidR="006B5561" w:rsidRPr="00065881">
        <w:rPr>
          <w:rFonts w:ascii="Verdana" w:hAnsi="Verdana" w:cs="Candara"/>
          <w:color w:val="0000FF"/>
          <w:sz w:val="22"/>
          <w:szCs w:val="22"/>
        </w:rPr>
        <w:t>le (indemnités et frais de formation des élus</w:t>
      </w:r>
      <w:r w:rsidRPr="00065881">
        <w:rPr>
          <w:rFonts w:ascii="Verdana" w:hAnsi="Verdana" w:cs="Candara"/>
          <w:color w:val="0000FF"/>
          <w:sz w:val="22"/>
          <w:szCs w:val="22"/>
        </w:rPr>
        <w:t>) pour</w:t>
      </w:r>
      <w:r w:rsidR="000578C1" w:rsidRPr="00065881">
        <w:rPr>
          <w:rFonts w:ascii="Verdana" w:hAnsi="Verdana" w:cs="Candara"/>
          <w:color w:val="0000FF"/>
          <w:sz w:val="22"/>
          <w:szCs w:val="22"/>
        </w:rPr>
        <w:t xml:space="preserve"> </w:t>
      </w:r>
      <w:r w:rsidR="00886E0F" w:rsidRPr="00065881">
        <w:rPr>
          <w:rFonts w:ascii="Verdana" w:hAnsi="Verdana" w:cs="Candara"/>
          <w:color w:val="0000FF"/>
          <w:sz w:val="22"/>
          <w:szCs w:val="22"/>
        </w:rPr>
        <w:t>2</w:t>
      </w:r>
      <w:r w:rsidR="003E375C">
        <w:rPr>
          <w:rFonts w:ascii="Verdana" w:hAnsi="Verdana" w:cs="Candara"/>
          <w:color w:val="0000FF"/>
          <w:sz w:val="22"/>
          <w:szCs w:val="22"/>
        </w:rPr>
        <w:t>9</w:t>
      </w:r>
      <w:r w:rsidR="0009531A">
        <w:rPr>
          <w:rFonts w:ascii="Verdana" w:hAnsi="Verdana" w:cs="Candara"/>
          <w:color w:val="0000FF"/>
          <w:sz w:val="22"/>
          <w:szCs w:val="22"/>
        </w:rPr>
        <w:t>8 700</w:t>
      </w:r>
      <w:r w:rsidR="00A06CEF" w:rsidRPr="00065881">
        <w:rPr>
          <w:rFonts w:ascii="Verdana" w:hAnsi="Verdana" w:cs="Candara"/>
          <w:color w:val="0000FF"/>
          <w:sz w:val="22"/>
          <w:szCs w:val="22"/>
        </w:rPr>
        <w:t xml:space="preserve"> €</w:t>
      </w:r>
      <w:r w:rsidR="006B5561" w:rsidRPr="00065881">
        <w:rPr>
          <w:rFonts w:ascii="Verdana" w:hAnsi="Verdana" w:cs="Candara"/>
          <w:color w:val="0000FF"/>
          <w:sz w:val="22"/>
          <w:szCs w:val="22"/>
        </w:rPr>
        <w:t>.</w:t>
      </w:r>
    </w:p>
    <w:bookmarkEnd w:id="1"/>
    <w:p w14:paraId="39960618" w14:textId="77777777" w:rsidR="00205A4B" w:rsidRPr="00065881" w:rsidRDefault="00205A4B" w:rsidP="000578C1">
      <w:pPr>
        <w:tabs>
          <w:tab w:val="num" w:pos="3969"/>
        </w:tabs>
        <w:ind w:left="1843" w:hanging="1418"/>
        <w:jc w:val="both"/>
        <w:rPr>
          <w:rFonts w:ascii="Verdana" w:hAnsi="Verdana" w:cs="Candara"/>
          <w:color w:val="0000FF"/>
          <w:sz w:val="22"/>
          <w:szCs w:val="22"/>
        </w:rPr>
      </w:pPr>
    </w:p>
    <w:p w14:paraId="4B748715" w14:textId="567F3170"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1</w:t>
      </w:r>
      <w:r w:rsidRPr="00065881">
        <w:rPr>
          <w:rFonts w:ascii="Verdana" w:hAnsi="Verdana" w:cs="Candara"/>
          <w:color w:val="0000FF"/>
          <w:sz w:val="22"/>
          <w:szCs w:val="22"/>
        </w:rPr>
        <w:tab/>
      </w:r>
      <w:r w:rsidRPr="00065881">
        <w:rPr>
          <w:rFonts w:ascii="Verdana" w:hAnsi="Verdana" w:cs="Candara"/>
          <w:b/>
          <w:bCs/>
          <w:color w:val="0000FF"/>
          <w:sz w:val="22"/>
          <w:szCs w:val="22"/>
        </w:rPr>
        <w:t>Sécurité</w:t>
      </w:r>
      <w:r w:rsidR="00F27FD9">
        <w:rPr>
          <w:rFonts w:ascii="Verdana" w:hAnsi="Verdana" w:cs="Candara"/>
          <w:b/>
          <w:bCs/>
          <w:color w:val="0000FF"/>
          <w:sz w:val="22"/>
          <w:szCs w:val="22"/>
        </w:rPr>
        <w:t>-</w:t>
      </w:r>
      <w:r w:rsidRPr="00065881">
        <w:rPr>
          <w:rFonts w:ascii="Verdana" w:hAnsi="Verdana" w:cs="Candara"/>
          <w:b/>
          <w:bCs/>
          <w:color w:val="0000FF"/>
          <w:sz w:val="22"/>
          <w:szCs w:val="22"/>
        </w:rPr>
        <w:t>salubrité</w:t>
      </w:r>
      <w:r w:rsidRPr="00065881">
        <w:rPr>
          <w:rFonts w:ascii="Verdana" w:hAnsi="Verdana" w:cs="Candara"/>
          <w:color w:val="0000FF"/>
          <w:sz w:val="22"/>
          <w:szCs w:val="22"/>
        </w:rPr>
        <w:t xml:space="preserve"> compren</w:t>
      </w:r>
      <w:r w:rsidR="006F66BE" w:rsidRPr="00065881">
        <w:rPr>
          <w:rFonts w:ascii="Verdana" w:hAnsi="Verdana" w:cs="Candara"/>
          <w:color w:val="0000FF"/>
          <w:sz w:val="22"/>
          <w:szCs w:val="22"/>
        </w:rPr>
        <w:t>d</w:t>
      </w:r>
      <w:r w:rsidR="002757C6" w:rsidRPr="00065881">
        <w:rPr>
          <w:rFonts w:ascii="Verdana" w:hAnsi="Verdana" w:cs="Candara"/>
          <w:color w:val="0000FF"/>
          <w:sz w:val="22"/>
          <w:szCs w:val="22"/>
        </w:rPr>
        <w:t xml:space="preserve"> </w:t>
      </w:r>
      <w:r w:rsidR="008C00CC" w:rsidRPr="00065881">
        <w:rPr>
          <w:rFonts w:ascii="Verdana" w:hAnsi="Verdana" w:cs="Candara"/>
          <w:color w:val="0000FF"/>
          <w:sz w:val="22"/>
          <w:szCs w:val="22"/>
        </w:rPr>
        <w:t>la p</w:t>
      </w:r>
      <w:r w:rsidR="006F66BE" w:rsidRPr="00065881">
        <w:rPr>
          <w:rFonts w:ascii="Verdana" w:hAnsi="Verdana" w:cs="Candara"/>
          <w:color w:val="0000FF"/>
          <w:sz w:val="22"/>
          <w:szCs w:val="22"/>
        </w:rPr>
        <w:t>olice municipale</w:t>
      </w:r>
      <w:r w:rsidR="00F27FD9">
        <w:rPr>
          <w:rFonts w:ascii="Verdana" w:hAnsi="Verdana" w:cs="Candara"/>
          <w:color w:val="0000FF"/>
          <w:sz w:val="22"/>
          <w:szCs w:val="22"/>
        </w:rPr>
        <w:t xml:space="preserve"> pour</w:t>
      </w:r>
      <w:r w:rsidR="006F66BE" w:rsidRPr="00065881">
        <w:rPr>
          <w:rFonts w:ascii="Verdana" w:hAnsi="Verdana" w:cs="Candara"/>
          <w:color w:val="0000FF"/>
          <w:sz w:val="22"/>
          <w:szCs w:val="22"/>
        </w:rPr>
        <w:t xml:space="preserve"> </w:t>
      </w:r>
      <w:r w:rsidR="003E375C">
        <w:rPr>
          <w:rFonts w:ascii="Verdana" w:hAnsi="Verdana" w:cs="Candara"/>
          <w:color w:val="0000FF"/>
          <w:sz w:val="22"/>
          <w:szCs w:val="22"/>
        </w:rPr>
        <w:t>424 300</w:t>
      </w:r>
      <w:r w:rsidR="00991EAF">
        <w:rPr>
          <w:rFonts w:ascii="Verdana" w:hAnsi="Verdana" w:cs="Candara"/>
          <w:color w:val="0000FF"/>
          <w:sz w:val="22"/>
          <w:szCs w:val="22"/>
        </w:rPr>
        <w:t xml:space="preserve"> </w:t>
      </w:r>
      <w:r w:rsidR="008C00CC" w:rsidRPr="00065881">
        <w:rPr>
          <w:rFonts w:ascii="Verdana" w:hAnsi="Verdana" w:cs="Candara"/>
          <w:color w:val="0000FF"/>
          <w:sz w:val="22"/>
          <w:szCs w:val="22"/>
        </w:rPr>
        <w:t>€</w:t>
      </w:r>
      <w:r w:rsidR="00DB7FAF">
        <w:rPr>
          <w:rFonts w:ascii="Verdana" w:hAnsi="Verdana" w:cs="Candara"/>
          <w:color w:val="0000FF"/>
          <w:sz w:val="22"/>
          <w:szCs w:val="22"/>
        </w:rPr>
        <w:t xml:space="preserve"> et </w:t>
      </w:r>
      <w:r w:rsidR="00A47EC5">
        <w:rPr>
          <w:rFonts w:ascii="Verdana" w:hAnsi="Verdana" w:cs="Candara"/>
          <w:color w:val="0000FF"/>
          <w:sz w:val="22"/>
          <w:szCs w:val="22"/>
        </w:rPr>
        <w:t xml:space="preserve">le secteur salubrité publique pour </w:t>
      </w:r>
      <w:r w:rsidR="00991EAF">
        <w:rPr>
          <w:rFonts w:ascii="Verdana" w:hAnsi="Verdana" w:cs="Candara"/>
          <w:color w:val="0000FF"/>
          <w:sz w:val="22"/>
          <w:szCs w:val="22"/>
        </w:rPr>
        <w:t>2</w:t>
      </w:r>
      <w:r w:rsidR="003E375C">
        <w:rPr>
          <w:rFonts w:ascii="Verdana" w:hAnsi="Verdana" w:cs="Candara"/>
          <w:color w:val="0000FF"/>
          <w:sz w:val="22"/>
          <w:szCs w:val="22"/>
        </w:rPr>
        <w:t>4 900</w:t>
      </w:r>
      <w:r w:rsidR="00A47EC5">
        <w:rPr>
          <w:rFonts w:ascii="Verdana" w:hAnsi="Verdana" w:cs="Candara"/>
          <w:color w:val="0000FF"/>
          <w:sz w:val="22"/>
          <w:szCs w:val="22"/>
        </w:rPr>
        <w:t xml:space="preserve"> €. </w:t>
      </w:r>
    </w:p>
    <w:p w14:paraId="506F0B97" w14:textId="77777777" w:rsidR="00205A4B" w:rsidRPr="00065881" w:rsidRDefault="00205A4B">
      <w:pPr>
        <w:ind w:left="1418" w:hanging="1418"/>
        <w:jc w:val="both"/>
        <w:rPr>
          <w:rFonts w:ascii="Verdana" w:hAnsi="Verdana" w:cs="Candara"/>
          <w:color w:val="0000FF"/>
          <w:sz w:val="22"/>
          <w:szCs w:val="22"/>
          <w:highlight w:val="yellow"/>
        </w:rPr>
      </w:pPr>
    </w:p>
    <w:p w14:paraId="4F1C8D53" w14:textId="72A673B5" w:rsidR="00845000" w:rsidRPr="0054592A" w:rsidRDefault="00205A4B" w:rsidP="007B5319">
      <w:pPr>
        <w:ind w:left="1418" w:hanging="1418"/>
        <w:jc w:val="both"/>
        <w:rPr>
          <w:rFonts w:ascii="Verdana" w:hAnsi="Verdana" w:cs="Candara"/>
          <w:color w:val="0000FF"/>
          <w:sz w:val="22"/>
          <w:szCs w:val="22"/>
          <w:highlight w:val="yellow"/>
        </w:rPr>
      </w:pPr>
      <w:r w:rsidRPr="00065881">
        <w:rPr>
          <w:rFonts w:ascii="Verdana" w:hAnsi="Verdana" w:cs="Candara"/>
          <w:color w:val="0000FF"/>
          <w:sz w:val="22"/>
          <w:szCs w:val="22"/>
        </w:rPr>
        <w:t>Chapitre 2</w:t>
      </w:r>
      <w:r w:rsidRPr="00065881">
        <w:rPr>
          <w:rFonts w:ascii="Verdana" w:hAnsi="Verdana" w:cs="Candara"/>
          <w:color w:val="0000FF"/>
          <w:sz w:val="22"/>
          <w:szCs w:val="22"/>
        </w:rPr>
        <w:tab/>
        <w:t>Ce chapitre regroupe</w:t>
      </w:r>
      <w:r w:rsidR="00A47EC5">
        <w:rPr>
          <w:rFonts w:ascii="Verdana" w:hAnsi="Verdana" w:cs="Candara"/>
          <w:color w:val="0000FF"/>
          <w:sz w:val="22"/>
          <w:szCs w:val="22"/>
        </w:rPr>
        <w:t xml:space="preserve"> essentiellement les dépenses liées à l</w:t>
      </w:r>
      <w:r w:rsidRPr="00065881">
        <w:rPr>
          <w:rFonts w:ascii="Verdana" w:hAnsi="Verdana" w:cs="Candara"/>
          <w:color w:val="0000FF"/>
          <w:sz w:val="22"/>
          <w:szCs w:val="22"/>
        </w:rPr>
        <w:t>’</w:t>
      </w:r>
      <w:r w:rsidRPr="00065881">
        <w:rPr>
          <w:rFonts w:ascii="Verdana" w:hAnsi="Verdana" w:cs="Candara"/>
          <w:b/>
          <w:bCs/>
          <w:color w:val="0000FF"/>
          <w:sz w:val="22"/>
          <w:szCs w:val="22"/>
        </w:rPr>
        <w:t>enseignement</w:t>
      </w:r>
      <w:r w:rsidRPr="00065881">
        <w:rPr>
          <w:rFonts w:ascii="Verdana" w:hAnsi="Verdana" w:cs="Candara"/>
          <w:color w:val="0000FF"/>
          <w:sz w:val="22"/>
          <w:szCs w:val="22"/>
        </w:rPr>
        <w:t xml:space="preserve"> </w:t>
      </w:r>
      <w:r w:rsidR="00A47EC5">
        <w:rPr>
          <w:rFonts w:ascii="Verdana" w:hAnsi="Verdana" w:cs="Candara"/>
          <w:color w:val="0000FF"/>
          <w:sz w:val="22"/>
          <w:szCs w:val="22"/>
        </w:rPr>
        <w:t>avec l</w:t>
      </w:r>
      <w:r w:rsidRPr="00065881">
        <w:rPr>
          <w:rFonts w:ascii="Verdana" w:hAnsi="Verdana" w:cs="Candara"/>
          <w:color w:val="0000FF"/>
          <w:sz w:val="22"/>
          <w:szCs w:val="22"/>
        </w:rPr>
        <w:t xml:space="preserve">es écoles maternelles et primaires </w:t>
      </w:r>
      <w:r w:rsidR="00834979" w:rsidRPr="00065881">
        <w:rPr>
          <w:rFonts w:ascii="Verdana" w:hAnsi="Verdana" w:cs="Candara"/>
          <w:color w:val="0000FF"/>
          <w:sz w:val="22"/>
          <w:szCs w:val="22"/>
        </w:rPr>
        <w:t>publiques</w:t>
      </w:r>
      <w:r w:rsidRPr="00065881">
        <w:rPr>
          <w:rFonts w:ascii="Verdana" w:hAnsi="Verdana" w:cs="Candara"/>
          <w:color w:val="0000FF"/>
          <w:sz w:val="22"/>
          <w:szCs w:val="22"/>
        </w:rPr>
        <w:t>. Les crédits</w:t>
      </w:r>
      <w:r w:rsidR="00F6099F" w:rsidRPr="00065881">
        <w:rPr>
          <w:rFonts w:ascii="Verdana" w:hAnsi="Verdana" w:cs="Candara"/>
          <w:color w:val="0000FF"/>
          <w:sz w:val="22"/>
          <w:szCs w:val="22"/>
        </w:rPr>
        <w:t xml:space="preserve"> </w:t>
      </w:r>
      <w:r w:rsidR="00845000" w:rsidRPr="00065881">
        <w:rPr>
          <w:rFonts w:ascii="Verdana" w:hAnsi="Verdana" w:cs="Candara"/>
          <w:color w:val="0000FF"/>
          <w:sz w:val="22"/>
          <w:szCs w:val="22"/>
        </w:rPr>
        <w:t>scolaires</w:t>
      </w:r>
      <w:r w:rsidR="00480F0B">
        <w:rPr>
          <w:rFonts w:ascii="Verdana" w:hAnsi="Verdana" w:cs="Candara"/>
          <w:color w:val="0000FF"/>
          <w:sz w:val="22"/>
          <w:szCs w:val="22"/>
        </w:rPr>
        <w:t>,</w:t>
      </w:r>
      <w:r w:rsidR="00845000" w:rsidRPr="00065881">
        <w:rPr>
          <w:rFonts w:ascii="Verdana" w:hAnsi="Verdana" w:cs="Candara"/>
          <w:color w:val="0000FF"/>
          <w:sz w:val="22"/>
          <w:szCs w:val="22"/>
        </w:rPr>
        <w:t xml:space="preserve"> </w:t>
      </w:r>
      <w:r w:rsidR="00FB70F9">
        <w:rPr>
          <w:rFonts w:ascii="Verdana" w:hAnsi="Verdana" w:cs="Candara"/>
          <w:color w:val="0000FF"/>
          <w:sz w:val="22"/>
          <w:szCs w:val="22"/>
        </w:rPr>
        <w:t xml:space="preserve">calculés </w:t>
      </w:r>
      <w:r w:rsidRPr="00065881">
        <w:rPr>
          <w:rFonts w:ascii="Verdana" w:hAnsi="Verdana" w:cs="Candara"/>
          <w:color w:val="0000FF"/>
          <w:sz w:val="22"/>
          <w:szCs w:val="22"/>
        </w:rPr>
        <w:t>par élève</w:t>
      </w:r>
      <w:r w:rsidR="00480F0B">
        <w:rPr>
          <w:rFonts w:ascii="Verdana" w:hAnsi="Verdana" w:cs="Candara"/>
          <w:color w:val="0000FF"/>
          <w:sz w:val="22"/>
          <w:szCs w:val="22"/>
        </w:rPr>
        <w:t>,</w:t>
      </w:r>
      <w:r w:rsidRPr="00065881">
        <w:rPr>
          <w:rFonts w:ascii="Verdana" w:hAnsi="Verdana" w:cs="Candara"/>
          <w:color w:val="0000FF"/>
          <w:sz w:val="22"/>
          <w:szCs w:val="22"/>
        </w:rPr>
        <w:t xml:space="preserve"> </w:t>
      </w:r>
      <w:r w:rsidR="00026ED5" w:rsidRPr="00065881">
        <w:rPr>
          <w:rFonts w:ascii="Verdana" w:hAnsi="Verdana" w:cs="Candara"/>
          <w:color w:val="0000FF"/>
          <w:sz w:val="22"/>
          <w:szCs w:val="22"/>
        </w:rPr>
        <w:t>sont stables</w:t>
      </w:r>
      <w:r w:rsidR="00A06CEF" w:rsidRPr="00065881">
        <w:rPr>
          <w:rFonts w:ascii="Verdana" w:hAnsi="Verdana" w:cs="Candara"/>
          <w:color w:val="0000FF"/>
          <w:sz w:val="22"/>
          <w:szCs w:val="22"/>
        </w:rPr>
        <w:t xml:space="preserve"> et </w:t>
      </w:r>
      <w:r w:rsidRPr="00065881">
        <w:rPr>
          <w:rFonts w:ascii="Verdana" w:hAnsi="Verdana" w:cs="Candara"/>
          <w:color w:val="0000FF"/>
          <w:sz w:val="22"/>
          <w:szCs w:val="22"/>
        </w:rPr>
        <w:t>les frais de fluides (électricité, chauffage</w:t>
      </w:r>
      <w:r w:rsidR="00A06CEF" w:rsidRPr="00065881">
        <w:rPr>
          <w:rFonts w:ascii="Verdana" w:hAnsi="Verdana" w:cs="Candara"/>
          <w:color w:val="0000FF"/>
          <w:sz w:val="22"/>
          <w:szCs w:val="22"/>
        </w:rPr>
        <w:t>, eau</w:t>
      </w:r>
      <w:r w:rsidR="000367C9" w:rsidRPr="00065881">
        <w:rPr>
          <w:rFonts w:ascii="Verdana" w:hAnsi="Verdana" w:cs="Candara"/>
          <w:color w:val="0000FF"/>
          <w:sz w:val="22"/>
          <w:szCs w:val="22"/>
        </w:rPr>
        <w:t>) et autres dépenses (</w:t>
      </w:r>
      <w:r w:rsidRPr="00065881">
        <w:rPr>
          <w:rFonts w:ascii="Verdana" w:hAnsi="Verdana" w:cs="Candara"/>
          <w:color w:val="0000FF"/>
          <w:sz w:val="22"/>
          <w:szCs w:val="22"/>
        </w:rPr>
        <w:t>entretien</w:t>
      </w:r>
      <w:r w:rsidR="000367C9" w:rsidRPr="00065881">
        <w:rPr>
          <w:rFonts w:ascii="Verdana" w:hAnsi="Verdana" w:cs="Candara"/>
          <w:color w:val="0000FF"/>
          <w:sz w:val="22"/>
          <w:szCs w:val="22"/>
        </w:rPr>
        <w:t xml:space="preserve"> des bâtiments</w:t>
      </w:r>
      <w:r w:rsidR="00DF145F" w:rsidRPr="00065881">
        <w:rPr>
          <w:rFonts w:ascii="Verdana" w:hAnsi="Verdana" w:cs="Candara"/>
          <w:color w:val="0000FF"/>
          <w:sz w:val="22"/>
          <w:szCs w:val="22"/>
        </w:rPr>
        <w:t>.</w:t>
      </w:r>
      <w:r w:rsidR="000367C9" w:rsidRPr="00065881">
        <w:rPr>
          <w:rFonts w:ascii="Verdana" w:hAnsi="Verdana" w:cs="Candara"/>
          <w:color w:val="0000FF"/>
          <w:sz w:val="22"/>
          <w:szCs w:val="22"/>
        </w:rPr>
        <w:t>..)</w:t>
      </w:r>
      <w:r w:rsidRPr="00065881">
        <w:rPr>
          <w:rFonts w:ascii="Verdana" w:hAnsi="Verdana" w:cs="Candara"/>
          <w:color w:val="0000FF"/>
          <w:sz w:val="22"/>
          <w:szCs w:val="22"/>
        </w:rPr>
        <w:t xml:space="preserve"> ont été affectés à chaque établissement. </w:t>
      </w:r>
      <w:r w:rsidR="00A47EC5">
        <w:rPr>
          <w:rFonts w:ascii="Verdana" w:hAnsi="Verdana" w:cs="Candara"/>
          <w:color w:val="0000FF"/>
          <w:sz w:val="22"/>
          <w:szCs w:val="22"/>
        </w:rPr>
        <w:t xml:space="preserve">A noter dans ce chapitre, </w:t>
      </w:r>
      <w:r w:rsidR="00A47EC5" w:rsidRPr="00DC1476">
        <w:rPr>
          <w:rFonts w:ascii="Verdana" w:hAnsi="Verdana" w:cs="Candara"/>
          <w:color w:val="0000FF"/>
          <w:sz w:val="22"/>
          <w:szCs w:val="22"/>
        </w:rPr>
        <w:t>les dépenses relatives aux salaires de la régie des restaurants</w:t>
      </w:r>
      <w:r w:rsidR="009E3907">
        <w:rPr>
          <w:rFonts w:ascii="Verdana" w:hAnsi="Verdana" w:cs="Candara"/>
          <w:color w:val="0000FF"/>
          <w:sz w:val="22"/>
          <w:szCs w:val="22"/>
        </w:rPr>
        <w:t>.</w:t>
      </w:r>
    </w:p>
    <w:p w14:paraId="15669175" w14:textId="77777777" w:rsidR="007B5319" w:rsidRPr="0054592A" w:rsidRDefault="007B5319" w:rsidP="007B5319">
      <w:pPr>
        <w:ind w:left="1418" w:hanging="1418"/>
        <w:jc w:val="both"/>
        <w:rPr>
          <w:rFonts w:ascii="Verdana" w:hAnsi="Verdana" w:cs="Candara"/>
          <w:color w:val="0000FF"/>
          <w:sz w:val="22"/>
          <w:szCs w:val="22"/>
          <w:highlight w:val="yellow"/>
        </w:rPr>
      </w:pPr>
    </w:p>
    <w:p w14:paraId="269EC134" w14:textId="62AEA27C" w:rsidR="00F6099F"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3</w:t>
      </w:r>
      <w:r w:rsidRPr="00065881">
        <w:rPr>
          <w:rFonts w:ascii="Verdana" w:hAnsi="Verdana" w:cs="Candara"/>
          <w:b/>
          <w:bCs/>
          <w:color w:val="0000FF"/>
          <w:sz w:val="22"/>
          <w:szCs w:val="22"/>
        </w:rPr>
        <w:tab/>
      </w:r>
      <w:r w:rsidRPr="00065881">
        <w:rPr>
          <w:rFonts w:ascii="Verdana" w:hAnsi="Verdana" w:cs="Candara"/>
          <w:color w:val="0000FF"/>
          <w:sz w:val="22"/>
          <w:szCs w:val="22"/>
        </w:rPr>
        <w:t>Ce chapitre</w:t>
      </w:r>
      <w:r w:rsidR="00A47EC5">
        <w:rPr>
          <w:rFonts w:ascii="Verdana" w:hAnsi="Verdana" w:cs="Candara"/>
          <w:color w:val="0000FF"/>
          <w:sz w:val="22"/>
          <w:szCs w:val="22"/>
        </w:rPr>
        <w:t xml:space="preserve"> est assez important car il regroupe la</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Culture</w:t>
      </w:r>
      <w:r w:rsidR="00A47EC5">
        <w:rPr>
          <w:rFonts w:ascii="Verdana" w:hAnsi="Verdana" w:cs="Candara"/>
          <w:color w:val="0000FF"/>
          <w:sz w:val="22"/>
          <w:szCs w:val="22"/>
        </w:rPr>
        <w:t xml:space="preserve">, la </w:t>
      </w:r>
      <w:r w:rsidR="00A47EC5" w:rsidRPr="00A47EC5">
        <w:rPr>
          <w:rFonts w:ascii="Verdana" w:hAnsi="Verdana" w:cs="Candara"/>
          <w:b/>
          <w:bCs/>
          <w:color w:val="0000FF"/>
          <w:sz w:val="22"/>
          <w:szCs w:val="22"/>
        </w:rPr>
        <w:t>jeunesse</w:t>
      </w:r>
      <w:r w:rsidR="00A47EC5">
        <w:rPr>
          <w:rFonts w:ascii="Verdana" w:hAnsi="Verdana" w:cs="Candara"/>
          <w:color w:val="0000FF"/>
          <w:sz w:val="22"/>
          <w:szCs w:val="22"/>
        </w:rPr>
        <w:t xml:space="preserve">, les </w:t>
      </w:r>
      <w:r w:rsidR="00A47EC5" w:rsidRPr="00A47EC5">
        <w:rPr>
          <w:rFonts w:ascii="Verdana" w:hAnsi="Verdana" w:cs="Candara"/>
          <w:b/>
          <w:bCs/>
          <w:color w:val="0000FF"/>
          <w:sz w:val="22"/>
          <w:szCs w:val="22"/>
        </w:rPr>
        <w:t>sports</w:t>
      </w:r>
      <w:r w:rsidR="00A47EC5">
        <w:rPr>
          <w:rFonts w:ascii="Verdana" w:hAnsi="Verdana" w:cs="Candara"/>
          <w:color w:val="0000FF"/>
          <w:sz w:val="22"/>
          <w:szCs w:val="22"/>
        </w:rPr>
        <w:t xml:space="preserve"> et </w:t>
      </w:r>
      <w:r w:rsidR="00A47EC5" w:rsidRPr="00A47EC5">
        <w:rPr>
          <w:rFonts w:ascii="Verdana" w:hAnsi="Verdana" w:cs="Candara"/>
          <w:b/>
          <w:bCs/>
          <w:color w:val="0000FF"/>
          <w:sz w:val="22"/>
          <w:szCs w:val="22"/>
        </w:rPr>
        <w:t>loisirs</w:t>
      </w:r>
      <w:r w:rsidR="00A47EC5">
        <w:rPr>
          <w:rFonts w:ascii="Verdana" w:hAnsi="Verdana" w:cs="Candara"/>
          <w:color w:val="0000FF"/>
          <w:sz w:val="22"/>
          <w:szCs w:val="22"/>
        </w:rPr>
        <w:t xml:space="preserve">. </w:t>
      </w:r>
      <w:r w:rsidR="00AA3EFE">
        <w:rPr>
          <w:rFonts w:ascii="Verdana" w:hAnsi="Verdana" w:cs="Candara"/>
          <w:color w:val="0000FF"/>
          <w:sz w:val="22"/>
          <w:szCs w:val="22"/>
        </w:rPr>
        <w:t xml:space="preserve">La </w:t>
      </w:r>
      <w:r w:rsidR="00AA3EFE" w:rsidRPr="00AA3EFE">
        <w:rPr>
          <w:rFonts w:ascii="Verdana" w:hAnsi="Verdana" w:cs="Candara"/>
          <w:b/>
          <w:bCs/>
          <w:color w:val="0000FF"/>
          <w:sz w:val="22"/>
          <w:szCs w:val="22"/>
        </w:rPr>
        <w:t>culture</w:t>
      </w:r>
      <w:r w:rsidR="00AA3EFE">
        <w:rPr>
          <w:rFonts w:ascii="Verdana" w:hAnsi="Verdana" w:cs="Candara"/>
          <w:color w:val="0000FF"/>
          <w:sz w:val="22"/>
          <w:szCs w:val="22"/>
        </w:rPr>
        <w:t xml:space="preserve"> regroupe les dépenses du musée pour</w:t>
      </w:r>
      <w:r w:rsidR="003E375C">
        <w:rPr>
          <w:rFonts w:ascii="Verdana" w:hAnsi="Verdana" w:cs="Candara"/>
          <w:color w:val="0000FF"/>
          <w:sz w:val="22"/>
          <w:szCs w:val="22"/>
        </w:rPr>
        <w:t xml:space="preserve"> </w:t>
      </w:r>
      <w:r w:rsidR="00AA3EFE">
        <w:rPr>
          <w:rFonts w:ascii="Verdana" w:hAnsi="Verdana" w:cs="Candara"/>
          <w:color w:val="0000FF"/>
          <w:sz w:val="22"/>
          <w:szCs w:val="22"/>
        </w:rPr>
        <w:t>3</w:t>
      </w:r>
      <w:r w:rsidR="009E3907">
        <w:rPr>
          <w:rFonts w:ascii="Verdana" w:hAnsi="Verdana" w:cs="Candara"/>
          <w:color w:val="0000FF"/>
          <w:sz w:val="22"/>
          <w:szCs w:val="22"/>
        </w:rPr>
        <w:t>9</w:t>
      </w:r>
      <w:r w:rsidR="003E375C">
        <w:rPr>
          <w:rFonts w:ascii="Verdana" w:hAnsi="Verdana" w:cs="Candara"/>
          <w:color w:val="0000FF"/>
          <w:sz w:val="22"/>
          <w:szCs w:val="22"/>
        </w:rPr>
        <w:t>9 450</w:t>
      </w:r>
      <w:r w:rsidR="00AA3EFE">
        <w:rPr>
          <w:rFonts w:ascii="Verdana" w:hAnsi="Verdana" w:cs="Candara"/>
          <w:color w:val="0000FF"/>
          <w:sz w:val="22"/>
          <w:szCs w:val="22"/>
        </w:rPr>
        <w:t xml:space="preserve"> €, le patrimoine pour </w:t>
      </w:r>
      <w:r w:rsidR="003E375C">
        <w:rPr>
          <w:rFonts w:ascii="Verdana" w:hAnsi="Verdana" w:cs="Candara"/>
          <w:color w:val="0000FF"/>
          <w:sz w:val="22"/>
          <w:szCs w:val="22"/>
        </w:rPr>
        <w:t>44</w:t>
      </w:r>
      <w:r w:rsidR="00435F7A">
        <w:rPr>
          <w:rFonts w:ascii="Verdana" w:hAnsi="Verdana" w:cs="Candara"/>
          <w:color w:val="0000FF"/>
          <w:sz w:val="22"/>
          <w:szCs w:val="22"/>
        </w:rPr>
        <w:t xml:space="preserve"> 200</w:t>
      </w:r>
      <w:r w:rsidR="00AA3EFE">
        <w:rPr>
          <w:rFonts w:ascii="Verdana" w:hAnsi="Verdana" w:cs="Candara"/>
          <w:color w:val="0000FF"/>
          <w:sz w:val="22"/>
          <w:szCs w:val="22"/>
        </w:rPr>
        <w:t xml:space="preserve"> €, les dépenses de salaires </w:t>
      </w:r>
      <w:r w:rsidR="00D444BD">
        <w:rPr>
          <w:rFonts w:ascii="Verdana" w:hAnsi="Verdana" w:cs="Candara"/>
          <w:color w:val="0000FF"/>
          <w:sz w:val="22"/>
          <w:szCs w:val="22"/>
        </w:rPr>
        <w:t xml:space="preserve">et la subvention d’équilibre </w:t>
      </w:r>
      <w:r w:rsidR="00AA3EFE">
        <w:rPr>
          <w:rFonts w:ascii="Verdana" w:hAnsi="Verdana" w:cs="Candara"/>
          <w:color w:val="0000FF"/>
          <w:sz w:val="22"/>
          <w:szCs w:val="22"/>
        </w:rPr>
        <w:t xml:space="preserve">du théâtre pour </w:t>
      </w:r>
      <w:r w:rsidR="009E3907">
        <w:rPr>
          <w:rFonts w:ascii="Verdana" w:hAnsi="Verdana" w:cs="Candara"/>
          <w:color w:val="0000FF"/>
          <w:sz w:val="22"/>
          <w:szCs w:val="22"/>
        </w:rPr>
        <w:t>7</w:t>
      </w:r>
      <w:r w:rsidR="003E375C">
        <w:rPr>
          <w:rFonts w:ascii="Verdana" w:hAnsi="Verdana" w:cs="Candara"/>
          <w:color w:val="0000FF"/>
          <w:sz w:val="22"/>
          <w:szCs w:val="22"/>
        </w:rPr>
        <w:t>29</w:t>
      </w:r>
      <w:r w:rsidR="00AA3EFE">
        <w:rPr>
          <w:rFonts w:ascii="Verdana" w:hAnsi="Verdana" w:cs="Candara"/>
          <w:color w:val="0000FF"/>
          <w:sz w:val="22"/>
          <w:szCs w:val="22"/>
        </w:rPr>
        <w:t xml:space="preserve"> 000 €. Les salles de sports et stades représentent </w:t>
      </w:r>
      <w:r w:rsidR="003E375C">
        <w:rPr>
          <w:rFonts w:ascii="Verdana" w:hAnsi="Verdana" w:cs="Candara"/>
          <w:color w:val="0000FF"/>
          <w:sz w:val="22"/>
          <w:szCs w:val="22"/>
        </w:rPr>
        <w:t>373</w:t>
      </w:r>
      <w:r w:rsidR="00435F7A">
        <w:rPr>
          <w:rFonts w:ascii="Verdana" w:hAnsi="Verdana" w:cs="Candara"/>
          <w:color w:val="0000FF"/>
          <w:sz w:val="22"/>
          <w:szCs w:val="22"/>
        </w:rPr>
        <w:t xml:space="preserve"> 9</w:t>
      </w:r>
      <w:r w:rsidR="00AA3EFE">
        <w:rPr>
          <w:rFonts w:ascii="Verdana" w:hAnsi="Verdana" w:cs="Candara"/>
          <w:color w:val="0000FF"/>
          <w:sz w:val="22"/>
          <w:szCs w:val="22"/>
        </w:rPr>
        <w:t>00 €, le centre de loisirs 2</w:t>
      </w:r>
      <w:r w:rsidR="003E375C">
        <w:rPr>
          <w:rFonts w:ascii="Verdana" w:hAnsi="Verdana" w:cs="Candara"/>
          <w:color w:val="0000FF"/>
          <w:sz w:val="22"/>
          <w:szCs w:val="22"/>
        </w:rPr>
        <w:t>48 700</w:t>
      </w:r>
      <w:r w:rsidR="00AA3EFE">
        <w:rPr>
          <w:rFonts w:ascii="Verdana" w:hAnsi="Verdana" w:cs="Candara"/>
          <w:color w:val="0000FF"/>
          <w:sz w:val="22"/>
          <w:szCs w:val="22"/>
        </w:rPr>
        <w:t xml:space="preserve"> € et les autres activités pour les jeunes (activ’été, espaces jeunes, subventions aux associations…) </w:t>
      </w:r>
      <w:r w:rsidR="003E375C">
        <w:rPr>
          <w:rFonts w:ascii="Verdana" w:hAnsi="Verdana" w:cs="Candara"/>
          <w:color w:val="0000FF"/>
          <w:sz w:val="22"/>
          <w:szCs w:val="22"/>
        </w:rPr>
        <w:t>307 700</w:t>
      </w:r>
      <w:r w:rsidR="00AA3EFE">
        <w:rPr>
          <w:rFonts w:ascii="Verdana" w:hAnsi="Verdana" w:cs="Candara"/>
          <w:color w:val="0000FF"/>
          <w:sz w:val="22"/>
          <w:szCs w:val="22"/>
        </w:rPr>
        <w:t xml:space="preserve"> €. </w:t>
      </w:r>
    </w:p>
    <w:p w14:paraId="5FF37B50" w14:textId="77777777" w:rsidR="00AA3EFE" w:rsidRPr="00065881" w:rsidRDefault="00AA3EFE">
      <w:pPr>
        <w:ind w:left="1418" w:hanging="1418"/>
        <w:jc w:val="both"/>
        <w:rPr>
          <w:rFonts w:ascii="Verdana" w:hAnsi="Verdana" w:cs="Candara"/>
          <w:color w:val="0000FF"/>
          <w:sz w:val="22"/>
          <w:szCs w:val="22"/>
          <w:highlight w:val="yellow"/>
        </w:rPr>
      </w:pPr>
    </w:p>
    <w:p w14:paraId="05BBD049" w14:textId="5DA045B5" w:rsidR="00274187" w:rsidRPr="00065881" w:rsidRDefault="00205A4B">
      <w:pPr>
        <w:ind w:left="1418" w:hanging="1418"/>
        <w:jc w:val="both"/>
        <w:rPr>
          <w:rFonts w:ascii="Verdana" w:hAnsi="Verdana" w:cs="Candara"/>
          <w:color w:val="0000FF"/>
          <w:sz w:val="22"/>
          <w:szCs w:val="22"/>
          <w:highlight w:val="yellow"/>
        </w:rPr>
      </w:pPr>
      <w:r w:rsidRPr="00065881">
        <w:rPr>
          <w:rFonts w:ascii="Verdana" w:hAnsi="Verdana" w:cs="Candara"/>
          <w:color w:val="0000FF"/>
          <w:sz w:val="22"/>
          <w:szCs w:val="22"/>
        </w:rPr>
        <w:t>Chapitre 4</w:t>
      </w:r>
      <w:r w:rsidRPr="00065881">
        <w:rPr>
          <w:rFonts w:ascii="Verdana" w:hAnsi="Verdana" w:cs="Candara"/>
          <w:b/>
          <w:bCs/>
          <w:color w:val="0000FF"/>
          <w:sz w:val="22"/>
          <w:szCs w:val="22"/>
        </w:rPr>
        <w:tab/>
      </w:r>
      <w:r w:rsidRPr="00065881">
        <w:rPr>
          <w:rFonts w:ascii="Verdana" w:hAnsi="Verdana" w:cs="Candara"/>
          <w:color w:val="0000FF"/>
          <w:sz w:val="22"/>
          <w:szCs w:val="22"/>
        </w:rPr>
        <w:t xml:space="preserve">Le chapitre </w:t>
      </w:r>
      <w:r w:rsidRPr="00065881">
        <w:rPr>
          <w:rFonts w:ascii="Verdana" w:hAnsi="Verdana" w:cs="Candara"/>
          <w:b/>
          <w:bCs/>
          <w:color w:val="0000FF"/>
          <w:sz w:val="22"/>
          <w:szCs w:val="22"/>
        </w:rPr>
        <w:t>S</w:t>
      </w:r>
      <w:r w:rsidR="00AA3EFE">
        <w:rPr>
          <w:rFonts w:ascii="Verdana" w:hAnsi="Verdana" w:cs="Candara"/>
          <w:b/>
          <w:bCs/>
          <w:color w:val="0000FF"/>
          <w:sz w:val="22"/>
          <w:szCs w:val="22"/>
        </w:rPr>
        <w:t>anté et action sociale</w:t>
      </w:r>
      <w:r w:rsidRPr="00065881">
        <w:rPr>
          <w:rFonts w:ascii="Verdana" w:hAnsi="Verdana" w:cs="Candara"/>
          <w:color w:val="0000FF"/>
          <w:sz w:val="22"/>
          <w:szCs w:val="22"/>
        </w:rPr>
        <w:t xml:space="preserve"> regroupe l’ensemble des dépenses des</w:t>
      </w:r>
      <w:r w:rsidR="00B60763">
        <w:rPr>
          <w:rFonts w:ascii="Verdana" w:hAnsi="Verdana" w:cs="Candara"/>
          <w:color w:val="0000FF"/>
          <w:sz w:val="22"/>
          <w:szCs w:val="22"/>
        </w:rPr>
        <w:t xml:space="preserve"> actions sociales (maison </w:t>
      </w:r>
      <w:r w:rsidR="00D145BA">
        <w:rPr>
          <w:rFonts w:ascii="Verdana" w:hAnsi="Verdana" w:cs="Candara"/>
          <w:color w:val="0000FF"/>
          <w:sz w:val="22"/>
          <w:szCs w:val="22"/>
        </w:rPr>
        <w:t xml:space="preserve">des </w:t>
      </w:r>
      <w:r w:rsidR="00B60763">
        <w:rPr>
          <w:rFonts w:ascii="Verdana" w:hAnsi="Verdana" w:cs="Candara"/>
          <w:color w:val="0000FF"/>
          <w:sz w:val="22"/>
          <w:szCs w:val="22"/>
        </w:rPr>
        <w:t>permanences, action sociale) pour 3</w:t>
      </w:r>
      <w:r w:rsidR="003E375C">
        <w:rPr>
          <w:rFonts w:ascii="Verdana" w:hAnsi="Verdana" w:cs="Candara"/>
          <w:color w:val="0000FF"/>
          <w:sz w:val="22"/>
          <w:szCs w:val="22"/>
        </w:rPr>
        <w:t>20 800</w:t>
      </w:r>
      <w:r w:rsidR="00B60763">
        <w:rPr>
          <w:rFonts w:ascii="Verdana" w:hAnsi="Verdana" w:cs="Candara"/>
          <w:color w:val="0000FF"/>
          <w:sz w:val="22"/>
          <w:szCs w:val="22"/>
        </w:rPr>
        <w:t xml:space="preserve"> €, </w:t>
      </w:r>
      <w:r w:rsidR="00AA3EFE">
        <w:rPr>
          <w:rFonts w:ascii="Verdana" w:hAnsi="Verdana" w:cs="Candara"/>
          <w:color w:val="0000FF"/>
          <w:sz w:val="22"/>
          <w:szCs w:val="22"/>
        </w:rPr>
        <w:t xml:space="preserve">jardins d’enfants pour </w:t>
      </w:r>
      <w:r w:rsidR="00435F7A">
        <w:rPr>
          <w:rFonts w:ascii="Verdana" w:hAnsi="Verdana" w:cs="Candara"/>
          <w:color w:val="0000FF"/>
          <w:sz w:val="22"/>
          <w:szCs w:val="22"/>
        </w:rPr>
        <w:t>3</w:t>
      </w:r>
      <w:r w:rsidR="003E375C">
        <w:rPr>
          <w:rFonts w:ascii="Verdana" w:hAnsi="Verdana" w:cs="Candara"/>
          <w:color w:val="0000FF"/>
          <w:sz w:val="22"/>
          <w:szCs w:val="22"/>
        </w:rPr>
        <w:t>94 600</w:t>
      </w:r>
      <w:r w:rsidR="00B60763">
        <w:rPr>
          <w:rFonts w:ascii="Verdana" w:hAnsi="Verdana" w:cs="Candara"/>
          <w:color w:val="0000FF"/>
          <w:sz w:val="22"/>
          <w:szCs w:val="22"/>
        </w:rPr>
        <w:t xml:space="preserve"> €</w:t>
      </w:r>
      <w:r w:rsidR="00AA3EFE">
        <w:rPr>
          <w:rFonts w:ascii="Verdana" w:hAnsi="Verdana" w:cs="Candara"/>
          <w:color w:val="0000FF"/>
          <w:sz w:val="22"/>
          <w:szCs w:val="22"/>
        </w:rPr>
        <w:t xml:space="preserve">, les actions en faveur des personnes âgées (dont les salaires </w:t>
      </w:r>
      <w:r w:rsidR="00B60763">
        <w:rPr>
          <w:rFonts w:ascii="Verdana" w:hAnsi="Verdana" w:cs="Candara"/>
          <w:color w:val="0000FF"/>
          <w:sz w:val="22"/>
          <w:szCs w:val="22"/>
        </w:rPr>
        <w:t xml:space="preserve">et subventions d’équilibre </w:t>
      </w:r>
      <w:r w:rsidR="00480F0B">
        <w:rPr>
          <w:rFonts w:ascii="Verdana" w:hAnsi="Verdana" w:cs="Candara"/>
          <w:color w:val="0000FF"/>
          <w:sz w:val="22"/>
          <w:szCs w:val="22"/>
        </w:rPr>
        <w:t>à la Résidence Séniors</w:t>
      </w:r>
      <w:r w:rsidR="00AA3EFE">
        <w:rPr>
          <w:rFonts w:ascii="Verdana" w:hAnsi="Verdana" w:cs="Candara"/>
          <w:color w:val="0000FF"/>
          <w:sz w:val="22"/>
          <w:szCs w:val="22"/>
        </w:rPr>
        <w:t xml:space="preserve">) pour </w:t>
      </w:r>
      <w:r w:rsidR="00C86D61">
        <w:rPr>
          <w:rFonts w:ascii="Verdana" w:hAnsi="Verdana" w:cs="Candara"/>
          <w:color w:val="0000FF"/>
          <w:sz w:val="22"/>
          <w:szCs w:val="22"/>
        </w:rPr>
        <w:t>589</w:t>
      </w:r>
      <w:r w:rsidR="003E375C">
        <w:rPr>
          <w:rFonts w:ascii="Verdana" w:hAnsi="Verdana" w:cs="Candara"/>
          <w:color w:val="0000FF"/>
          <w:sz w:val="22"/>
          <w:szCs w:val="22"/>
        </w:rPr>
        <w:t xml:space="preserve"> 900</w:t>
      </w:r>
      <w:r w:rsidR="00480F0B">
        <w:rPr>
          <w:rFonts w:ascii="Verdana" w:hAnsi="Verdana" w:cs="Candara"/>
          <w:color w:val="0000FF"/>
          <w:sz w:val="22"/>
          <w:szCs w:val="22"/>
        </w:rPr>
        <w:t> </w:t>
      </w:r>
      <w:r w:rsidR="00AA3EFE">
        <w:rPr>
          <w:rFonts w:ascii="Verdana" w:hAnsi="Verdana" w:cs="Candara"/>
          <w:color w:val="0000FF"/>
          <w:sz w:val="22"/>
          <w:szCs w:val="22"/>
        </w:rPr>
        <w:t>€</w:t>
      </w:r>
      <w:r w:rsidR="00B60763">
        <w:rPr>
          <w:rFonts w:ascii="Verdana" w:hAnsi="Verdana" w:cs="Candara"/>
          <w:color w:val="0000FF"/>
          <w:sz w:val="22"/>
          <w:szCs w:val="22"/>
        </w:rPr>
        <w:t>, les personnes en difficulté avec les logements de secours</w:t>
      </w:r>
      <w:r w:rsidR="00435160">
        <w:rPr>
          <w:rFonts w:ascii="Verdana" w:hAnsi="Verdana" w:cs="Candara"/>
          <w:color w:val="0000FF"/>
          <w:sz w:val="22"/>
          <w:szCs w:val="22"/>
        </w:rPr>
        <w:t>,</w:t>
      </w:r>
      <w:r w:rsidR="00877FB5">
        <w:rPr>
          <w:rFonts w:ascii="Verdana" w:hAnsi="Verdana" w:cs="Candara"/>
          <w:color w:val="0000FF"/>
          <w:sz w:val="22"/>
          <w:szCs w:val="22"/>
        </w:rPr>
        <w:t xml:space="preserve"> </w:t>
      </w:r>
      <w:r w:rsidR="00435160">
        <w:rPr>
          <w:rFonts w:ascii="Verdana" w:hAnsi="Verdana" w:cs="Candara"/>
          <w:color w:val="0000FF"/>
          <w:sz w:val="22"/>
          <w:szCs w:val="22"/>
        </w:rPr>
        <w:t xml:space="preserve">la </w:t>
      </w:r>
      <w:r w:rsidR="00B60763">
        <w:rPr>
          <w:rFonts w:ascii="Verdana" w:hAnsi="Verdana" w:cs="Candara"/>
          <w:color w:val="0000FF"/>
          <w:sz w:val="22"/>
          <w:szCs w:val="22"/>
        </w:rPr>
        <w:t xml:space="preserve">subvention versée au CCAS pour </w:t>
      </w:r>
      <w:r w:rsidR="003E375C">
        <w:rPr>
          <w:rFonts w:ascii="Verdana" w:hAnsi="Verdana" w:cs="Candara"/>
          <w:color w:val="0000FF"/>
          <w:sz w:val="22"/>
          <w:szCs w:val="22"/>
        </w:rPr>
        <w:t>19</w:t>
      </w:r>
      <w:r w:rsidR="00F818B4">
        <w:rPr>
          <w:rFonts w:ascii="Verdana" w:hAnsi="Verdana" w:cs="Candara"/>
          <w:color w:val="0000FF"/>
          <w:sz w:val="22"/>
          <w:szCs w:val="22"/>
        </w:rPr>
        <w:t>0 0</w:t>
      </w:r>
      <w:r w:rsidR="003E375C">
        <w:rPr>
          <w:rFonts w:ascii="Verdana" w:hAnsi="Verdana" w:cs="Candara"/>
          <w:color w:val="0000FF"/>
          <w:sz w:val="22"/>
          <w:szCs w:val="22"/>
        </w:rPr>
        <w:t>00</w:t>
      </w:r>
      <w:r w:rsidR="00B60763">
        <w:rPr>
          <w:rFonts w:ascii="Verdana" w:hAnsi="Verdana" w:cs="Candara"/>
          <w:color w:val="0000FF"/>
          <w:sz w:val="22"/>
          <w:szCs w:val="22"/>
        </w:rPr>
        <w:t xml:space="preserve"> € et les </w:t>
      </w:r>
      <w:r w:rsidR="00AA3EFE">
        <w:rPr>
          <w:rFonts w:ascii="Verdana" w:hAnsi="Verdana" w:cs="Candara"/>
          <w:color w:val="0000FF"/>
          <w:sz w:val="22"/>
          <w:szCs w:val="22"/>
        </w:rPr>
        <w:t xml:space="preserve">interventions sociales pour </w:t>
      </w:r>
      <w:r w:rsidR="003E375C">
        <w:rPr>
          <w:rFonts w:ascii="Verdana" w:hAnsi="Verdana" w:cs="Candara"/>
          <w:color w:val="0000FF"/>
          <w:sz w:val="22"/>
          <w:szCs w:val="22"/>
        </w:rPr>
        <w:t>560</w:t>
      </w:r>
      <w:r w:rsidR="00480F0B">
        <w:rPr>
          <w:rFonts w:ascii="Verdana" w:hAnsi="Verdana" w:cs="Candara"/>
          <w:color w:val="0000FF"/>
          <w:sz w:val="22"/>
          <w:szCs w:val="22"/>
        </w:rPr>
        <w:t> </w:t>
      </w:r>
      <w:r w:rsidR="00435F7A">
        <w:rPr>
          <w:rFonts w:ascii="Verdana" w:hAnsi="Verdana" w:cs="Candara"/>
          <w:color w:val="0000FF"/>
          <w:sz w:val="22"/>
          <w:szCs w:val="22"/>
        </w:rPr>
        <w:t>300</w:t>
      </w:r>
      <w:r w:rsidR="00AA3EFE">
        <w:rPr>
          <w:rFonts w:ascii="Verdana" w:hAnsi="Verdana" w:cs="Candara"/>
          <w:color w:val="0000FF"/>
          <w:sz w:val="22"/>
          <w:szCs w:val="22"/>
        </w:rPr>
        <w:t xml:space="preserve"> €</w:t>
      </w:r>
    </w:p>
    <w:p w14:paraId="11323319" w14:textId="77777777" w:rsidR="00D92C90" w:rsidRPr="00065881" w:rsidRDefault="00D92C90">
      <w:pPr>
        <w:ind w:left="1418" w:hanging="1418"/>
        <w:jc w:val="both"/>
        <w:rPr>
          <w:rFonts w:ascii="Verdana" w:hAnsi="Verdana" w:cs="Candara"/>
          <w:color w:val="0000FF"/>
          <w:sz w:val="22"/>
          <w:szCs w:val="22"/>
          <w:highlight w:val="yellow"/>
        </w:rPr>
      </w:pPr>
    </w:p>
    <w:p w14:paraId="4DDF10DC" w14:textId="57243A21" w:rsidR="00362CDB" w:rsidRPr="00065881" w:rsidRDefault="00205A4B" w:rsidP="007716B3">
      <w:pPr>
        <w:ind w:left="1418" w:hanging="1418"/>
        <w:jc w:val="both"/>
        <w:rPr>
          <w:rFonts w:ascii="Verdana" w:hAnsi="Verdana" w:cs="Candara"/>
          <w:color w:val="0000FF"/>
          <w:sz w:val="22"/>
          <w:szCs w:val="22"/>
        </w:rPr>
      </w:pPr>
      <w:r w:rsidRPr="00065881">
        <w:rPr>
          <w:rFonts w:ascii="Verdana" w:hAnsi="Verdana" w:cs="Candara"/>
          <w:color w:val="0000FF"/>
          <w:sz w:val="22"/>
          <w:szCs w:val="22"/>
        </w:rPr>
        <w:t xml:space="preserve">Chapitre 5 </w:t>
      </w:r>
      <w:r w:rsidRPr="00065881">
        <w:rPr>
          <w:rFonts w:ascii="Verdana" w:hAnsi="Verdana" w:cs="Candara"/>
          <w:color w:val="0000FF"/>
          <w:sz w:val="22"/>
          <w:szCs w:val="22"/>
        </w:rPr>
        <w:tab/>
      </w:r>
      <w:r w:rsidR="00B60763">
        <w:rPr>
          <w:rFonts w:ascii="Verdana" w:hAnsi="Verdana" w:cs="Candara"/>
          <w:b/>
          <w:bCs/>
          <w:color w:val="0000FF"/>
          <w:sz w:val="22"/>
          <w:szCs w:val="22"/>
        </w:rPr>
        <w:t>Amé</w:t>
      </w:r>
      <w:r w:rsidRPr="00065881">
        <w:rPr>
          <w:rFonts w:ascii="Verdana" w:hAnsi="Verdana" w:cs="Candara"/>
          <w:b/>
          <w:bCs/>
          <w:color w:val="0000FF"/>
          <w:sz w:val="22"/>
          <w:szCs w:val="22"/>
        </w:rPr>
        <w:t>n</w:t>
      </w:r>
      <w:r w:rsidR="00B60763">
        <w:rPr>
          <w:rFonts w:ascii="Verdana" w:hAnsi="Verdana" w:cs="Candara"/>
          <w:b/>
          <w:bCs/>
          <w:color w:val="0000FF"/>
          <w:sz w:val="22"/>
          <w:szCs w:val="22"/>
        </w:rPr>
        <w:t>agement des territoires et habitat</w:t>
      </w:r>
      <w:r w:rsidR="00E0061D" w:rsidRPr="00065881">
        <w:rPr>
          <w:rFonts w:ascii="Verdana" w:hAnsi="Verdana" w:cs="Candara"/>
          <w:color w:val="0000FF"/>
          <w:sz w:val="22"/>
          <w:szCs w:val="22"/>
        </w:rPr>
        <w:t xml:space="preserve"> : </w:t>
      </w:r>
      <w:r w:rsidRPr="00065881">
        <w:rPr>
          <w:rFonts w:ascii="Verdana" w:hAnsi="Verdana" w:cs="Candara"/>
          <w:color w:val="0000FF"/>
          <w:sz w:val="22"/>
          <w:szCs w:val="22"/>
        </w:rPr>
        <w:t>Il comprend</w:t>
      </w:r>
      <w:r w:rsidR="00362CDB" w:rsidRPr="00065881">
        <w:rPr>
          <w:rFonts w:ascii="Verdana" w:hAnsi="Verdana" w:cs="Candara"/>
          <w:color w:val="0000FF"/>
          <w:sz w:val="22"/>
          <w:szCs w:val="22"/>
        </w:rPr>
        <w:t> </w:t>
      </w:r>
      <w:r w:rsidR="00B60763">
        <w:rPr>
          <w:rFonts w:ascii="Verdana" w:hAnsi="Verdana" w:cs="Candara"/>
          <w:color w:val="0000FF"/>
          <w:sz w:val="22"/>
          <w:szCs w:val="22"/>
        </w:rPr>
        <w:t xml:space="preserve">principalement les dépenses liées aux espaces verts pour </w:t>
      </w:r>
      <w:r w:rsidR="00435F7A">
        <w:rPr>
          <w:rFonts w:ascii="Verdana" w:hAnsi="Verdana" w:cs="Candara"/>
          <w:color w:val="0000FF"/>
          <w:sz w:val="22"/>
          <w:szCs w:val="22"/>
        </w:rPr>
        <w:t>7</w:t>
      </w:r>
      <w:r w:rsidR="003E375C">
        <w:rPr>
          <w:rFonts w:ascii="Verdana" w:hAnsi="Verdana" w:cs="Candara"/>
          <w:color w:val="0000FF"/>
          <w:sz w:val="22"/>
          <w:szCs w:val="22"/>
        </w:rPr>
        <w:t>75 700</w:t>
      </w:r>
      <w:r w:rsidR="00B60763">
        <w:rPr>
          <w:rFonts w:ascii="Verdana" w:hAnsi="Verdana" w:cs="Candara"/>
          <w:color w:val="0000FF"/>
          <w:sz w:val="22"/>
          <w:szCs w:val="22"/>
        </w:rPr>
        <w:t xml:space="preserve"> €.</w:t>
      </w:r>
    </w:p>
    <w:p w14:paraId="0196AC68" w14:textId="77777777" w:rsidR="00D92C90" w:rsidRPr="00065881" w:rsidRDefault="00D92C90" w:rsidP="007716B3">
      <w:pPr>
        <w:ind w:left="1418" w:hanging="1418"/>
        <w:jc w:val="both"/>
        <w:rPr>
          <w:rFonts w:ascii="Verdana" w:hAnsi="Verdana" w:cs="Candara"/>
          <w:color w:val="0000FF"/>
          <w:sz w:val="22"/>
          <w:szCs w:val="22"/>
          <w:highlight w:val="yellow"/>
        </w:rPr>
      </w:pPr>
    </w:p>
    <w:p w14:paraId="3217F566" w14:textId="5ACB1903" w:rsidR="00205A4B"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6</w:t>
      </w:r>
      <w:r w:rsidRPr="00065881">
        <w:rPr>
          <w:rFonts w:ascii="Verdana" w:hAnsi="Verdana" w:cs="Candara"/>
          <w:b/>
          <w:bCs/>
          <w:color w:val="0000FF"/>
          <w:sz w:val="22"/>
          <w:szCs w:val="22"/>
        </w:rPr>
        <w:tab/>
      </w:r>
      <w:r w:rsidR="00B60763">
        <w:rPr>
          <w:rFonts w:ascii="Verdana" w:hAnsi="Verdana" w:cs="Candara"/>
          <w:b/>
          <w:bCs/>
          <w:color w:val="0000FF"/>
          <w:sz w:val="22"/>
          <w:szCs w:val="22"/>
        </w:rPr>
        <w:t>Action économique</w:t>
      </w:r>
      <w:r w:rsidR="00B70632" w:rsidRPr="00065881">
        <w:rPr>
          <w:rFonts w:ascii="Verdana" w:hAnsi="Verdana" w:cs="Candara"/>
          <w:b/>
          <w:bCs/>
          <w:color w:val="0000FF"/>
          <w:sz w:val="22"/>
          <w:szCs w:val="22"/>
        </w:rPr>
        <w:t xml:space="preserve"> : </w:t>
      </w:r>
      <w:r w:rsidR="00B86201" w:rsidRPr="00065881">
        <w:rPr>
          <w:rFonts w:ascii="Verdana" w:hAnsi="Verdana" w:cs="Candara"/>
          <w:bCs/>
          <w:color w:val="0000FF"/>
          <w:sz w:val="22"/>
          <w:szCs w:val="22"/>
        </w:rPr>
        <w:t>Il s’agit d</w:t>
      </w:r>
      <w:r w:rsidR="00A452AF">
        <w:rPr>
          <w:rFonts w:ascii="Verdana" w:hAnsi="Verdana" w:cs="Candara"/>
          <w:bCs/>
          <w:color w:val="0000FF"/>
          <w:sz w:val="22"/>
          <w:szCs w:val="22"/>
        </w:rPr>
        <w:t xml:space="preserve">es dépenses relatives à l’action cœur de ville pour </w:t>
      </w:r>
      <w:r w:rsidR="003E375C">
        <w:rPr>
          <w:rFonts w:ascii="Verdana" w:hAnsi="Verdana" w:cs="Candara"/>
          <w:bCs/>
          <w:color w:val="0000FF"/>
          <w:sz w:val="22"/>
          <w:szCs w:val="22"/>
        </w:rPr>
        <w:t>16</w:t>
      </w:r>
      <w:r w:rsidR="00DF1F2C">
        <w:rPr>
          <w:rFonts w:ascii="Verdana" w:hAnsi="Verdana" w:cs="Candara"/>
          <w:bCs/>
          <w:color w:val="0000FF"/>
          <w:sz w:val="22"/>
          <w:szCs w:val="22"/>
        </w:rPr>
        <w:t>0</w:t>
      </w:r>
      <w:r w:rsidR="003E375C">
        <w:rPr>
          <w:rFonts w:ascii="Verdana" w:hAnsi="Verdana" w:cs="Candara"/>
          <w:bCs/>
          <w:color w:val="0000FF"/>
          <w:sz w:val="22"/>
          <w:szCs w:val="22"/>
        </w:rPr>
        <w:t xml:space="preserve"> </w:t>
      </w:r>
      <w:r w:rsidR="00DF1F2C">
        <w:rPr>
          <w:rFonts w:ascii="Verdana" w:hAnsi="Verdana" w:cs="Candara"/>
          <w:bCs/>
          <w:color w:val="0000FF"/>
          <w:sz w:val="22"/>
          <w:szCs w:val="22"/>
        </w:rPr>
        <w:t>5</w:t>
      </w:r>
      <w:r w:rsidR="003E375C">
        <w:rPr>
          <w:rFonts w:ascii="Verdana" w:hAnsi="Verdana" w:cs="Candara"/>
          <w:bCs/>
          <w:color w:val="0000FF"/>
          <w:sz w:val="22"/>
          <w:szCs w:val="22"/>
        </w:rPr>
        <w:t>00</w:t>
      </w:r>
      <w:r w:rsidR="00A452AF">
        <w:rPr>
          <w:rFonts w:ascii="Verdana" w:hAnsi="Verdana" w:cs="Candara"/>
          <w:bCs/>
          <w:color w:val="0000FF"/>
          <w:sz w:val="22"/>
          <w:szCs w:val="22"/>
        </w:rPr>
        <w:t xml:space="preserve"> €, celles des bâtiments ind</w:t>
      </w:r>
      <w:r w:rsidR="00B86201" w:rsidRPr="00065881">
        <w:rPr>
          <w:rFonts w:ascii="Verdana" w:hAnsi="Verdana" w:cs="Candara"/>
          <w:bCs/>
          <w:color w:val="0000FF"/>
          <w:sz w:val="22"/>
          <w:szCs w:val="22"/>
        </w:rPr>
        <w:t>u</w:t>
      </w:r>
      <w:r w:rsidR="00A452AF">
        <w:rPr>
          <w:rFonts w:ascii="Verdana" w:hAnsi="Verdana" w:cs="Candara"/>
          <w:bCs/>
          <w:color w:val="0000FF"/>
          <w:sz w:val="22"/>
          <w:szCs w:val="22"/>
        </w:rPr>
        <w:t xml:space="preserve">striels et commerciaux pour </w:t>
      </w:r>
      <w:r w:rsidR="003E375C">
        <w:rPr>
          <w:rFonts w:ascii="Verdana" w:hAnsi="Verdana" w:cs="Candara"/>
          <w:bCs/>
          <w:color w:val="0000FF"/>
          <w:sz w:val="22"/>
          <w:szCs w:val="22"/>
        </w:rPr>
        <w:t>5</w:t>
      </w:r>
      <w:r w:rsidR="00150B10">
        <w:rPr>
          <w:rFonts w:ascii="Verdana" w:hAnsi="Verdana" w:cs="Candara"/>
          <w:bCs/>
          <w:color w:val="0000FF"/>
          <w:sz w:val="22"/>
          <w:szCs w:val="22"/>
        </w:rPr>
        <w:t xml:space="preserve">7 </w:t>
      </w:r>
      <w:r w:rsidR="003E375C">
        <w:rPr>
          <w:rFonts w:ascii="Verdana" w:hAnsi="Verdana" w:cs="Candara"/>
          <w:bCs/>
          <w:color w:val="0000FF"/>
          <w:sz w:val="22"/>
          <w:szCs w:val="22"/>
        </w:rPr>
        <w:t>9</w:t>
      </w:r>
      <w:r w:rsidR="00150B10">
        <w:rPr>
          <w:rFonts w:ascii="Verdana" w:hAnsi="Verdana" w:cs="Candara"/>
          <w:bCs/>
          <w:color w:val="0000FF"/>
          <w:sz w:val="22"/>
          <w:szCs w:val="22"/>
        </w:rPr>
        <w:t>00</w:t>
      </w:r>
      <w:r w:rsidR="00A452AF">
        <w:rPr>
          <w:rFonts w:ascii="Verdana" w:hAnsi="Verdana" w:cs="Candara"/>
          <w:bCs/>
          <w:color w:val="0000FF"/>
          <w:sz w:val="22"/>
          <w:szCs w:val="22"/>
        </w:rPr>
        <w:t xml:space="preserve"> €, le camping pour </w:t>
      </w:r>
      <w:r w:rsidR="00150B10">
        <w:rPr>
          <w:rFonts w:ascii="Verdana" w:hAnsi="Verdana" w:cs="Candara"/>
          <w:bCs/>
          <w:color w:val="0000FF"/>
          <w:sz w:val="22"/>
          <w:szCs w:val="22"/>
        </w:rPr>
        <w:t>1</w:t>
      </w:r>
      <w:r w:rsidR="003E375C">
        <w:rPr>
          <w:rFonts w:ascii="Verdana" w:hAnsi="Verdana" w:cs="Candara"/>
          <w:bCs/>
          <w:color w:val="0000FF"/>
          <w:sz w:val="22"/>
          <w:szCs w:val="22"/>
        </w:rPr>
        <w:t>28 500</w:t>
      </w:r>
      <w:r w:rsidR="00A452AF">
        <w:rPr>
          <w:rFonts w:ascii="Verdana" w:hAnsi="Verdana" w:cs="Candara"/>
          <w:bCs/>
          <w:color w:val="0000FF"/>
          <w:sz w:val="22"/>
          <w:szCs w:val="22"/>
        </w:rPr>
        <w:t xml:space="preserve"> €. </w:t>
      </w:r>
      <w:r w:rsidR="00E5004E" w:rsidRPr="00065881">
        <w:rPr>
          <w:rFonts w:ascii="Verdana" w:hAnsi="Verdana" w:cs="Candara"/>
          <w:color w:val="0000FF"/>
          <w:sz w:val="22"/>
          <w:szCs w:val="22"/>
        </w:rPr>
        <w:t xml:space="preserve"> </w:t>
      </w:r>
    </w:p>
    <w:p w14:paraId="3D1D80D6" w14:textId="2FE463CA" w:rsidR="00A452AF" w:rsidRDefault="00A452AF">
      <w:pPr>
        <w:ind w:left="1418" w:hanging="1418"/>
        <w:jc w:val="both"/>
        <w:rPr>
          <w:rFonts w:ascii="Verdana" w:hAnsi="Verdana" w:cs="Candara"/>
          <w:color w:val="0000FF"/>
          <w:sz w:val="22"/>
          <w:szCs w:val="22"/>
        </w:rPr>
      </w:pPr>
    </w:p>
    <w:p w14:paraId="67D51240" w14:textId="79C676C8" w:rsidR="00A452AF" w:rsidRPr="00065881" w:rsidRDefault="00A452AF">
      <w:pPr>
        <w:ind w:left="1418" w:hanging="1418"/>
        <w:jc w:val="both"/>
        <w:rPr>
          <w:rFonts w:ascii="Verdana" w:hAnsi="Verdana" w:cs="Candara"/>
          <w:color w:val="0000FF"/>
          <w:sz w:val="22"/>
          <w:szCs w:val="22"/>
        </w:rPr>
      </w:pPr>
      <w:r>
        <w:rPr>
          <w:rFonts w:ascii="Verdana" w:hAnsi="Verdana" w:cs="Candara"/>
          <w:color w:val="0000FF"/>
          <w:sz w:val="22"/>
          <w:szCs w:val="22"/>
        </w:rPr>
        <w:t>Chapitre 7</w:t>
      </w:r>
      <w:r>
        <w:rPr>
          <w:rFonts w:ascii="Verdana" w:hAnsi="Verdana" w:cs="Candara"/>
          <w:color w:val="0000FF"/>
          <w:sz w:val="22"/>
          <w:szCs w:val="22"/>
        </w:rPr>
        <w:tab/>
      </w:r>
      <w:r w:rsidRPr="00A452AF">
        <w:rPr>
          <w:rFonts w:ascii="Verdana" w:hAnsi="Verdana" w:cs="Candara"/>
          <w:b/>
          <w:bCs/>
          <w:color w:val="0000FF"/>
          <w:sz w:val="22"/>
          <w:szCs w:val="22"/>
        </w:rPr>
        <w:t>Environnement</w:t>
      </w:r>
      <w:r>
        <w:rPr>
          <w:rFonts w:ascii="Verdana" w:hAnsi="Verdana" w:cs="Candara"/>
          <w:color w:val="0000FF"/>
          <w:sz w:val="22"/>
          <w:szCs w:val="22"/>
        </w:rPr>
        <w:t> : collecte des déchets pour 1</w:t>
      </w:r>
      <w:r w:rsidR="00E907AC">
        <w:rPr>
          <w:rFonts w:ascii="Verdana" w:hAnsi="Verdana" w:cs="Candara"/>
          <w:color w:val="0000FF"/>
          <w:sz w:val="22"/>
          <w:szCs w:val="22"/>
        </w:rPr>
        <w:t>14</w:t>
      </w:r>
      <w:r>
        <w:rPr>
          <w:rFonts w:ascii="Verdana" w:hAnsi="Verdana" w:cs="Candara"/>
          <w:color w:val="0000FF"/>
          <w:sz w:val="22"/>
          <w:szCs w:val="22"/>
        </w:rPr>
        <w:t> </w:t>
      </w:r>
      <w:r w:rsidR="00150B10">
        <w:rPr>
          <w:rFonts w:ascii="Verdana" w:hAnsi="Verdana" w:cs="Candara"/>
          <w:color w:val="0000FF"/>
          <w:sz w:val="22"/>
          <w:szCs w:val="22"/>
        </w:rPr>
        <w:t>000</w:t>
      </w:r>
      <w:r>
        <w:rPr>
          <w:rFonts w:ascii="Verdana" w:hAnsi="Verdana" w:cs="Candara"/>
          <w:color w:val="0000FF"/>
          <w:sz w:val="22"/>
          <w:szCs w:val="22"/>
        </w:rPr>
        <w:t xml:space="preserve"> €</w:t>
      </w:r>
      <w:r w:rsidR="003551FC">
        <w:rPr>
          <w:rFonts w:ascii="Verdana" w:hAnsi="Verdana" w:cs="Candara"/>
          <w:color w:val="0000FF"/>
          <w:sz w:val="22"/>
          <w:szCs w:val="22"/>
        </w:rPr>
        <w:t xml:space="preserve"> et service nettoiement pour 3</w:t>
      </w:r>
      <w:r w:rsidR="00E907AC">
        <w:rPr>
          <w:rFonts w:ascii="Verdana" w:hAnsi="Verdana" w:cs="Candara"/>
          <w:color w:val="0000FF"/>
          <w:sz w:val="22"/>
          <w:szCs w:val="22"/>
        </w:rPr>
        <w:t>68 500</w:t>
      </w:r>
      <w:r w:rsidR="003551FC">
        <w:rPr>
          <w:rFonts w:ascii="Verdana" w:hAnsi="Verdana" w:cs="Candara"/>
          <w:color w:val="0000FF"/>
          <w:sz w:val="22"/>
          <w:szCs w:val="22"/>
        </w:rPr>
        <w:t xml:space="preserve"> €.</w:t>
      </w:r>
      <w:r>
        <w:rPr>
          <w:rFonts w:ascii="Verdana" w:hAnsi="Verdana" w:cs="Candara"/>
          <w:color w:val="0000FF"/>
          <w:sz w:val="22"/>
          <w:szCs w:val="22"/>
        </w:rPr>
        <w:t xml:space="preserve"> </w:t>
      </w:r>
    </w:p>
    <w:p w14:paraId="5C2E264A" w14:textId="77777777" w:rsidR="00D92C90" w:rsidRPr="00065881" w:rsidRDefault="00D92C90">
      <w:pPr>
        <w:ind w:left="1418" w:hanging="1418"/>
        <w:jc w:val="both"/>
        <w:rPr>
          <w:rFonts w:ascii="Verdana" w:hAnsi="Verdana" w:cs="Candara"/>
          <w:color w:val="0000FF"/>
          <w:sz w:val="22"/>
          <w:szCs w:val="22"/>
          <w:highlight w:val="yellow"/>
        </w:rPr>
      </w:pPr>
    </w:p>
    <w:p w14:paraId="717FD5B9" w14:textId="0D09F93E" w:rsidR="009A57B2"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8</w:t>
      </w:r>
      <w:r w:rsidRPr="00065881">
        <w:rPr>
          <w:rFonts w:ascii="Verdana" w:hAnsi="Verdana" w:cs="Candara"/>
          <w:color w:val="0000FF"/>
          <w:sz w:val="22"/>
          <w:szCs w:val="22"/>
        </w:rPr>
        <w:tab/>
      </w:r>
      <w:r w:rsidR="003551FC">
        <w:rPr>
          <w:rFonts w:ascii="Verdana" w:hAnsi="Verdana" w:cs="Candara"/>
          <w:b/>
          <w:bCs/>
          <w:color w:val="0000FF"/>
          <w:sz w:val="22"/>
          <w:szCs w:val="22"/>
        </w:rPr>
        <w:t>T</w:t>
      </w:r>
      <w:r w:rsidRPr="00065881">
        <w:rPr>
          <w:rFonts w:ascii="Verdana" w:hAnsi="Verdana" w:cs="Candara"/>
          <w:b/>
          <w:bCs/>
          <w:color w:val="0000FF"/>
          <w:sz w:val="22"/>
          <w:szCs w:val="22"/>
        </w:rPr>
        <w:t>r</w:t>
      </w:r>
      <w:r w:rsidR="003551FC">
        <w:rPr>
          <w:rFonts w:ascii="Verdana" w:hAnsi="Verdana" w:cs="Candara"/>
          <w:b/>
          <w:bCs/>
          <w:color w:val="0000FF"/>
          <w:sz w:val="22"/>
          <w:szCs w:val="22"/>
        </w:rPr>
        <w:t>ansports :</w:t>
      </w:r>
      <w:r w:rsidRPr="00065881">
        <w:rPr>
          <w:rFonts w:ascii="Verdana" w:hAnsi="Verdana" w:cs="Candara"/>
          <w:color w:val="0000FF"/>
          <w:sz w:val="22"/>
          <w:szCs w:val="22"/>
        </w:rPr>
        <w:t xml:space="preserve"> Ce chapitre comprend</w:t>
      </w:r>
      <w:r w:rsidR="00E5004E" w:rsidRPr="00065881">
        <w:rPr>
          <w:rFonts w:ascii="Verdana" w:hAnsi="Verdana" w:cs="Candara"/>
          <w:color w:val="0000FF"/>
          <w:sz w:val="22"/>
          <w:szCs w:val="22"/>
        </w:rPr>
        <w:t xml:space="preserve"> les dépenses </w:t>
      </w:r>
      <w:r w:rsidR="0025133A" w:rsidRPr="00065881">
        <w:rPr>
          <w:rFonts w:ascii="Verdana" w:hAnsi="Verdana" w:cs="Candara"/>
          <w:color w:val="0000FF"/>
          <w:sz w:val="22"/>
          <w:szCs w:val="22"/>
        </w:rPr>
        <w:t>(y compris le personnel)</w:t>
      </w:r>
      <w:r w:rsidR="009A57B2" w:rsidRPr="00065881">
        <w:rPr>
          <w:rFonts w:ascii="Verdana" w:hAnsi="Verdana" w:cs="Candara"/>
          <w:color w:val="0000FF"/>
          <w:sz w:val="22"/>
          <w:szCs w:val="22"/>
        </w:rPr>
        <w:t> :</w:t>
      </w:r>
    </w:p>
    <w:p w14:paraId="6A67DDA2" w14:textId="4A39FD4C"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E5004E" w:rsidRPr="00065881">
        <w:rPr>
          <w:rFonts w:ascii="Verdana" w:hAnsi="Verdana" w:cs="Candara"/>
          <w:color w:val="0000FF"/>
          <w:sz w:val="22"/>
          <w:szCs w:val="22"/>
        </w:rPr>
        <w:t xml:space="preserve">de la voirie </w:t>
      </w:r>
      <w:r w:rsidR="00150B10">
        <w:rPr>
          <w:rFonts w:ascii="Verdana" w:hAnsi="Verdana" w:cs="Candara"/>
          <w:color w:val="0000FF"/>
          <w:sz w:val="22"/>
          <w:szCs w:val="22"/>
        </w:rPr>
        <w:t>7</w:t>
      </w:r>
      <w:r w:rsidR="00E907AC">
        <w:rPr>
          <w:rFonts w:ascii="Verdana" w:hAnsi="Verdana" w:cs="Candara"/>
          <w:color w:val="0000FF"/>
          <w:sz w:val="22"/>
          <w:szCs w:val="22"/>
        </w:rPr>
        <w:t>84 300</w:t>
      </w:r>
      <w:r w:rsidR="00205A4B" w:rsidRPr="00065881">
        <w:rPr>
          <w:rFonts w:ascii="Verdana" w:hAnsi="Verdana" w:cs="Candara"/>
          <w:color w:val="0000FF"/>
          <w:sz w:val="22"/>
          <w:szCs w:val="22"/>
        </w:rPr>
        <w:t xml:space="preserve"> €, </w:t>
      </w:r>
    </w:p>
    <w:p w14:paraId="2DAE8B56" w14:textId="37582D8E"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D444BD">
        <w:rPr>
          <w:rFonts w:ascii="Verdana" w:hAnsi="Verdana" w:cs="Candara"/>
          <w:color w:val="0000FF"/>
          <w:sz w:val="22"/>
          <w:szCs w:val="22"/>
        </w:rPr>
        <w:t xml:space="preserve">relatives aux </w:t>
      </w:r>
      <w:r w:rsidR="003551FC">
        <w:rPr>
          <w:rFonts w:ascii="Verdana" w:hAnsi="Verdana" w:cs="Candara"/>
          <w:color w:val="0000FF"/>
          <w:sz w:val="22"/>
          <w:szCs w:val="22"/>
        </w:rPr>
        <w:t>transports scolaires 1</w:t>
      </w:r>
      <w:r w:rsidR="00E907AC">
        <w:rPr>
          <w:rFonts w:ascii="Verdana" w:hAnsi="Verdana" w:cs="Candara"/>
          <w:color w:val="0000FF"/>
          <w:sz w:val="22"/>
          <w:szCs w:val="22"/>
        </w:rPr>
        <w:t>65 000</w:t>
      </w:r>
      <w:r w:rsidR="00205A4B" w:rsidRPr="00065881">
        <w:rPr>
          <w:rFonts w:ascii="Verdana" w:hAnsi="Verdana" w:cs="Candara"/>
          <w:color w:val="0000FF"/>
          <w:sz w:val="22"/>
          <w:szCs w:val="22"/>
        </w:rPr>
        <w:t xml:space="preserve"> €</w:t>
      </w:r>
      <w:r w:rsidR="007A36D2" w:rsidRPr="00065881">
        <w:rPr>
          <w:rFonts w:ascii="Verdana" w:hAnsi="Verdana" w:cs="Candara"/>
          <w:color w:val="0000FF"/>
          <w:sz w:val="22"/>
          <w:szCs w:val="22"/>
        </w:rPr>
        <w:t xml:space="preserve">,  </w:t>
      </w:r>
    </w:p>
    <w:p w14:paraId="315BEEC1" w14:textId="325E275C" w:rsidR="00362CDB" w:rsidRDefault="00362CDB" w:rsidP="003551FC">
      <w:pPr>
        <w:ind w:left="2268" w:hanging="141"/>
        <w:jc w:val="both"/>
        <w:rPr>
          <w:rFonts w:ascii="Verdana" w:hAnsi="Verdana" w:cs="Candara"/>
          <w:color w:val="0000FF"/>
          <w:sz w:val="22"/>
          <w:szCs w:val="22"/>
        </w:rPr>
      </w:pPr>
      <w:r w:rsidRPr="00065881">
        <w:rPr>
          <w:rFonts w:ascii="Verdana" w:hAnsi="Verdana" w:cs="Candara"/>
          <w:color w:val="0000FF"/>
          <w:sz w:val="22"/>
          <w:szCs w:val="22"/>
        </w:rPr>
        <w:t xml:space="preserve">- </w:t>
      </w:r>
      <w:r w:rsidR="00D444BD">
        <w:rPr>
          <w:rFonts w:ascii="Verdana" w:hAnsi="Verdana" w:cs="Candara"/>
          <w:color w:val="0000FF"/>
          <w:sz w:val="22"/>
          <w:szCs w:val="22"/>
        </w:rPr>
        <w:t xml:space="preserve">relatives </w:t>
      </w:r>
      <w:r w:rsidR="009F2794">
        <w:rPr>
          <w:rFonts w:ascii="Verdana" w:hAnsi="Verdana" w:cs="Candara"/>
          <w:color w:val="0000FF"/>
          <w:sz w:val="22"/>
          <w:szCs w:val="22"/>
        </w:rPr>
        <w:t xml:space="preserve">au </w:t>
      </w:r>
      <w:r w:rsidR="009F2794" w:rsidRPr="00065881">
        <w:rPr>
          <w:rFonts w:ascii="Verdana" w:hAnsi="Verdana" w:cs="Candara"/>
          <w:color w:val="0000FF"/>
          <w:sz w:val="22"/>
          <w:szCs w:val="22"/>
        </w:rPr>
        <w:t>déneigement</w:t>
      </w:r>
      <w:r w:rsidR="00150B10">
        <w:rPr>
          <w:rFonts w:ascii="Verdana" w:hAnsi="Verdana" w:cs="Candara"/>
          <w:color w:val="0000FF"/>
          <w:sz w:val="22"/>
          <w:szCs w:val="22"/>
        </w:rPr>
        <w:t>,</w:t>
      </w:r>
      <w:r w:rsidR="00ED74D1" w:rsidRPr="00065881">
        <w:rPr>
          <w:rFonts w:ascii="Verdana" w:hAnsi="Verdana" w:cs="Candara"/>
          <w:color w:val="0000FF"/>
          <w:sz w:val="22"/>
          <w:szCs w:val="22"/>
        </w:rPr>
        <w:t xml:space="preserve"> </w:t>
      </w:r>
      <w:r w:rsidR="00205A4B" w:rsidRPr="00065881">
        <w:rPr>
          <w:rFonts w:ascii="Verdana" w:hAnsi="Verdana" w:cs="Candara"/>
          <w:color w:val="0000FF"/>
          <w:sz w:val="22"/>
          <w:szCs w:val="22"/>
        </w:rPr>
        <w:t>dératisation</w:t>
      </w:r>
      <w:r w:rsidR="00150B10">
        <w:rPr>
          <w:rFonts w:ascii="Verdana" w:hAnsi="Verdana" w:cs="Candara"/>
          <w:color w:val="0000FF"/>
          <w:sz w:val="22"/>
          <w:szCs w:val="22"/>
        </w:rPr>
        <w:t xml:space="preserve"> et signalisation</w:t>
      </w:r>
      <w:r w:rsidR="00205A4B" w:rsidRPr="00065881">
        <w:rPr>
          <w:rFonts w:ascii="Verdana" w:hAnsi="Verdana" w:cs="Candara"/>
          <w:color w:val="0000FF"/>
          <w:sz w:val="22"/>
          <w:szCs w:val="22"/>
        </w:rPr>
        <w:t xml:space="preserve"> </w:t>
      </w:r>
      <w:r w:rsidR="00D444BD">
        <w:rPr>
          <w:rFonts w:ascii="Verdana" w:hAnsi="Verdana" w:cs="Candara"/>
          <w:color w:val="0000FF"/>
          <w:sz w:val="22"/>
          <w:szCs w:val="22"/>
        </w:rPr>
        <w:t>pour</w:t>
      </w:r>
      <w:r w:rsidR="00D444BD" w:rsidRPr="00065881">
        <w:rPr>
          <w:rFonts w:ascii="Verdana" w:hAnsi="Verdana" w:cs="Candara"/>
          <w:color w:val="0000FF"/>
          <w:sz w:val="22"/>
          <w:szCs w:val="22"/>
        </w:rPr>
        <w:t xml:space="preserve"> </w:t>
      </w:r>
      <w:r w:rsidR="00E907AC">
        <w:rPr>
          <w:rFonts w:ascii="Verdana" w:hAnsi="Verdana" w:cs="Candara"/>
          <w:color w:val="0000FF"/>
          <w:sz w:val="22"/>
          <w:szCs w:val="22"/>
        </w:rPr>
        <w:t>40</w:t>
      </w:r>
      <w:r w:rsidR="003551FC">
        <w:rPr>
          <w:rFonts w:ascii="Verdana" w:hAnsi="Verdana" w:cs="Candara"/>
          <w:color w:val="0000FF"/>
          <w:sz w:val="22"/>
          <w:szCs w:val="22"/>
        </w:rPr>
        <w:t xml:space="preserve"> 0</w:t>
      </w:r>
      <w:r w:rsidR="00946525" w:rsidRPr="00065881">
        <w:rPr>
          <w:rFonts w:ascii="Verdana" w:hAnsi="Verdana" w:cs="Candara"/>
          <w:color w:val="0000FF"/>
          <w:sz w:val="22"/>
          <w:szCs w:val="22"/>
        </w:rPr>
        <w:t>00</w:t>
      </w:r>
      <w:r w:rsidR="008F31F6" w:rsidRPr="00065881">
        <w:rPr>
          <w:rFonts w:ascii="Verdana" w:hAnsi="Verdana" w:cs="Candara"/>
          <w:color w:val="0000FF"/>
          <w:sz w:val="22"/>
          <w:szCs w:val="22"/>
        </w:rPr>
        <w:t xml:space="preserve"> €</w:t>
      </w:r>
      <w:r w:rsidR="00E907AC">
        <w:rPr>
          <w:rFonts w:ascii="Verdana" w:hAnsi="Verdana" w:cs="Candara"/>
          <w:color w:val="0000FF"/>
          <w:sz w:val="22"/>
          <w:szCs w:val="22"/>
        </w:rPr>
        <w:t>.</w:t>
      </w:r>
    </w:p>
    <w:p w14:paraId="67C5AE05" w14:textId="77777777" w:rsidR="00E907AC" w:rsidRPr="00065881" w:rsidRDefault="00E907AC" w:rsidP="003551FC">
      <w:pPr>
        <w:ind w:left="2268" w:hanging="141"/>
        <w:jc w:val="both"/>
        <w:rPr>
          <w:rFonts w:ascii="Verdana" w:hAnsi="Verdana" w:cs="Candara"/>
          <w:color w:val="0000FF"/>
          <w:sz w:val="22"/>
          <w:szCs w:val="22"/>
        </w:rPr>
      </w:pPr>
    </w:p>
    <w:p w14:paraId="2EE33F1A" w14:textId="77777777" w:rsidR="00205A4B" w:rsidRPr="00065881" w:rsidRDefault="00205A4B">
      <w:pPr>
        <w:ind w:left="1418" w:hanging="1418"/>
        <w:jc w:val="both"/>
        <w:rPr>
          <w:rFonts w:ascii="Verdana" w:hAnsi="Verdana" w:cs="Candara"/>
          <w:color w:val="0000FF"/>
          <w:sz w:val="22"/>
          <w:szCs w:val="22"/>
          <w:highlight w:val="yellow"/>
        </w:rPr>
      </w:pPr>
    </w:p>
    <w:p w14:paraId="3A60AE5A" w14:textId="5787175D" w:rsidR="009A57B2"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lastRenderedPageBreak/>
        <w:t>Chapitre 01</w:t>
      </w:r>
      <w:r w:rsidRPr="00065881">
        <w:rPr>
          <w:rFonts w:ascii="Verdana" w:hAnsi="Verdana" w:cs="Candara"/>
          <w:color w:val="0000FF"/>
          <w:sz w:val="22"/>
          <w:szCs w:val="22"/>
        </w:rPr>
        <w:tab/>
      </w:r>
      <w:r w:rsidRPr="00065881">
        <w:rPr>
          <w:rFonts w:ascii="Verdana" w:hAnsi="Verdana" w:cs="Candara"/>
          <w:b/>
          <w:bCs/>
          <w:color w:val="0000FF"/>
          <w:sz w:val="22"/>
          <w:szCs w:val="22"/>
        </w:rPr>
        <w:t>Chapitre financier :</w:t>
      </w:r>
      <w:r w:rsidRPr="00065881">
        <w:rPr>
          <w:rFonts w:ascii="Verdana" w:hAnsi="Verdana" w:cs="Candara"/>
          <w:color w:val="0000FF"/>
          <w:sz w:val="22"/>
          <w:szCs w:val="22"/>
        </w:rPr>
        <w:t xml:space="preserve"> </w:t>
      </w:r>
      <w:r w:rsidR="00362CDB" w:rsidRPr="00065881">
        <w:rPr>
          <w:rFonts w:ascii="Verdana" w:hAnsi="Verdana" w:cs="Candara"/>
          <w:color w:val="0000FF"/>
          <w:sz w:val="22"/>
          <w:szCs w:val="22"/>
        </w:rPr>
        <w:t>comprend :</w:t>
      </w:r>
    </w:p>
    <w:p w14:paraId="2A0D90BB" w14:textId="3B2A0008"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les intérêts de la dette</w:t>
      </w:r>
      <w:r w:rsidR="00076B72" w:rsidRPr="00065881">
        <w:rPr>
          <w:rFonts w:ascii="Verdana" w:hAnsi="Verdana" w:cs="Candara"/>
          <w:color w:val="0000FF"/>
          <w:sz w:val="22"/>
          <w:szCs w:val="22"/>
        </w:rPr>
        <w:t xml:space="preserve"> et commissions</w:t>
      </w:r>
      <w:r w:rsidR="00205A4B" w:rsidRPr="00065881">
        <w:rPr>
          <w:rFonts w:ascii="Verdana" w:hAnsi="Verdana" w:cs="Candara"/>
          <w:color w:val="0000FF"/>
          <w:sz w:val="22"/>
          <w:szCs w:val="22"/>
        </w:rPr>
        <w:t xml:space="preserve"> pour </w:t>
      </w:r>
      <w:r w:rsidR="00A47EC5">
        <w:rPr>
          <w:rFonts w:ascii="Verdana" w:hAnsi="Verdana" w:cs="Candara"/>
          <w:color w:val="0000FF"/>
          <w:sz w:val="22"/>
          <w:szCs w:val="22"/>
        </w:rPr>
        <w:t>2</w:t>
      </w:r>
      <w:r w:rsidR="00B41AD2">
        <w:rPr>
          <w:rFonts w:ascii="Verdana" w:hAnsi="Verdana" w:cs="Candara"/>
          <w:color w:val="0000FF"/>
          <w:sz w:val="22"/>
          <w:szCs w:val="22"/>
        </w:rPr>
        <w:t>60</w:t>
      </w:r>
      <w:r w:rsidR="009D16ED" w:rsidRPr="00065881">
        <w:rPr>
          <w:rFonts w:ascii="Verdana" w:hAnsi="Verdana" w:cs="Candara"/>
          <w:color w:val="0000FF"/>
          <w:sz w:val="22"/>
          <w:szCs w:val="22"/>
        </w:rPr>
        <w:t xml:space="preserve"> 0</w:t>
      </w:r>
      <w:r w:rsidR="0014743E" w:rsidRPr="00065881">
        <w:rPr>
          <w:rFonts w:ascii="Verdana" w:hAnsi="Verdana" w:cs="Candara"/>
          <w:color w:val="0000FF"/>
          <w:sz w:val="22"/>
          <w:szCs w:val="22"/>
        </w:rPr>
        <w:t>00</w:t>
      </w:r>
      <w:r w:rsidR="00B70632" w:rsidRPr="00065881">
        <w:rPr>
          <w:rFonts w:ascii="Verdana" w:hAnsi="Verdana" w:cs="Candara"/>
          <w:color w:val="0000FF"/>
          <w:sz w:val="22"/>
          <w:szCs w:val="22"/>
        </w:rPr>
        <w:t xml:space="preserve"> €, </w:t>
      </w:r>
    </w:p>
    <w:p w14:paraId="65762E32" w14:textId="6118E7A8"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B70632" w:rsidRPr="00065881">
        <w:rPr>
          <w:rFonts w:ascii="Verdana" w:hAnsi="Verdana" w:cs="Candara"/>
          <w:color w:val="0000FF"/>
          <w:sz w:val="22"/>
          <w:szCs w:val="22"/>
        </w:rPr>
        <w:t>les</w:t>
      </w:r>
      <w:r w:rsidR="00205A4B" w:rsidRPr="00065881">
        <w:rPr>
          <w:rFonts w:ascii="Verdana" w:hAnsi="Verdana" w:cs="Candara"/>
          <w:color w:val="0000FF"/>
          <w:sz w:val="22"/>
          <w:szCs w:val="22"/>
        </w:rPr>
        <w:t xml:space="preserve"> dota</w:t>
      </w:r>
      <w:r w:rsidR="00F6099F" w:rsidRPr="00065881">
        <w:rPr>
          <w:rFonts w:ascii="Verdana" w:hAnsi="Verdana" w:cs="Candara"/>
          <w:color w:val="0000FF"/>
          <w:sz w:val="22"/>
          <w:szCs w:val="22"/>
        </w:rPr>
        <w:t>tion</w:t>
      </w:r>
      <w:r w:rsidR="00B70632" w:rsidRPr="00065881">
        <w:rPr>
          <w:rFonts w:ascii="Verdana" w:hAnsi="Verdana" w:cs="Candara"/>
          <w:color w:val="0000FF"/>
          <w:sz w:val="22"/>
          <w:szCs w:val="22"/>
        </w:rPr>
        <w:t>s</w:t>
      </w:r>
      <w:r w:rsidR="00F6099F" w:rsidRPr="00065881">
        <w:rPr>
          <w:rFonts w:ascii="Verdana" w:hAnsi="Verdana" w:cs="Candara"/>
          <w:color w:val="0000FF"/>
          <w:sz w:val="22"/>
          <w:szCs w:val="22"/>
        </w:rPr>
        <w:t xml:space="preserve"> aux amortissements pour </w:t>
      </w:r>
      <w:r w:rsidR="00B41AD2">
        <w:rPr>
          <w:rFonts w:ascii="Verdana" w:hAnsi="Verdana" w:cs="Candara"/>
          <w:color w:val="0000FF"/>
          <w:sz w:val="22"/>
          <w:szCs w:val="22"/>
        </w:rPr>
        <w:t>2 0</w:t>
      </w:r>
      <w:r w:rsidR="00A05EF0">
        <w:rPr>
          <w:rFonts w:ascii="Verdana" w:hAnsi="Verdana" w:cs="Candara"/>
          <w:color w:val="0000FF"/>
          <w:sz w:val="22"/>
          <w:szCs w:val="22"/>
        </w:rPr>
        <w:t>00</w:t>
      </w:r>
      <w:r w:rsidR="007D3439" w:rsidRPr="00065881">
        <w:rPr>
          <w:rFonts w:ascii="Verdana" w:hAnsi="Verdana" w:cs="Candara"/>
          <w:color w:val="0000FF"/>
          <w:sz w:val="22"/>
          <w:szCs w:val="22"/>
        </w:rPr>
        <w:t xml:space="preserve"> 000</w:t>
      </w:r>
      <w:r w:rsidR="00205A4B" w:rsidRPr="00065881">
        <w:rPr>
          <w:rFonts w:ascii="Verdana" w:hAnsi="Verdana" w:cs="Candara"/>
          <w:color w:val="0000FF"/>
          <w:sz w:val="22"/>
          <w:szCs w:val="22"/>
        </w:rPr>
        <w:t> €,</w:t>
      </w:r>
    </w:p>
    <w:p w14:paraId="01D73352" w14:textId="177EACB8" w:rsidR="007D3439" w:rsidRPr="00065881" w:rsidRDefault="007D3439"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les pertes sur créances irrécouvrables pour </w:t>
      </w:r>
      <w:r w:rsidR="00361826">
        <w:rPr>
          <w:rFonts w:ascii="Verdana" w:hAnsi="Verdana" w:cs="Candara"/>
          <w:color w:val="0000FF"/>
          <w:sz w:val="22"/>
          <w:szCs w:val="22"/>
        </w:rPr>
        <w:t>1</w:t>
      </w:r>
      <w:r w:rsidR="00B41AD2">
        <w:rPr>
          <w:rFonts w:ascii="Verdana" w:hAnsi="Verdana" w:cs="Candara"/>
          <w:color w:val="0000FF"/>
          <w:sz w:val="22"/>
          <w:szCs w:val="22"/>
        </w:rPr>
        <w:t>0</w:t>
      </w:r>
      <w:r w:rsidR="00E21D91" w:rsidRPr="00065881">
        <w:rPr>
          <w:rFonts w:ascii="Verdana" w:hAnsi="Verdana" w:cs="Candara"/>
          <w:color w:val="0000FF"/>
          <w:sz w:val="22"/>
          <w:szCs w:val="22"/>
        </w:rPr>
        <w:t xml:space="preserve"> </w:t>
      </w:r>
      <w:r w:rsidR="00A47EC5">
        <w:rPr>
          <w:rFonts w:ascii="Verdana" w:hAnsi="Verdana" w:cs="Candara"/>
          <w:color w:val="0000FF"/>
          <w:sz w:val="22"/>
          <w:szCs w:val="22"/>
        </w:rPr>
        <w:t>0</w:t>
      </w:r>
      <w:r w:rsidRPr="00065881">
        <w:rPr>
          <w:rFonts w:ascii="Verdana" w:hAnsi="Verdana" w:cs="Candara"/>
          <w:color w:val="0000FF"/>
          <w:sz w:val="22"/>
          <w:szCs w:val="22"/>
        </w:rPr>
        <w:t>00 €,</w:t>
      </w:r>
    </w:p>
    <w:p w14:paraId="37D88DA2" w14:textId="4AC72F7F" w:rsidR="00205A4B" w:rsidRPr="00065881" w:rsidRDefault="00362CDB" w:rsidP="008E61CB">
      <w:pPr>
        <w:ind w:left="2127"/>
        <w:jc w:val="both"/>
        <w:rPr>
          <w:rFonts w:ascii="Verdana" w:hAnsi="Verdana" w:cs="Candara"/>
          <w:color w:val="0000FF"/>
          <w:sz w:val="22"/>
          <w:szCs w:val="22"/>
        </w:rPr>
      </w:pPr>
      <w:r w:rsidRPr="00065881">
        <w:rPr>
          <w:rFonts w:ascii="Verdana" w:hAnsi="Verdana" w:cs="Candara"/>
          <w:color w:val="0000FF"/>
          <w:sz w:val="22"/>
          <w:szCs w:val="22"/>
        </w:rPr>
        <w:t>-</w:t>
      </w:r>
      <w:r w:rsidR="00205A4B" w:rsidRPr="00065881">
        <w:rPr>
          <w:rFonts w:ascii="Verdana" w:hAnsi="Verdana" w:cs="Candara"/>
          <w:color w:val="0000FF"/>
          <w:sz w:val="22"/>
          <w:szCs w:val="22"/>
        </w:rPr>
        <w:t xml:space="preserve"> le virement à la section investissement pour</w:t>
      </w:r>
      <w:r w:rsidR="00F6099F" w:rsidRPr="00065881">
        <w:rPr>
          <w:rFonts w:ascii="Verdana" w:hAnsi="Verdana" w:cs="Candara"/>
          <w:color w:val="0000FF"/>
          <w:sz w:val="22"/>
          <w:szCs w:val="22"/>
        </w:rPr>
        <w:t xml:space="preserve"> </w:t>
      </w:r>
      <w:r w:rsidR="00B41AD2">
        <w:rPr>
          <w:rFonts w:ascii="Verdana" w:hAnsi="Verdana" w:cs="Candara"/>
          <w:color w:val="0000FF"/>
          <w:sz w:val="22"/>
          <w:szCs w:val="22"/>
        </w:rPr>
        <w:t>9</w:t>
      </w:r>
      <w:r w:rsidR="00361826">
        <w:rPr>
          <w:rFonts w:ascii="Verdana" w:hAnsi="Verdana" w:cs="Candara"/>
          <w:color w:val="0000FF"/>
          <w:sz w:val="22"/>
          <w:szCs w:val="22"/>
        </w:rPr>
        <w:t>00</w:t>
      </w:r>
      <w:r w:rsidR="007D3439" w:rsidRPr="00065881">
        <w:rPr>
          <w:rFonts w:ascii="Verdana" w:hAnsi="Verdana" w:cs="Candara"/>
          <w:color w:val="0000FF"/>
          <w:sz w:val="22"/>
          <w:szCs w:val="22"/>
        </w:rPr>
        <w:t xml:space="preserve"> 000</w:t>
      </w:r>
      <w:r w:rsidR="00205A4B" w:rsidRPr="00065881">
        <w:rPr>
          <w:rFonts w:ascii="Verdana" w:hAnsi="Verdana" w:cs="Candara"/>
          <w:color w:val="0000FF"/>
          <w:sz w:val="22"/>
          <w:szCs w:val="22"/>
        </w:rPr>
        <w:t> </w:t>
      </w:r>
      <w:r w:rsidR="00B41AD2">
        <w:rPr>
          <w:rFonts w:ascii="Verdana" w:hAnsi="Verdana" w:cs="Candara"/>
          <w:color w:val="0000FF"/>
          <w:sz w:val="22"/>
          <w:szCs w:val="22"/>
        </w:rPr>
        <w:t>€</w:t>
      </w:r>
      <w:r w:rsidR="00361826">
        <w:rPr>
          <w:rFonts w:ascii="Verdana" w:hAnsi="Verdana" w:cs="Candara"/>
          <w:color w:val="0000FF"/>
          <w:sz w:val="22"/>
          <w:szCs w:val="22"/>
        </w:rPr>
        <w:t>.</w:t>
      </w:r>
    </w:p>
    <w:p w14:paraId="7030B113" w14:textId="77777777" w:rsidR="00C63D93" w:rsidRDefault="00C63D93" w:rsidP="00362CDB">
      <w:pPr>
        <w:ind w:left="1418" w:firstLine="709"/>
        <w:jc w:val="both"/>
        <w:rPr>
          <w:rFonts w:ascii="Verdana" w:hAnsi="Verdana" w:cs="Candara"/>
          <w:color w:val="0000FF"/>
          <w:sz w:val="22"/>
          <w:szCs w:val="22"/>
        </w:rPr>
      </w:pPr>
    </w:p>
    <w:p w14:paraId="49E14E99" w14:textId="77777777" w:rsidR="00F973C2" w:rsidRDefault="00F973C2" w:rsidP="00362CDB">
      <w:pPr>
        <w:ind w:left="1418" w:firstLine="709"/>
        <w:jc w:val="both"/>
        <w:rPr>
          <w:rFonts w:ascii="Verdana" w:hAnsi="Verdana" w:cs="Candara"/>
          <w:color w:val="0000FF"/>
          <w:sz w:val="22"/>
          <w:szCs w:val="22"/>
        </w:rPr>
      </w:pPr>
    </w:p>
    <w:p w14:paraId="50F48BFA" w14:textId="77777777" w:rsidR="00F973C2" w:rsidRDefault="00F973C2" w:rsidP="00362CDB">
      <w:pPr>
        <w:ind w:left="1418" w:firstLine="709"/>
        <w:jc w:val="both"/>
        <w:rPr>
          <w:rFonts w:ascii="Verdana" w:hAnsi="Verdana" w:cs="Candara"/>
          <w:color w:val="0000FF"/>
          <w:sz w:val="22"/>
          <w:szCs w:val="22"/>
        </w:rPr>
      </w:pPr>
    </w:p>
    <w:p w14:paraId="127B4C59" w14:textId="77777777" w:rsidR="00636631" w:rsidRPr="00C90F48" w:rsidRDefault="00636631" w:rsidP="00636631">
      <w:pPr>
        <w:ind w:firstLine="709"/>
        <w:rPr>
          <w:rFonts w:ascii="Verdana" w:hAnsi="Verdana" w:cs="Candara"/>
          <w:b/>
          <w:bCs/>
          <w:color w:val="0000FF"/>
          <w:sz w:val="22"/>
          <w:szCs w:val="22"/>
          <w:u w:val="single"/>
        </w:rPr>
      </w:pPr>
      <w:r w:rsidRPr="00C90F48">
        <w:rPr>
          <w:rFonts w:ascii="Verdana" w:hAnsi="Verdana" w:cs="Candara"/>
          <w:b/>
          <w:bCs/>
          <w:color w:val="0000FF"/>
          <w:sz w:val="22"/>
          <w:szCs w:val="22"/>
          <w:u w:val="single"/>
        </w:rPr>
        <w:t>4 -  P</w:t>
      </w:r>
      <w:r w:rsidR="00941A50" w:rsidRPr="00C90F48">
        <w:rPr>
          <w:rFonts w:ascii="Verdana" w:hAnsi="Verdana" w:cs="Candara"/>
          <w:b/>
          <w:bCs/>
          <w:color w:val="0000FF"/>
          <w:sz w:val="22"/>
          <w:szCs w:val="22"/>
          <w:u w:val="single"/>
        </w:rPr>
        <w:t xml:space="preserve">résentation par </w:t>
      </w:r>
      <w:r w:rsidR="00834979" w:rsidRPr="00C90F48">
        <w:rPr>
          <w:rFonts w:ascii="Verdana" w:hAnsi="Verdana" w:cs="Candara"/>
          <w:b/>
          <w:bCs/>
          <w:color w:val="0000FF"/>
          <w:sz w:val="22"/>
          <w:szCs w:val="22"/>
          <w:u w:val="single"/>
        </w:rPr>
        <w:t xml:space="preserve">nature </w:t>
      </w:r>
      <w:r w:rsidR="00941A50" w:rsidRPr="00C90F48">
        <w:rPr>
          <w:rFonts w:ascii="Verdana" w:hAnsi="Verdana" w:cs="Candara"/>
          <w:b/>
          <w:bCs/>
          <w:color w:val="0000FF"/>
          <w:sz w:val="22"/>
          <w:szCs w:val="22"/>
          <w:u w:val="single"/>
        </w:rPr>
        <w:t xml:space="preserve">de la section d’investissement </w:t>
      </w:r>
      <w:r w:rsidRPr="00C90F48">
        <w:rPr>
          <w:rFonts w:ascii="Verdana" w:hAnsi="Verdana" w:cs="Candara"/>
          <w:b/>
          <w:bCs/>
          <w:color w:val="0000FF"/>
          <w:sz w:val="22"/>
          <w:szCs w:val="22"/>
          <w:u w:val="single"/>
        </w:rPr>
        <w:t>:</w:t>
      </w:r>
    </w:p>
    <w:p w14:paraId="1F2C9ACC" w14:textId="77777777" w:rsidR="007902F1" w:rsidRPr="00C90F48" w:rsidRDefault="007902F1" w:rsidP="00636631">
      <w:pPr>
        <w:ind w:firstLine="709"/>
        <w:rPr>
          <w:rFonts w:ascii="Verdana" w:hAnsi="Verdana" w:cs="Candara"/>
          <w:b/>
          <w:bCs/>
          <w:color w:val="0000FF"/>
          <w:sz w:val="22"/>
          <w:szCs w:val="22"/>
          <w:u w:val="single"/>
        </w:rPr>
      </w:pPr>
    </w:p>
    <w:p w14:paraId="0D3B3AE3" w14:textId="77777777" w:rsidR="00636631" w:rsidRDefault="00636631" w:rsidP="0091132F">
      <w:pPr>
        <w:tabs>
          <w:tab w:val="left" w:pos="4182"/>
        </w:tabs>
        <w:ind w:left="1365"/>
        <w:jc w:val="both"/>
        <w:rPr>
          <w:rFonts w:ascii="Verdana" w:hAnsi="Verdana" w:cs="Candara"/>
          <w:b/>
          <w:bCs/>
          <w:color w:val="0000FF"/>
          <w:sz w:val="22"/>
          <w:szCs w:val="22"/>
        </w:rPr>
      </w:pPr>
      <w:r w:rsidRPr="00C90F48">
        <w:rPr>
          <w:rFonts w:ascii="Verdana" w:hAnsi="Verdana" w:cs="Candara"/>
          <w:b/>
          <w:bCs/>
          <w:color w:val="0000FF"/>
          <w:sz w:val="22"/>
          <w:szCs w:val="22"/>
        </w:rPr>
        <w:t>– Détail des recettes et des dépenses d’investissement</w:t>
      </w:r>
    </w:p>
    <w:p w14:paraId="312841EE" w14:textId="77777777" w:rsidR="00C90F48" w:rsidRDefault="00C90F48" w:rsidP="00C90F48">
      <w:pPr>
        <w:tabs>
          <w:tab w:val="left" w:pos="4182"/>
        </w:tabs>
        <w:jc w:val="both"/>
        <w:rPr>
          <w:rFonts w:ascii="Verdana" w:hAnsi="Verdana" w:cs="Candara"/>
          <w:b/>
          <w:bCs/>
          <w:color w:val="0000FF"/>
          <w:sz w:val="22"/>
          <w:szCs w:val="22"/>
        </w:rPr>
      </w:pPr>
    </w:p>
    <w:p w14:paraId="1C67C10F" w14:textId="129F0A6D" w:rsidR="00B41AD2" w:rsidRDefault="00B41AD2" w:rsidP="00C90F48">
      <w:pPr>
        <w:tabs>
          <w:tab w:val="left" w:pos="4182"/>
        </w:tabs>
        <w:jc w:val="both"/>
        <w:rPr>
          <w:rFonts w:ascii="Verdana" w:hAnsi="Verdana" w:cs="Candara"/>
          <w:b/>
          <w:bCs/>
          <w:color w:val="0000FF"/>
          <w:sz w:val="22"/>
          <w:szCs w:val="22"/>
        </w:rPr>
      </w:pPr>
      <w:r w:rsidRPr="00B41AD2">
        <w:rPr>
          <w:noProof/>
        </w:rPr>
        <w:drawing>
          <wp:inline distT="0" distB="0" distL="0" distR="0" wp14:anchorId="329B9CE1" wp14:editId="74B96841">
            <wp:extent cx="6659880" cy="3872865"/>
            <wp:effectExtent l="0" t="0" r="7620" b="0"/>
            <wp:docPr id="18497098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59880" cy="3872865"/>
                    </a:xfrm>
                    <a:prstGeom prst="rect">
                      <a:avLst/>
                    </a:prstGeom>
                    <a:noFill/>
                    <a:ln>
                      <a:noFill/>
                    </a:ln>
                  </pic:spPr>
                </pic:pic>
              </a:graphicData>
            </a:graphic>
          </wp:inline>
        </w:drawing>
      </w:r>
    </w:p>
    <w:p w14:paraId="1F34F269" w14:textId="6F5C3153" w:rsidR="00C90F48" w:rsidRDefault="00C90F48" w:rsidP="00C90F48">
      <w:pPr>
        <w:tabs>
          <w:tab w:val="left" w:pos="4182"/>
        </w:tabs>
        <w:jc w:val="both"/>
        <w:rPr>
          <w:rFonts w:ascii="Verdana" w:hAnsi="Verdana" w:cs="Candara"/>
          <w:b/>
          <w:bCs/>
          <w:color w:val="0000FF"/>
          <w:sz w:val="22"/>
          <w:szCs w:val="22"/>
        </w:rPr>
      </w:pPr>
    </w:p>
    <w:p w14:paraId="698812C1" w14:textId="77777777" w:rsidR="00450250" w:rsidRDefault="00450250" w:rsidP="00450250">
      <w:pPr>
        <w:ind w:left="708"/>
        <w:jc w:val="both"/>
        <w:rPr>
          <w:rFonts w:ascii="Verdana" w:hAnsi="Verdana" w:cs="Candara"/>
          <w:b/>
          <w:bCs/>
          <w:color w:val="0000FF"/>
          <w:sz w:val="22"/>
          <w:szCs w:val="22"/>
          <w:u w:val="single"/>
        </w:rPr>
      </w:pPr>
      <w:r w:rsidRPr="000151A9">
        <w:rPr>
          <w:rFonts w:ascii="Verdana" w:hAnsi="Verdana" w:cs="Candara"/>
          <w:b/>
          <w:bCs/>
          <w:color w:val="0000FF"/>
          <w:sz w:val="22"/>
          <w:szCs w:val="22"/>
          <w:u w:val="single"/>
        </w:rPr>
        <w:t>Commentaires</w:t>
      </w:r>
    </w:p>
    <w:p w14:paraId="24445CB1" w14:textId="77777777" w:rsidR="000151A9" w:rsidRPr="000151A9" w:rsidRDefault="000151A9" w:rsidP="00450250">
      <w:pPr>
        <w:ind w:left="708"/>
        <w:jc w:val="both"/>
        <w:rPr>
          <w:rFonts w:ascii="Verdana" w:hAnsi="Verdana" w:cs="Candara"/>
          <w:b/>
          <w:bCs/>
          <w:color w:val="0000FF"/>
          <w:sz w:val="22"/>
          <w:szCs w:val="22"/>
          <w:u w:val="single"/>
        </w:rPr>
      </w:pPr>
    </w:p>
    <w:p w14:paraId="6DA4BF53" w14:textId="6FA6FDB5"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Les montants ci-dessus sont exprimés hors reports. Ceux-ci seront repris dans le courant de l’année 20</w:t>
      </w:r>
      <w:r w:rsidR="00E67C79" w:rsidRPr="000151A9">
        <w:rPr>
          <w:rFonts w:ascii="Verdana" w:hAnsi="Verdana" w:cs="Candara"/>
          <w:color w:val="0000FF"/>
          <w:sz w:val="22"/>
          <w:szCs w:val="22"/>
        </w:rPr>
        <w:t>2</w:t>
      </w:r>
      <w:r w:rsidR="00F973C2">
        <w:rPr>
          <w:rFonts w:ascii="Verdana" w:hAnsi="Verdana" w:cs="Candara"/>
          <w:color w:val="0000FF"/>
          <w:sz w:val="22"/>
          <w:szCs w:val="22"/>
        </w:rPr>
        <w:t>5</w:t>
      </w:r>
      <w:r w:rsidRPr="000151A9">
        <w:rPr>
          <w:rFonts w:ascii="Verdana" w:hAnsi="Verdana" w:cs="Candara"/>
          <w:color w:val="0000FF"/>
          <w:sz w:val="22"/>
          <w:szCs w:val="22"/>
        </w:rPr>
        <w:t xml:space="preserve"> par </w:t>
      </w:r>
      <w:r w:rsidR="0050057F" w:rsidRPr="000151A9">
        <w:rPr>
          <w:rFonts w:ascii="Verdana" w:hAnsi="Verdana" w:cs="Candara"/>
          <w:color w:val="0000FF"/>
          <w:sz w:val="22"/>
          <w:szCs w:val="22"/>
        </w:rPr>
        <w:t>décision modificative</w:t>
      </w:r>
      <w:r w:rsidRPr="000151A9">
        <w:rPr>
          <w:rFonts w:ascii="Verdana" w:hAnsi="Verdana" w:cs="Candara"/>
          <w:color w:val="0000FF"/>
          <w:sz w:val="22"/>
          <w:szCs w:val="22"/>
        </w:rPr>
        <w:t>.</w:t>
      </w:r>
    </w:p>
    <w:p w14:paraId="644CC8DD" w14:textId="77777777" w:rsidR="00450250" w:rsidRPr="000151A9" w:rsidRDefault="00450250" w:rsidP="00450250">
      <w:pPr>
        <w:ind w:left="1068"/>
        <w:jc w:val="both"/>
        <w:rPr>
          <w:rFonts w:ascii="Verdana" w:hAnsi="Verdana" w:cs="Candara"/>
          <w:color w:val="0000FF"/>
          <w:sz w:val="22"/>
          <w:szCs w:val="22"/>
        </w:rPr>
      </w:pPr>
    </w:p>
    <w:p w14:paraId="70C2ADE9" w14:textId="35FF13B1"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 xml:space="preserve">Les </w:t>
      </w:r>
      <w:r w:rsidRPr="000151A9">
        <w:rPr>
          <w:rFonts w:ascii="Verdana" w:hAnsi="Verdana" w:cs="Candara"/>
          <w:b/>
          <w:bCs/>
          <w:color w:val="0000FF"/>
          <w:sz w:val="22"/>
          <w:szCs w:val="22"/>
        </w:rPr>
        <w:t>investissements</w:t>
      </w:r>
      <w:r w:rsidRPr="000151A9">
        <w:rPr>
          <w:rFonts w:ascii="Verdana" w:hAnsi="Verdana" w:cs="Candara"/>
          <w:color w:val="0000FF"/>
          <w:sz w:val="22"/>
          <w:szCs w:val="22"/>
        </w:rPr>
        <w:t xml:space="preserve"> (comptes 20</w:t>
      </w:r>
      <w:r w:rsidR="00411725">
        <w:rPr>
          <w:rFonts w:ascii="Verdana" w:hAnsi="Verdana" w:cs="Candara"/>
          <w:color w:val="0000FF"/>
          <w:sz w:val="22"/>
          <w:szCs w:val="22"/>
        </w:rPr>
        <w:t>, 21 et 23</w:t>
      </w:r>
      <w:r w:rsidRPr="000151A9">
        <w:rPr>
          <w:rFonts w:ascii="Verdana" w:hAnsi="Verdana" w:cs="Candara"/>
          <w:color w:val="0000FF"/>
          <w:sz w:val="22"/>
          <w:szCs w:val="22"/>
        </w:rPr>
        <w:t xml:space="preserve"> hors opérations d’ordre) s’élèvent à</w:t>
      </w:r>
      <w:r w:rsidR="00411725">
        <w:rPr>
          <w:rFonts w:ascii="Verdana" w:hAnsi="Verdana" w:cs="Candara"/>
          <w:color w:val="0000FF"/>
          <w:sz w:val="22"/>
          <w:szCs w:val="22"/>
        </w:rPr>
        <w:t xml:space="preserve"> </w:t>
      </w:r>
      <w:r w:rsidR="00100B36">
        <w:rPr>
          <w:rFonts w:ascii="Verdana" w:hAnsi="Verdana" w:cs="Candara"/>
          <w:b/>
          <w:bCs/>
          <w:color w:val="0000FF"/>
          <w:sz w:val="22"/>
          <w:szCs w:val="22"/>
        </w:rPr>
        <w:t xml:space="preserve">9 </w:t>
      </w:r>
      <w:r w:rsidR="00B41AD2">
        <w:rPr>
          <w:rFonts w:ascii="Verdana" w:hAnsi="Verdana" w:cs="Candara"/>
          <w:b/>
          <w:bCs/>
          <w:color w:val="0000FF"/>
          <w:sz w:val="22"/>
          <w:szCs w:val="22"/>
        </w:rPr>
        <w:t>600</w:t>
      </w:r>
      <w:r w:rsidR="00FD7F66">
        <w:rPr>
          <w:rFonts w:ascii="Verdana" w:hAnsi="Verdana" w:cs="Candara"/>
          <w:b/>
          <w:bCs/>
          <w:color w:val="0000FF"/>
          <w:sz w:val="22"/>
          <w:szCs w:val="22"/>
        </w:rPr>
        <w:t xml:space="preserve"> 000</w:t>
      </w:r>
      <w:r w:rsidR="00512881" w:rsidRPr="000151A9">
        <w:rPr>
          <w:rFonts w:ascii="Verdana" w:hAnsi="Verdana" w:cs="Candara"/>
          <w:b/>
          <w:bCs/>
          <w:color w:val="0000FF"/>
          <w:sz w:val="22"/>
          <w:szCs w:val="22"/>
        </w:rPr>
        <w:t xml:space="preserve"> euros </w:t>
      </w:r>
      <w:r w:rsidR="00512881" w:rsidRPr="000151A9">
        <w:rPr>
          <w:rFonts w:ascii="Verdana" w:hAnsi="Verdana" w:cs="Candara"/>
          <w:color w:val="0000FF"/>
          <w:sz w:val="22"/>
          <w:szCs w:val="22"/>
        </w:rPr>
        <w:t>c</w:t>
      </w:r>
      <w:r w:rsidRPr="000151A9">
        <w:rPr>
          <w:rFonts w:ascii="Verdana" w:hAnsi="Verdana" w:cs="Candara"/>
          <w:color w:val="0000FF"/>
          <w:sz w:val="22"/>
          <w:szCs w:val="22"/>
        </w:rPr>
        <w:t xml:space="preserve">ontre </w:t>
      </w:r>
      <w:r w:rsidR="00F973C2">
        <w:rPr>
          <w:rFonts w:ascii="Verdana" w:hAnsi="Verdana" w:cs="Candara"/>
          <w:b/>
          <w:color w:val="0000FF"/>
          <w:sz w:val="22"/>
          <w:szCs w:val="22"/>
        </w:rPr>
        <w:t>12 800</w:t>
      </w:r>
      <w:r w:rsidR="008B4312" w:rsidRPr="000151A9">
        <w:rPr>
          <w:rFonts w:ascii="Verdana" w:hAnsi="Verdana" w:cs="Candara"/>
          <w:b/>
          <w:color w:val="0000FF"/>
          <w:sz w:val="22"/>
          <w:szCs w:val="22"/>
        </w:rPr>
        <w:t xml:space="preserve"> </w:t>
      </w:r>
      <w:r w:rsidRPr="000151A9">
        <w:rPr>
          <w:rFonts w:ascii="Verdana" w:hAnsi="Verdana" w:cs="Candara"/>
          <w:b/>
          <w:color w:val="0000FF"/>
          <w:sz w:val="22"/>
          <w:szCs w:val="22"/>
        </w:rPr>
        <w:t xml:space="preserve">000 </w:t>
      </w:r>
      <w:r w:rsidR="00512881" w:rsidRPr="000151A9">
        <w:rPr>
          <w:rFonts w:ascii="Verdana" w:hAnsi="Verdana" w:cs="Candara"/>
          <w:b/>
          <w:color w:val="0000FF"/>
          <w:sz w:val="22"/>
          <w:szCs w:val="22"/>
        </w:rPr>
        <w:t>euros</w:t>
      </w:r>
      <w:r w:rsidRPr="000151A9">
        <w:rPr>
          <w:rFonts w:ascii="Verdana" w:hAnsi="Verdana" w:cs="Candara"/>
          <w:color w:val="0000FF"/>
          <w:sz w:val="22"/>
          <w:szCs w:val="22"/>
        </w:rPr>
        <w:t xml:space="preserve"> inscrits en 20</w:t>
      </w:r>
      <w:r w:rsidR="00512881" w:rsidRPr="000151A9">
        <w:rPr>
          <w:rFonts w:ascii="Verdana" w:hAnsi="Verdana" w:cs="Candara"/>
          <w:color w:val="0000FF"/>
          <w:sz w:val="22"/>
          <w:szCs w:val="22"/>
        </w:rPr>
        <w:t>2</w:t>
      </w:r>
      <w:r w:rsidR="00F973C2">
        <w:rPr>
          <w:rFonts w:ascii="Verdana" w:hAnsi="Verdana" w:cs="Candara"/>
          <w:color w:val="0000FF"/>
          <w:sz w:val="22"/>
          <w:szCs w:val="22"/>
        </w:rPr>
        <w:t>4</w:t>
      </w:r>
      <w:r w:rsidR="00542DFF" w:rsidRPr="000151A9">
        <w:rPr>
          <w:rFonts w:ascii="Verdana" w:hAnsi="Verdana" w:cs="Candara"/>
          <w:color w:val="0000FF"/>
          <w:sz w:val="22"/>
          <w:szCs w:val="22"/>
        </w:rPr>
        <w:t xml:space="preserve">. </w:t>
      </w:r>
      <w:r w:rsidRPr="000151A9">
        <w:rPr>
          <w:rFonts w:ascii="Verdana" w:hAnsi="Verdana" w:cs="Candara"/>
          <w:bCs/>
          <w:color w:val="0000FF"/>
          <w:sz w:val="22"/>
          <w:szCs w:val="22"/>
        </w:rPr>
        <w:t xml:space="preserve">Les engagements de dépenses </w:t>
      </w:r>
      <w:r w:rsidR="00512881" w:rsidRPr="000151A9">
        <w:rPr>
          <w:rFonts w:ascii="Verdana" w:hAnsi="Verdana" w:cs="Candara"/>
          <w:bCs/>
          <w:color w:val="0000FF"/>
          <w:sz w:val="22"/>
          <w:szCs w:val="22"/>
        </w:rPr>
        <w:t>re</w:t>
      </w:r>
      <w:r w:rsidRPr="000151A9">
        <w:rPr>
          <w:rFonts w:ascii="Verdana" w:hAnsi="Verdana" w:cs="Candara"/>
          <w:bCs/>
          <w:color w:val="0000FF"/>
          <w:sz w:val="22"/>
          <w:szCs w:val="22"/>
        </w:rPr>
        <w:t>st</w:t>
      </w:r>
      <w:r w:rsidR="00512881" w:rsidRPr="000151A9">
        <w:rPr>
          <w:rFonts w:ascii="Verdana" w:hAnsi="Verdana" w:cs="Candara"/>
          <w:bCs/>
          <w:color w:val="0000FF"/>
          <w:sz w:val="22"/>
          <w:szCs w:val="22"/>
        </w:rPr>
        <w:t xml:space="preserve">ent </w:t>
      </w:r>
      <w:r w:rsidR="00001444" w:rsidRPr="000151A9">
        <w:rPr>
          <w:rFonts w:ascii="Verdana" w:hAnsi="Verdana" w:cs="Candara"/>
          <w:bCs/>
          <w:color w:val="0000FF"/>
          <w:sz w:val="22"/>
          <w:szCs w:val="22"/>
        </w:rPr>
        <w:t xml:space="preserve">soutenus et </w:t>
      </w:r>
      <w:r w:rsidRPr="000151A9">
        <w:rPr>
          <w:rFonts w:ascii="Verdana" w:hAnsi="Verdana" w:cs="Candara"/>
          <w:bCs/>
          <w:color w:val="0000FF"/>
          <w:sz w:val="22"/>
          <w:szCs w:val="22"/>
        </w:rPr>
        <w:t xml:space="preserve">maîtrisés. </w:t>
      </w:r>
      <w:r w:rsidRPr="000151A9">
        <w:rPr>
          <w:rFonts w:ascii="Verdana" w:hAnsi="Verdana" w:cs="Candara"/>
          <w:b/>
          <w:bCs/>
          <w:color w:val="0000FF"/>
          <w:sz w:val="22"/>
          <w:szCs w:val="22"/>
        </w:rPr>
        <w:t xml:space="preserve">  </w:t>
      </w:r>
    </w:p>
    <w:p w14:paraId="7796A57F" w14:textId="77777777" w:rsidR="00450250" w:rsidRPr="000151A9" w:rsidRDefault="00450250" w:rsidP="00450250">
      <w:pPr>
        <w:ind w:left="1080"/>
        <w:jc w:val="both"/>
        <w:rPr>
          <w:rFonts w:ascii="Verdana" w:hAnsi="Verdana" w:cs="Candara"/>
          <w:color w:val="0000FF"/>
          <w:sz w:val="22"/>
          <w:szCs w:val="22"/>
        </w:rPr>
      </w:pPr>
    </w:p>
    <w:p w14:paraId="69580207" w14:textId="3F37D518"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 xml:space="preserve">Les </w:t>
      </w:r>
      <w:r w:rsidRPr="000151A9">
        <w:rPr>
          <w:rFonts w:ascii="Verdana" w:hAnsi="Verdana" w:cs="Candara"/>
          <w:b/>
          <w:bCs/>
          <w:color w:val="0000FF"/>
          <w:sz w:val="22"/>
          <w:szCs w:val="22"/>
        </w:rPr>
        <w:t>études</w:t>
      </w:r>
      <w:r w:rsidR="00997F6C" w:rsidRPr="000151A9">
        <w:rPr>
          <w:rFonts w:ascii="Verdana" w:hAnsi="Verdana" w:cs="Candara"/>
          <w:bCs/>
          <w:color w:val="0000FF"/>
          <w:sz w:val="22"/>
          <w:szCs w:val="22"/>
        </w:rPr>
        <w:t>,</w:t>
      </w:r>
      <w:r w:rsidRPr="000151A9">
        <w:rPr>
          <w:rFonts w:ascii="Verdana" w:hAnsi="Verdana" w:cs="Candara"/>
          <w:color w:val="0000FF"/>
          <w:sz w:val="22"/>
          <w:szCs w:val="22"/>
        </w:rPr>
        <w:t xml:space="preserve"> </w:t>
      </w:r>
      <w:r w:rsidRPr="000151A9">
        <w:rPr>
          <w:rFonts w:ascii="Verdana" w:hAnsi="Verdana" w:cs="Candara"/>
          <w:b/>
          <w:color w:val="0000FF"/>
          <w:sz w:val="22"/>
          <w:szCs w:val="22"/>
        </w:rPr>
        <w:t>logiciels</w:t>
      </w:r>
      <w:r w:rsidR="00997F6C" w:rsidRPr="000151A9">
        <w:rPr>
          <w:rFonts w:ascii="Verdana" w:hAnsi="Verdana" w:cs="Candara"/>
          <w:b/>
          <w:color w:val="0000FF"/>
          <w:sz w:val="22"/>
          <w:szCs w:val="22"/>
        </w:rPr>
        <w:t xml:space="preserve"> </w:t>
      </w:r>
      <w:r w:rsidR="00997F6C" w:rsidRPr="000151A9">
        <w:rPr>
          <w:rFonts w:ascii="Verdana" w:hAnsi="Verdana" w:cs="Candara"/>
          <w:color w:val="0000FF"/>
          <w:sz w:val="22"/>
          <w:szCs w:val="22"/>
        </w:rPr>
        <w:t>et</w:t>
      </w:r>
      <w:r w:rsidR="00997F6C" w:rsidRPr="000151A9">
        <w:rPr>
          <w:rFonts w:ascii="Verdana" w:hAnsi="Verdana" w:cs="Candara"/>
          <w:b/>
          <w:color w:val="0000FF"/>
          <w:sz w:val="22"/>
          <w:szCs w:val="22"/>
        </w:rPr>
        <w:t xml:space="preserve"> fonds de concours</w:t>
      </w:r>
      <w:r w:rsidRPr="000151A9">
        <w:rPr>
          <w:rFonts w:ascii="Verdana" w:hAnsi="Verdana" w:cs="Candara"/>
          <w:color w:val="0000FF"/>
          <w:sz w:val="22"/>
          <w:szCs w:val="22"/>
        </w:rPr>
        <w:t xml:space="preserve"> (cpte 20) comprennent</w:t>
      </w:r>
      <w:r w:rsidR="00A545FC">
        <w:rPr>
          <w:rFonts w:ascii="Verdana" w:hAnsi="Verdana" w:cs="Candara"/>
          <w:color w:val="0000FF"/>
          <w:sz w:val="22"/>
          <w:szCs w:val="22"/>
        </w:rPr>
        <w:t xml:space="preserve"> notamment</w:t>
      </w:r>
      <w:r w:rsidRPr="000151A9">
        <w:rPr>
          <w:rFonts w:ascii="Verdana" w:hAnsi="Verdana" w:cs="Candara"/>
          <w:color w:val="0000FF"/>
          <w:sz w:val="22"/>
          <w:szCs w:val="22"/>
        </w:rPr>
        <w:t> :</w:t>
      </w:r>
    </w:p>
    <w:p w14:paraId="7052C159" w14:textId="7E140245" w:rsidR="00450250" w:rsidRPr="000151A9" w:rsidRDefault="00970747" w:rsidP="009E369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Des renouvellements de licences informatiques et</w:t>
      </w:r>
      <w:r w:rsidR="00450250" w:rsidRPr="000151A9">
        <w:rPr>
          <w:rFonts w:ascii="Verdana" w:hAnsi="Verdana" w:cs="Candara"/>
          <w:color w:val="0000FF"/>
          <w:sz w:val="22"/>
          <w:szCs w:val="22"/>
        </w:rPr>
        <w:t xml:space="preserve"> logiciel</w:t>
      </w:r>
      <w:r w:rsidRPr="000151A9">
        <w:rPr>
          <w:rFonts w:ascii="Verdana" w:hAnsi="Verdana" w:cs="Candara"/>
          <w:color w:val="0000FF"/>
          <w:sz w:val="22"/>
          <w:szCs w:val="22"/>
        </w:rPr>
        <w:t>s</w:t>
      </w:r>
      <w:r w:rsidR="00001444" w:rsidRPr="000151A9">
        <w:rPr>
          <w:rFonts w:ascii="Verdana" w:hAnsi="Verdana" w:cs="Candara"/>
          <w:color w:val="0000FF"/>
          <w:sz w:val="22"/>
          <w:szCs w:val="22"/>
        </w:rPr>
        <w:t xml:space="preserve"> </w:t>
      </w:r>
      <w:r w:rsidRPr="000151A9">
        <w:rPr>
          <w:rFonts w:ascii="Verdana" w:hAnsi="Verdana" w:cs="Candara"/>
          <w:color w:val="0000FF"/>
          <w:sz w:val="22"/>
          <w:szCs w:val="22"/>
        </w:rPr>
        <w:t>(</w:t>
      </w:r>
      <w:r w:rsidR="00E16BB2">
        <w:rPr>
          <w:rFonts w:ascii="Verdana" w:hAnsi="Verdana" w:cs="Candara"/>
          <w:color w:val="0000FF"/>
          <w:sz w:val="22"/>
          <w:szCs w:val="22"/>
        </w:rPr>
        <w:t>43</w:t>
      </w:r>
      <w:r w:rsidRPr="000151A9">
        <w:rPr>
          <w:rFonts w:ascii="Verdana" w:hAnsi="Verdana" w:cs="Candara"/>
          <w:color w:val="0000FF"/>
          <w:sz w:val="22"/>
          <w:szCs w:val="22"/>
        </w:rPr>
        <w:t> 000 €)</w:t>
      </w:r>
    </w:p>
    <w:p w14:paraId="2340D3DD" w14:textId="65CCB868" w:rsidR="00997F6C" w:rsidRPr="000151A9" w:rsidRDefault="00100B36" w:rsidP="009E3691">
      <w:pPr>
        <w:numPr>
          <w:ilvl w:val="2"/>
          <w:numId w:val="15"/>
        </w:numPr>
        <w:jc w:val="both"/>
        <w:rPr>
          <w:rFonts w:ascii="Verdana" w:hAnsi="Verdana" w:cs="Candara"/>
          <w:color w:val="0000FF"/>
          <w:sz w:val="22"/>
          <w:szCs w:val="22"/>
        </w:rPr>
      </w:pPr>
      <w:r>
        <w:rPr>
          <w:rFonts w:ascii="Verdana" w:hAnsi="Verdana" w:cs="Candara"/>
          <w:color w:val="0000FF"/>
          <w:sz w:val="22"/>
          <w:szCs w:val="22"/>
        </w:rPr>
        <w:t>Une</w:t>
      </w:r>
      <w:r w:rsidR="00A200E0" w:rsidRPr="000151A9">
        <w:rPr>
          <w:rFonts w:ascii="Verdana" w:hAnsi="Verdana" w:cs="Candara"/>
          <w:color w:val="0000FF"/>
          <w:sz w:val="22"/>
          <w:szCs w:val="22"/>
        </w:rPr>
        <w:t xml:space="preserve"> attribution de compensation d’investissement </w:t>
      </w:r>
      <w:r w:rsidR="007E4488" w:rsidRPr="000151A9">
        <w:rPr>
          <w:rFonts w:ascii="Verdana" w:hAnsi="Verdana" w:cs="Candara"/>
          <w:color w:val="0000FF"/>
          <w:sz w:val="22"/>
          <w:szCs w:val="22"/>
        </w:rPr>
        <w:t>(</w:t>
      </w:r>
      <w:r w:rsidR="00EF0AC5">
        <w:rPr>
          <w:rFonts w:ascii="Verdana" w:hAnsi="Verdana" w:cs="Candara"/>
          <w:color w:val="0000FF"/>
          <w:sz w:val="22"/>
          <w:szCs w:val="22"/>
        </w:rPr>
        <w:t>3</w:t>
      </w:r>
      <w:r w:rsidR="00026578">
        <w:rPr>
          <w:rFonts w:ascii="Verdana" w:hAnsi="Verdana" w:cs="Candara"/>
          <w:color w:val="0000FF"/>
          <w:sz w:val="22"/>
          <w:szCs w:val="22"/>
        </w:rPr>
        <w:t>5</w:t>
      </w:r>
      <w:r>
        <w:rPr>
          <w:rFonts w:ascii="Verdana" w:hAnsi="Verdana" w:cs="Candara"/>
          <w:color w:val="0000FF"/>
          <w:sz w:val="22"/>
          <w:szCs w:val="22"/>
        </w:rPr>
        <w:t>3</w:t>
      </w:r>
      <w:r w:rsidR="00F62D3B">
        <w:rPr>
          <w:rFonts w:ascii="Verdana" w:hAnsi="Verdana" w:cs="Candara"/>
          <w:color w:val="0000FF"/>
          <w:sz w:val="22"/>
          <w:szCs w:val="22"/>
        </w:rPr>
        <w:t xml:space="preserve"> </w:t>
      </w:r>
      <w:r w:rsidR="007E4488" w:rsidRPr="000151A9">
        <w:rPr>
          <w:rFonts w:ascii="Verdana" w:hAnsi="Verdana" w:cs="Candara"/>
          <w:color w:val="0000FF"/>
          <w:sz w:val="22"/>
          <w:szCs w:val="22"/>
        </w:rPr>
        <w:t xml:space="preserve">000 €) </w:t>
      </w:r>
      <w:r w:rsidR="00A200E0" w:rsidRPr="000151A9">
        <w:rPr>
          <w:rFonts w:ascii="Verdana" w:hAnsi="Verdana" w:cs="Candara"/>
          <w:color w:val="0000FF"/>
          <w:sz w:val="22"/>
          <w:szCs w:val="22"/>
        </w:rPr>
        <w:t>versés à Loire Forez agglomération dans le cadr</w:t>
      </w:r>
      <w:r w:rsidR="002F7B65" w:rsidRPr="000151A9">
        <w:rPr>
          <w:rFonts w:ascii="Verdana" w:hAnsi="Verdana" w:cs="Candara"/>
          <w:color w:val="0000FF"/>
          <w:sz w:val="22"/>
          <w:szCs w:val="22"/>
        </w:rPr>
        <w:t>e</w:t>
      </w:r>
      <w:r w:rsidR="00A200E0" w:rsidRPr="000151A9">
        <w:rPr>
          <w:rFonts w:ascii="Verdana" w:hAnsi="Verdana" w:cs="Candara"/>
          <w:color w:val="0000FF"/>
          <w:sz w:val="22"/>
          <w:szCs w:val="22"/>
        </w:rPr>
        <w:t xml:space="preserve"> de travaux</w:t>
      </w:r>
      <w:r w:rsidR="00DD5204" w:rsidRPr="000151A9">
        <w:rPr>
          <w:rFonts w:ascii="Verdana" w:hAnsi="Verdana" w:cs="Candara"/>
          <w:color w:val="0000FF"/>
          <w:sz w:val="22"/>
          <w:szCs w:val="22"/>
        </w:rPr>
        <w:t xml:space="preserve"> de</w:t>
      </w:r>
      <w:r w:rsidR="00A200E0" w:rsidRPr="000151A9">
        <w:rPr>
          <w:rFonts w:ascii="Verdana" w:hAnsi="Verdana" w:cs="Candara"/>
          <w:color w:val="0000FF"/>
          <w:sz w:val="22"/>
          <w:szCs w:val="22"/>
        </w:rPr>
        <w:t xml:space="preserve"> voirie.</w:t>
      </w:r>
    </w:p>
    <w:p w14:paraId="090C867A" w14:textId="33CD147C" w:rsidR="00512881" w:rsidRPr="000151A9" w:rsidRDefault="00512881" w:rsidP="0051288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D</w:t>
      </w:r>
      <w:r w:rsidR="00411725">
        <w:rPr>
          <w:rFonts w:ascii="Verdana" w:hAnsi="Verdana" w:cs="Candara"/>
          <w:color w:val="0000FF"/>
          <w:sz w:val="22"/>
          <w:szCs w:val="22"/>
        </w:rPr>
        <w:t>’</w:t>
      </w:r>
      <w:r w:rsidR="00220622">
        <w:rPr>
          <w:rFonts w:ascii="Verdana" w:hAnsi="Verdana" w:cs="Candara"/>
          <w:color w:val="0000FF"/>
          <w:sz w:val="22"/>
          <w:szCs w:val="22"/>
        </w:rPr>
        <w:t>éventuelles acquisitions d’immeubl</w:t>
      </w:r>
      <w:r w:rsidRPr="000151A9">
        <w:rPr>
          <w:rFonts w:ascii="Verdana" w:hAnsi="Verdana" w:cs="Candara"/>
          <w:color w:val="0000FF"/>
          <w:sz w:val="22"/>
          <w:szCs w:val="22"/>
        </w:rPr>
        <w:t>e</w:t>
      </w:r>
      <w:r w:rsidR="00220622">
        <w:rPr>
          <w:rFonts w:ascii="Verdana" w:hAnsi="Verdana" w:cs="Candara"/>
          <w:color w:val="0000FF"/>
          <w:sz w:val="22"/>
          <w:szCs w:val="22"/>
        </w:rPr>
        <w:t xml:space="preserve">s dans le cadre </w:t>
      </w:r>
      <w:r w:rsidR="00220622" w:rsidRPr="00314621">
        <w:rPr>
          <w:rFonts w:ascii="Verdana" w:hAnsi="Verdana" w:cs="Candara"/>
          <w:color w:val="0000FF"/>
          <w:sz w:val="22"/>
          <w:szCs w:val="22"/>
        </w:rPr>
        <w:t>de l’OPAH RU</w:t>
      </w:r>
      <w:r w:rsidR="00220622">
        <w:rPr>
          <w:rFonts w:ascii="Verdana" w:hAnsi="Verdana" w:cs="Candara"/>
          <w:color w:val="0000FF"/>
          <w:sz w:val="22"/>
          <w:szCs w:val="22"/>
        </w:rPr>
        <w:t xml:space="preserve"> pour </w:t>
      </w:r>
      <w:r w:rsidR="00100B36">
        <w:rPr>
          <w:rFonts w:ascii="Verdana" w:hAnsi="Verdana" w:cs="Candara"/>
          <w:color w:val="0000FF"/>
          <w:sz w:val="22"/>
          <w:szCs w:val="22"/>
        </w:rPr>
        <w:t>5</w:t>
      </w:r>
      <w:r w:rsidR="00220622">
        <w:rPr>
          <w:rFonts w:ascii="Verdana" w:hAnsi="Verdana" w:cs="Candara"/>
          <w:color w:val="0000FF"/>
          <w:sz w:val="22"/>
          <w:szCs w:val="22"/>
        </w:rPr>
        <w:t>0 000 €</w:t>
      </w:r>
      <w:r w:rsidRPr="000151A9">
        <w:rPr>
          <w:rFonts w:ascii="Verdana" w:hAnsi="Verdana" w:cs="Candara"/>
          <w:color w:val="0000FF"/>
          <w:sz w:val="22"/>
          <w:szCs w:val="22"/>
        </w:rPr>
        <w:t>.</w:t>
      </w:r>
    </w:p>
    <w:p w14:paraId="408FAAD8" w14:textId="6B28B250" w:rsidR="00512881" w:rsidRDefault="00FD7F66" w:rsidP="009E3691">
      <w:pPr>
        <w:numPr>
          <w:ilvl w:val="2"/>
          <w:numId w:val="15"/>
        </w:numPr>
        <w:jc w:val="both"/>
        <w:rPr>
          <w:rFonts w:ascii="Verdana" w:hAnsi="Verdana" w:cs="Candara"/>
          <w:color w:val="0000FF"/>
          <w:sz w:val="22"/>
          <w:szCs w:val="22"/>
        </w:rPr>
      </w:pPr>
      <w:r>
        <w:rPr>
          <w:rFonts w:ascii="Verdana" w:hAnsi="Verdana" w:cs="Candara"/>
          <w:color w:val="0000FF"/>
          <w:sz w:val="22"/>
          <w:szCs w:val="22"/>
        </w:rPr>
        <w:t>Deux</w:t>
      </w:r>
      <w:r w:rsidR="00026578">
        <w:rPr>
          <w:rFonts w:ascii="Verdana" w:hAnsi="Verdana" w:cs="Candara"/>
          <w:color w:val="0000FF"/>
          <w:sz w:val="22"/>
          <w:szCs w:val="22"/>
        </w:rPr>
        <w:t xml:space="preserve"> f</w:t>
      </w:r>
      <w:r w:rsidR="00512881" w:rsidRPr="000151A9">
        <w:rPr>
          <w:rFonts w:ascii="Verdana" w:hAnsi="Verdana" w:cs="Candara"/>
          <w:color w:val="0000FF"/>
          <w:sz w:val="22"/>
          <w:szCs w:val="22"/>
        </w:rPr>
        <w:t>onds de concours</w:t>
      </w:r>
      <w:r w:rsidR="00F62D3B">
        <w:rPr>
          <w:rFonts w:ascii="Verdana" w:hAnsi="Verdana" w:cs="Candara"/>
          <w:color w:val="0000FF"/>
          <w:sz w:val="22"/>
          <w:szCs w:val="22"/>
        </w:rPr>
        <w:t xml:space="preserve"> : </w:t>
      </w:r>
      <w:r w:rsidR="00026578">
        <w:rPr>
          <w:rFonts w:ascii="Verdana" w:hAnsi="Verdana" w:cs="Candara"/>
          <w:color w:val="0000FF"/>
          <w:sz w:val="22"/>
          <w:szCs w:val="22"/>
        </w:rPr>
        <w:t>les</w:t>
      </w:r>
      <w:r w:rsidR="00512881" w:rsidRPr="000151A9">
        <w:rPr>
          <w:rFonts w:ascii="Verdana" w:hAnsi="Verdana" w:cs="Candara"/>
          <w:color w:val="0000FF"/>
          <w:sz w:val="22"/>
          <w:szCs w:val="22"/>
        </w:rPr>
        <w:t xml:space="preserve"> </w:t>
      </w:r>
      <w:r w:rsidR="002932D5">
        <w:rPr>
          <w:rFonts w:ascii="Verdana" w:hAnsi="Verdana" w:cs="Candara"/>
          <w:color w:val="0000FF"/>
          <w:sz w:val="22"/>
          <w:szCs w:val="22"/>
        </w:rPr>
        <w:t>travaux</w:t>
      </w:r>
      <w:r w:rsidR="002932D5" w:rsidRPr="000151A9">
        <w:rPr>
          <w:rFonts w:ascii="Verdana" w:hAnsi="Verdana" w:cs="Candara"/>
          <w:color w:val="0000FF"/>
          <w:sz w:val="22"/>
          <w:szCs w:val="22"/>
        </w:rPr>
        <w:t xml:space="preserve"> </w:t>
      </w:r>
      <w:r w:rsidR="00512881" w:rsidRPr="000151A9">
        <w:rPr>
          <w:rFonts w:ascii="Verdana" w:hAnsi="Verdana" w:cs="Candara"/>
          <w:color w:val="0000FF"/>
          <w:sz w:val="22"/>
          <w:szCs w:val="22"/>
        </w:rPr>
        <w:t>d’</w:t>
      </w:r>
      <w:r w:rsidR="00452CCB">
        <w:rPr>
          <w:rFonts w:ascii="Verdana" w:hAnsi="Verdana" w:cs="Candara"/>
          <w:color w:val="0000FF"/>
          <w:sz w:val="22"/>
          <w:szCs w:val="22"/>
        </w:rPr>
        <w:t>installation de la fibre au FJT (30 000 €) et</w:t>
      </w:r>
      <w:r w:rsidR="00B547E8">
        <w:rPr>
          <w:rFonts w:ascii="Verdana" w:hAnsi="Verdana" w:cs="Candara"/>
          <w:color w:val="0000FF"/>
          <w:sz w:val="22"/>
          <w:szCs w:val="22"/>
        </w:rPr>
        <w:t xml:space="preserve"> </w:t>
      </w:r>
      <w:r w:rsidR="00B547E8" w:rsidRPr="004C3231">
        <w:rPr>
          <w:rFonts w:ascii="Verdana" w:hAnsi="Verdana" w:cs="Candara"/>
          <w:color w:val="0000FF"/>
          <w:sz w:val="22"/>
          <w:szCs w:val="22"/>
        </w:rPr>
        <w:t>le</w:t>
      </w:r>
      <w:r w:rsidR="00DC1476" w:rsidRPr="004C3231">
        <w:rPr>
          <w:rFonts w:ascii="Verdana" w:hAnsi="Verdana" w:cs="Candara"/>
          <w:color w:val="0000FF"/>
          <w:sz w:val="22"/>
          <w:szCs w:val="22"/>
        </w:rPr>
        <w:t>s subventions accordées dans le cadre du</w:t>
      </w:r>
      <w:r w:rsidR="00EF0AC5" w:rsidRPr="004C3231">
        <w:rPr>
          <w:rFonts w:ascii="Verdana" w:hAnsi="Verdana" w:cs="Candara"/>
          <w:color w:val="0000FF"/>
          <w:sz w:val="22"/>
          <w:szCs w:val="22"/>
        </w:rPr>
        <w:t xml:space="preserve"> </w:t>
      </w:r>
      <w:r w:rsidR="00F62D3B" w:rsidRPr="004C3231">
        <w:rPr>
          <w:rFonts w:ascii="Verdana" w:hAnsi="Verdana" w:cs="Candara"/>
          <w:color w:val="0000FF"/>
          <w:sz w:val="22"/>
          <w:szCs w:val="22"/>
        </w:rPr>
        <w:t>plan façade</w:t>
      </w:r>
      <w:r w:rsidR="002932D5">
        <w:rPr>
          <w:rFonts w:ascii="Verdana" w:hAnsi="Verdana" w:cs="Candara"/>
          <w:color w:val="0000FF"/>
          <w:sz w:val="22"/>
          <w:szCs w:val="22"/>
        </w:rPr>
        <w:t xml:space="preserve"> pour</w:t>
      </w:r>
      <w:r w:rsidR="00F62D3B" w:rsidRPr="004C3231">
        <w:rPr>
          <w:rFonts w:ascii="Verdana" w:hAnsi="Verdana" w:cs="Candara"/>
          <w:color w:val="0000FF"/>
          <w:sz w:val="22"/>
          <w:szCs w:val="22"/>
        </w:rPr>
        <w:t xml:space="preserve"> </w:t>
      </w:r>
      <w:r w:rsidR="00452CCB">
        <w:rPr>
          <w:rFonts w:ascii="Verdana" w:hAnsi="Verdana" w:cs="Candara"/>
          <w:color w:val="0000FF"/>
          <w:sz w:val="22"/>
          <w:szCs w:val="22"/>
        </w:rPr>
        <w:t xml:space="preserve">200 </w:t>
      </w:r>
      <w:r w:rsidR="000B55DD" w:rsidRPr="004C3231">
        <w:rPr>
          <w:rFonts w:ascii="Verdana" w:hAnsi="Verdana" w:cs="Candara"/>
          <w:color w:val="0000FF"/>
          <w:sz w:val="22"/>
          <w:szCs w:val="22"/>
        </w:rPr>
        <w:t>000 €</w:t>
      </w:r>
      <w:r w:rsidR="00F62D3B" w:rsidRPr="004C3231">
        <w:rPr>
          <w:rFonts w:ascii="Verdana" w:hAnsi="Verdana" w:cs="Candara"/>
          <w:color w:val="0000FF"/>
          <w:sz w:val="22"/>
          <w:szCs w:val="22"/>
        </w:rPr>
        <w:t>.</w:t>
      </w:r>
    </w:p>
    <w:p w14:paraId="25084E2C" w14:textId="1E4C27CA" w:rsidR="00452CCB" w:rsidRPr="004C3231" w:rsidRDefault="00452CCB" w:rsidP="009E3691">
      <w:pPr>
        <w:numPr>
          <w:ilvl w:val="2"/>
          <w:numId w:val="15"/>
        </w:numPr>
        <w:jc w:val="both"/>
        <w:rPr>
          <w:rFonts w:ascii="Verdana" w:hAnsi="Verdana" w:cs="Candara"/>
          <w:color w:val="0000FF"/>
          <w:sz w:val="22"/>
          <w:szCs w:val="22"/>
        </w:rPr>
      </w:pPr>
      <w:r>
        <w:rPr>
          <w:rFonts w:ascii="Verdana" w:hAnsi="Verdana" w:cs="Candara"/>
          <w:color w:val="0000FF"/>
          <w:sz w:val="22"/>
          <w:szCs w:val="22"/>
        </w:rPr>
        <w:t>Des travaux d’enfouissement de réseaux dans divers quartiers de la ville (408 000 €)</w:t>
      </w:r>
    </w:p>
    <w:p w14:paraId="629A06F8" w14:textId="5A239595" w:rsidR="000151A9" w:rsidRDefault="000151A9" w:rsidP="000151A9">
      <w:pPr>
        <w:jc w:val="both"/>
        <w:rPr>
          <w:rFonts w:ascii="Verdana" w:hAnsi="Verdana" w:cs="Candara"/>
          <w:color w:val="0000FF"/>
          <w:sz w:val="22"/>
          <w:szCs w:val="22"/>
        </w:rPr>
      </w:pPr>
    </w:p>
    <w:p w14:paraId="3F646915" w14:textId="7AE444EF" w:rsidR="0045195F" w:rsidRPr="008C73F5" w:rsidRDefault="00450250" w:rsidP="006F4919">
      <w:pPr>
        <w:numPr>
          <w:ilvl w:val="0"/>
          <w:numId w:val="15"/>
        </w:numPr>
        <w:jc w:val="both"/>
        <w:rPr>
          <w:rFonts w:ascii="Verdana" w:hAnsi="Verdana" w:cs="Candara"/>
          <w:color w:val="0000FF"/>
          <w:sz w:val="22"/>
          <w:szCs w:val="22"/>
        </w:rPr>
      </w:pPr>
      <w:r w:rsidRPr="008C73F5">
        <w:rPr>
          <w:rFonts w:ascii="Verdana" w:hAnsi="Verdana" w:cs="Candara"/>
          <w:color w:val="0000FF"/>
          <w:sz w:val="22"/>
          <w:szCs w:val="22"/>
        </w:rPr>
        <w:lastRenderedPageBreak/>
        <w:t xml:space="preserve">Les </w:t>
      </w:r>
      <w:r w:rsidRPr="008C73F5">
        <w:rPr>
          <w:rFonts w:ascii="Verdana" w:hAnsi="Verdana" w:cs="Candara"/>
          <w:b/>
          <w:bCs/>
          <w:color w:val="0000FF"/>
          <w:sz w:val="22"/>
          <w:szCs w:val="22"/>
        </w:rPr>
        <w:t>travaux</w:t>
      </w:r>
      <w:r w:rsidRPr="008C73F5">
        <w:rPr>
          <w:rFonts w:ascii="Verdana" w:hAnsi="Verdana" w:cs="Candara"/>
          <w:color w:val="0000FF"/>
          <w:sz w:val="22"/>
          <w:szCs w:val="22"/>
        </w:rPr>
        <w:t xml:space="preserve"> et </w:t>
      </w:r>
      <w:r w:rsidRPr="008C73F5">
        <w:rPr>
          <w:rFonts w:ascii="Verdana" w:hAnsi="Verdana" w:cs="Candara"/>
          <w:b/>
          <w:bCs/>
          <w:color w:val="0000FF"/>
          <w:sz w:val="22"/>
          <w:szCs w:val="22"/>
        </w:rPr>
        <w:t xml:space="preserve">acquisitions </w:t>
      </w:r>
      <w:r w:rsidRPr="008C73F5">
        <w:rPr>
          <w:rFonts w:ascii="Verdana" w:hAnsi="Verdana" w:cs="Candara"/>
          <w:color w:val="0000FF"/>
          <w:sz w:val="22"/>
          <w:szCs w:val="22"/>
        </w:rPr>
        <w:t>(comptes 21</w:t>
      </w:r>
      <w:r w:rsidR="00411725" w:rsidRPr="008C73F5">
        <w:rPr>
          <w:rFonts w:ascii="Verdana" w:hAnsi="Verdana" w:cs="Candara"/>
          <w:color w:val="0000FF"/>
          <w:sz w:val="22"/>
          <w:szCs w:val="22"/>
        </w:rPr>
        <w:t xml:space="preserve"> et 23</w:t>
      </w:r>
      <w:r w:rsidRPr="008C73F5">
        <w:rPr>
          <w:rFonts w:ascii="Verdana" w:hAnsi="Verdana" w:cs="Candara"/>
          <w:color w:val="0000FF"/>
          <w:sz w:val="22"/>
          <w:szCs w:val="22"/>
        </w:rPr>
        <w:t xml:space="preserve">) s’élèvent à </w:t>
      </w:r>
      <w:r w:rsidR="00452CCB">
        <w:rPr>
          <w:rFonts w:ascii="Verdana" w:hAnsi="Verdana" w:cs="Candara"/>
          <w:color w:val="0000FF"/>
          <w:sz w:val="22"/>
          <w:szCs w:val="22"/>
        </w:rPr>
        <w:t>8 366</w:t>
      </w:r>
      <w:r w:rsidR="007902F1" w:rsidRPr="008C73F5">
        <w:rPr>
          <w:rFonts w:ascii="Verdana" w:hAnsi="Verdana" w:cs="Candara"/>
          <w:color w:val="0000FF"/>
          <w:sz w:val="22"/>
          <w:szCs w:val="22"/>
        </w:rPr>
        <w:t xml:space="preserve"> 000</w:t>
      </w:r>
      <w:r w:rsidRPr="008C73F5">
        <w:rPr>
          <w:rFonts w:ascii="Verdana" w:hAnsi="Verdana" w:cs="Candara"/>
          <w:color w:val="0000FF"/>
          <w:sz w:val="22"/>
          <w:szCs w:val="22"/>
        </w:rPr>
        <w:t xml:space="preserve"> € (+</w:t>
      </w:r>
      <w:r w:rsidR="002932D5">
        <w:rPr>
          <w:rFonts w:ascii="Verdana" w:hAnsi="Verdana" w:cs="Candara"/>
          <w:color w:val="0000FF"/>
          <w:sz w:val="22"/>
          <w:szCs w:val="22"/>
        </w:rPr>
        <w:t> </w:t>
      </w:r>
      <w:r w:rsidR="00FD7F66" w:rsidRPr="008C73F5">
        <w:rPr>
          <w:rFonts w:ascii="Verdana" w:hAnsi="Verdana" w:cs="Candara"/>
          <w:color w:val="0000FF"/>
          <w:sz w:val="22"/>
          <w:szCs w:val="22"/>
        </w:rPr>
        <w:t>3</w:t>
      </w:r>
      <w:r w:rsidR="00452CCB">
        <w:rPr>
          <w:rFonts w:ascii="Verdana" w:hAnsi="Verdana" w:cs="Candara"/>
          <w:color w:val="0000FF"/>
          <w:sz w:val="22"/>
          <w:szCs w:val="22"/>
        </w:rPr>
        <w:t>9</w:t>
      </w:r>
      <w:r w:rsidR="00FD7F66" w:rsidRPr="008C73F5">
        <w:rPr>
          <w:rFonts w:ascii="Verdana" w:hAnsi="Verdana" w:cs="Candara"/>
          <w:color w:val="0000FF"/>
          <w:sz w:val="22"/>
          <w:szCs w:val="22"/>
        </w:rPr>
        <w:t>0</w:t>
      </w:r>
      <w:r w:rsidR="00411725" w:rsidRPr="008C73F5">
        <w:rPr>
          <w:rFonts w:ascii="Verdana" w:hAnsi="Verdana" w:cs="Candara"/>
          <w:color w:val="0000FF"/>
          <w:sz w:val="22"/>
          <w:szCs w:val="22"/>
        </w:rPr>
        <w:t> </w:t>
      </w:r>
      <w:r w:rsidR="00970747" w:rsidRPr="008C73F5">
        <w:rPr>
          <w:rFonts w:ascii="Verdana" w:hAnsi="Verdana" w:cs="Candara"/>
          <w:color w:val="0000FF"/>
          <w:sz w:val="22"/>
          <w:szCs w:val="22"/>
        </w:rPr>
        <w:t>00</w:t>
      </w:r>
      <w:r w:rsidR="00081DB9" w:rsidRPr="008C73F5">
        <w:rPr>
          <w:rFonts w:ascii="Verdana" w:hAnsi="Verdana" w:cs="Candara"/>
          <w:color w:val="0000FF"/>
          <w:sz w:val="22"/>
          <w:szCs w:val="22"/>
        </w:rPr>
        <w:t>0</w:t>
      </w:r>
      <w:r w:rsidRPr="008C73F5">
        <w:rPr>
          <w:rFonts w:ascii="Verdana" w:hAnsi="Verdana" w:cs="Candara"/>
          <w:color w:val="0000FF"/>
          <w:sz w:val="22"/>
          <w:szCs w:val="22"/>
        </w:rPr>
        <w:t xml:space="preserve"> € d’opérations d’ordre).</w:t>
      </w:r>
    </w:p>
    <w:p w14:paraId="2F721AC1" w14:textId="47793315" w:rsidR="00662E57" w:rsidRDefault="00662E57" w:rsidP="00662E57">
      <w:pPr>
        <w:jc w:val="both"/>
        <w:rPr>
          <w:rFonts w:ascii="Verdana" w:hAnsi="Verdana" w:cs="Candara"/>
          <w:color w:val="0000FF"/>
          <w:sz w:val="22"/>
          <w:szCs w:val="22"/>
        </w:rPr>
      </w:pPr>
    </w:p>
    <w:p w14:paraId="48F2D649" w14:textId="5A6F5F42" w:rsidR="00CD2DAA" w:rsidRDefault="006F4919" w:rsidP="00CD2DAA">
      <w:pPr>
        <w:numPr>
          <w:ilvl w:val="0"/>
          <w:numId w:val="15"/>
        </w:numPr>
        <w:jc w:val="both"/>
        <w:rPr>
          <w:rFonts w:ascii="Verdana" w:hAnsi="Verdana" w:cs="Candara"/>
          <w:color w:val="0000FF"/>
          <w:sz w:val="22"/>
          <w:szCs w:val="22"/>
        </w:rPr>
      </w:pPr>
      <w:r w:rsidRPr="006E0D34">
        <w:rPr>
          <w:rFonts w:ascii="Verdana" w:hAnsi="Verdana" w:cs="Candara"/>
          <w:color w:val="0000FF"/>
          <w:sz w:val="22"/>
          <w:szCs w:val="22"/>
        </w:rPr>
        <w:t xml:space="preserve"> </w:t>
      </w:r>
      <w:r w:rsidR="0045195F" w:rsidRPr="006E0D34">
        <w:rPr>
          <w:rFonts w:ascii="Verdana" w:hAnsi="Verdana" w:cs="Candara"/>
          <w:color w:val="0000FF"/>
          <w:sz w:val="22"/>
          <w:szCs w:val="22"/>
        </w:rPr>
        <w:t xml:space="preserve">La </w:t>
      </w:r>
      <w:r w:rsidR="00450250" w:rsidRPr="006E0D34">
        <w:rPr>
          <w:rFonts w:ascii="Verdana" w:hAnsi="Verdana" w:cs="Candara"/>
          <w:color w:val="0000FF"/>
          <w:sz w:val="22"/>
          <w:szCs w:val="22"/>
        </w:rPr>
        <w:t xml:space="preserve">liste </w:t>
      </w:r>
      <w:r w:rsidR="0045195F" w:rsidRPr="006E0D34">
        <w:rPr>
          <w:rFonts w:ascii="Verdana" w:hAnsi="Verdana" w:cs="Candara"/>
          <w:color w:val="0000FF"/>
          <w:sz w:val="22"/>
          <w:szCs w:val="22"/>
        </w:rPr>
        <w:t xml:space="preserve">des investissements </w:t>
      </w:r>
      <w:r w:rsidR="00450250" w:rsidRPr="006E0D34">
        <w:rPr>
          <w:rFonts w:ascii="Verdana" w:hAnsi="Verdana" w:cs="Candara"/>
          <w:color w:val="0000FF"/>
          <w:sz w:val="22"/>
          <w:szCs w:val="22"/>
        </w:rPr>
        <w:t>figure</w:t>
      </w:r>
      <w:r w:rsidR="000151A9" w:rsidRPr="006E0D34">
        <w:rPr>
          <w:rFonts w:ascii="Verdana" w:hAnsi="Verdana" w:cs="Candara"/>
          <w:color w:val="0000FF"/>
          <w:sz w:val="22"/>
          <w:szCs w:val="22"/>
        </w:rPr>
        <w:t xml:space="preserve"> ci-dessous</w:t>
      </w:r>
    </w:p>
    <w:p w14:paraId="62BDF002" w14:textId="77777777" w:rsidR="00CD2DAA" w:rsidRDefault="00CD2DAA" w:rsidP="00CD2DAA">
      <w:pPr>
        <w:pStyle w:val="Paragraphedeliste"/>
        <w:rPr>
          <w:rFonts w:ascii="Verdana" w:hAnsi="Verdana" w:cs="Candara"/>
          <w:color w:val="0000FF"/>
          <w:sz w:val="22"/>
          <w:szCs w:val="22"/>
        </w:rPr>
      </w:pPr>
    </w:p>
    <w:p w14:paraId="715B9DB4" w14:textId="42F135B5" w:rsidR="00CD2DAA" w:rsidRPr="00CD2DAA" w:rsidRDefault="00726F9B" w:rsidP="00CD2DAA">
      <w:pPr>
        <w:jc w:val="both"/>
        <w:rPr>
          <w:rFonts w:ascii="Verdana" w:hAnsi="Verdana" w:cs="Candara"/>
          <w:color w:val="0000FF"/>
          <w:sz w:val="22"/>
          <w:szCs w:val="22"/>
        </w:rPr>
      </w:pPr>
      <w:r w:rsidRPr="00726F9B">
        <w:rPr>
          <w:noProof/>
        </w:rPr>
        <w:drawing>
          <wp:inline distT="0" distB="0" distL="0" distR="0" wp14:anchorId="13E0E566" wp14:editId="07DD0D1B">
            <wp:extent cx="6659880" cy="4358005"/>
            <wp:effectExtent l="0" t="0" r="7620" b="4445"/>
            <wp:docPr id="5240860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9880" cy="4358005"/>
                    </a:xfrm>
                    <a:prstGeom prst="rect">
                      <a:avLst/>
                    </a:prstGeom>
                    <a:noFill/>
                    <a:ln>
                      <a:noFill/>
                    </a:ln>
                  </pic:spPr>
                </pic:pic>
              </a:graphicData>
            </a:graphic>
          </wp:inline>
        </w:drawing>
      </w:r>
    </w:p>
    <w:p w14:paraId="47FD2B47" w14:textId="6DD4E714" w:rsidR="00D63224" w:rsidRDefault="00D63224" w:rsidP="00D63224">
      <w:pPr>
        <w:jc w:val="both"/>
        <w:rPr>
          <w:rFonts w:ascii="Verdana" w:hAnsi="Verdana" w:cs="Candara"/>
          <w:color w:val="0000FF"/>
          <w:sz w:val="22"/>
          <w:szCs w:val="22"/>
        </w:rPr>
      </w:pPr>
    </w:p>
    <w:p w14:paraId="27D80D07" w14:textId="3ED82825" w:rsidR="00A31387" w:rsidRDefault="00726F9B" w:rsidP="00686401">
      <w:pPr>
        <w:jc w:val="both"/>
        <w:rPr>
          <w:rFonts w:ascii="Verdana" w:hAnsi="Verdana" w:cs="Candara"/>
          <w:color w:val="0000FF"/>
          <w:sz w:val="20"/>
          <w:szCs w:val="20"/>
        </w:rPr>
      </w:pPr>
      <w:r w:rsidRPr="00726F9B">
        <w:rPr>
          <w:noProof/>
        </w:rPr>
        <w:drawing>
          <wp:inline distT="0" distB="0" distL="0" distR="0" wp14:anchorId="5BA808E2" wp14:editId="6F7B57A6">
            <wp:extent cx="6659880" cy="2082165"/>
            <wp:effectExtent l="0" t="0" r="7620" b="0"/>
            <wp:docPr id="1953786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59880" cy="2082165"/>
                    </a:xfrm>
                    <a:prstGeom prst="rect">
                      <a:avLst/>
                    </a:prstGeom>
                    <a:noFill/>
                    <a:ln>
                      <a:noFill/>
                    </a:ln>
                  </pic:spPr>
                </pic:pic>
              </a:graphicData>
            </a:graphic>
          </wp:inline>
        </w:drawing>
      </w:r>
    </w:p>
    <w:p w14:paraId="2A83DEDC" w14:textId="06F147F6" w:rsidR="00A31387" w:rsidRDefault="00A31387" w:rsidP="00686401">
      <w:pPr>
        <w:jc w:val="both"/>
        <w:rPr>
          <w:rFonts w:ascii="Verdana" w:hAnsi="Verdana" w:cs="Candara"/>
          <w:color w:val="0000FF"/>
          <w:sz w:val="20"/>
          <w:szCs w:val="20"/>
        </w:rPr>
      </w:pPr>
    </w:p>
    <w:p w14:paraId="21C9591D" w14:textId="085960F2" w:rsidR="00A31387" w:rsidRDefault="00FC7B4D" w:rsidP="00686401">
      <w:pPr>
        <w:jc w:val="both"/>
        <w:rPr>
          <w:rFonts w:ascii="Verdana" w:hAnsi="Verdana" w:cs="Candara"/>
          <w:color w:val="0000FF"/>
          <w:sz w:val="20"/>
          <w:szCs w:val="20"/>
        </w:rPr>
      </w:pPr>
      <w:r w:rsidRPr="00FC7B4D">
        <w:rPr>
          <w:noProof/>
        </w:rPr>
        <w:lastRenderedPageBreak/>
        <w:drawing>
          <wp:inline distT="0" distB="0" distL="0" distR="0" wp14:anchorId="65D7460C" wp14:editId="51EB4602">
            <wp:extent cx="6659880" cy="3221990"/>
            <wp:effectExtent l="0" t="0" r="7620" b="0"/>
            <wp:docPr id="17972330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59880" cy="3221990"/>
                    </a:xfrm>
                    <a:prstGeom prst="rect">
                      <a:avLst/>
                    </a:prstGeom>
                    <a:noFill/>
                    <a:ln>
                      <a:noFill/>
                    </a:ln>
                  </pic:spPr>
                </pic:pic>
              </a:graphicData>
            </a:graphic>
          </wp:inline>
        </w:drawing>
      </w:r>
    </w:p>
    <w:p w14:paraId="11B4E982" w14:textId="5ECD0BED" w:rsidR="00A31387" w:rsidRDefault="00A31387" w:rsidP="00686401">
      <w:pPr>
        <w:jc w:val="both"/>
        <w:rPr>
          <w:rFonts w:ascii="Verdana" w:hAnsi="Verdana" w:cs="Candara"/>
          <w:color w:val="0000FF"/>
          <w:sz w:val="20"/>
          <w:szCs w:val="20"/>
        </w:rPr>
      </w:pPr>
    </w:p>
    <w:p w14:paraId="7A8546CA" w14:textId="6C6B2A55" w:rsidR="00877806" w:rsidRDefault="0052481B" w:rsidP="00686401">
      <w:pPr>
        <w:jc w:val="both"/>
        <w:rPr>
          <w:rFonts w:ascii="Verdana" w:hAnsi="Verdana" w:cs="Candara"/>
          <w:color w:val="0000FF"/>
          <w:sz w:val="20"/>
          <w:szCs w:val="20"/>
        </w:rPr>
      </w:pPr>
      <w:r w:rsidRPr="0052481B">
        <w:rPr>
          <w:noProof/>
        </w:rPr>
        <w:lastRenderedPageBreak/>
        <w:drawing>
          <wp:inline distT="0" distB="0" distL="0" distR="0" wp14:anchorId="3684A928" wp14:editId="16E3E268">
            <wp:extent cx="6659880" cy="7282815"/>
            <wp:effectExtent l="0" t="0" r="7620" b="0"/>
            <wp:docPr id="6299622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59880" cy="7282815"/>
                    </a:xfrm>
                    <a:prstGeom prst="rect">
                      <a:avLst/>
                    </a:prstGeom>
                    <a:noFill/>
                    <a:ln>
                      <a:noFill/>
                    </a:ln>
                  </pic:spPr>
                </pic:pic>
              </a:graphicData>
            </a:graphic>
          </wp:inline>
        </w:drawing>
      </w:r>
    </w:p>
    <w:p w14:paraId="73D826BB" w14:textId="77777777" w:rsidR="007563C2" w:rsidRDefault="007563C2" w:rsidP="00686401">
      <w:pPr>
        <w:jc w:val="both"/>
        <w:rPr>
          <w:rFonts w:ascii="Verdana" w:hAnsi="Verdana" w:cs="Candara"/>
          <w:color w:val="0000FF"/>
          <w:sz w:val="20"/>
          <w:szCs w:val="20"/>
        </w:rPr>
      </w:pPr>
    </w:p>
    <w:p w14:paraId="73368DBC" w14:textId="380C3D52" w:rsidR="007563C2" w:rsidRDefault="00726F9B" w:rsidP="00686401">
      <w:pPr>
        <w:jc w:val="both"/>
        <w:rPr>
          <w:rFonts w:ascii="Verdana" w:hAnsi="Verdana" w:cs="Candara"/>
          <w:color w:val="0000FF"/>
          <w:sz w:val="20"/>
          <w:szCs w:val="20"/>
        </w:rPr>
      </w:pPr>
      <w:r w:rsidRPr="00726F9B">
        <w:rPr>
          <w:noProof/>
        </w:rPr>
        <w:drawing>
          <wp:inline distT="0" distB="0" distL="0" distR="0" wp14:anchorId="2F5F33C8" wp14:editId="22315215">
            <wp:extent cx="6659880" cy="1577975"/>
            <wp:effectExtent l="0" t="0" r="7620" b="3175"/>
            <wp:docPr id="2821832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59880" cy="1577975"/>
                    </a:xfrm>
                    <a:prstGeom prst="rect">
                      <a:avLst/>
                    </a:prstGeom>
                    <a:noFill/>
                    <a:ln>
                      <a:noFill/>
                    </a:ln>
                  </pic:spPr>
                </pic:pic>
              </a:graphicData>
            </a:graphic>
          </wp:inline>
        </w:drawing>
      </w:r>
    </w:p>
    <w:p w14:paraId="4F913425" w14:textId="25F4C158" w:rsidR="008D317A" w:rsidRDefault="008D317A" w:rsidP="00686401">
      <w:pPr>
        <w:jc w:val="both"/>
        <w:rPr>
          <w:rFonts w:ascii="Verdana" w:hAnsi="Verdana" w:cs="Candara"/>
          <w:color w:val="0000FF"/>
          <w:sz w:val="20"/>
          <w:szCs w:val="20"/>
        </w:rPr>
      </w:pPr>
    </w:p>
    <w:p w14:paraId="27859A29" w14:textId="474C4D9B" w:rsidR="008D317A" w:rsidRDefault="00726F9B" w:rsidP="00686401">
      <w:pPr>
        <w:jc w:val="both"/>
        <w:rPr>
          <w:rFonts w:ascii="Verdana" w:hAnsi="Verdana" w:cs="Candara"/>
          <w:color w:val="0000FF"/>
          <w:sz w:val="20"/>
          <w:szCs w:val="20"/>
        </w:rPr>
      </w:pPr>
      <w:r w:rsidRPr="00726F9B">
        <w:rPr>
          <w:noProof/>
        </w:rPr>
        <w:lastRenderedPageBreak/>
        <w:drawing>
          <wp:inline distT="0" distB="0" distL="0" distR="0" wp14:anchorId="4F890826" wp14:editId="220B5F98">
            <wp:extent cx="6659880" cy="1150620"/>
            <wp:effectExtent l="0" t="0" r="7620" b="0"/>
            <wp:docPr id="120391273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59880" cy="1150620"/>
                    </a:xfrm>
                    <a:prstGeom prst="rect">
                      <a:avLst/>
                    </a:prstGeom>
                    <a:noFill/>
                    <a:ln>
                      <a:noFill/>
                    </a:ln>
                  </pic:spPr>
                </pic:pic>
              </a:graphicData>
            </a:graphic>
          </wp:inline>
        </w:drawing>
      </w:r>
    </w:p>
    <w:p w14:paraId="3E598EC4" w14:textId="77777777" w:rsidR="00726F9B" w:rsidRDefault="00726F9B" w:rsidP="00686401">
      <w:pPr>
        <w:jc w:val="both"/>
        <w:rPr>
          <w:rFonts w:ascii="Verdana" w:hAnsi="Verdana" w:cs="Candara"/>
          <w:color w:val="0000FF"/>
          <w:sz w:val="20"/>
          <w:szCs w:val="20"/>
        </w:rPr>
      </w:pPr>
    </w:p>
    <w:p w14:paraId="50A93EE4" w14:textId="77777777" w:rsidR="00450250" w:rsidRPr="000151A9" w:rsidRDefault="0050057F" w:rsidP="009E3691">
      <w:pPr>
        <w:numPr>
          <w:ilvl w:val="0"/>
          <w:numId w:val="16"/>
        </w:numPr>
        <w:jc w:val="both"/>
        <w:rPr>
          <w:rFonts w:ascii="Verdana" w:hAnsi="Verdana" w:cs="Candara"/>
          <w:color w:val="0000FF"/>
          <w:sz w:val="22"/>
          <w:szCs w:val="22"/>
        </w:rPr>
      </w:pPr>
      <w:r w:rsidRPr="000151A9">
        <w:rPr>
          <w:rFonts w:ascii="Verdana" w:hAnsi="Verdana" w:cs="Candara"/>
          <w:color w:val="0000FF"/>
          <w:sz w:val="22"/>
          <w:szCs w:val="22"/>
        </w:rPr>
        <w:t>En recettes, l</w:t>
      </w:r>
      <w:r w:rsidR="00450250" w:rsidRPr="000151A9">
        <w:rPr>
          <w:rFonts w:ascii="Verdana" w:hAnsi="Verdana" w:cs="Candara"/>
          <w:color w:val="0000FF"/>
          <w:sz w:val="22"/>
          <w:szCs w:val="22"/>
        </w:rPr>
        <w:t xml:space="preserve">e montant des </w:t>
      </w:r>
      <w:r w:rsidR="00450250" w:rsidRPr="000151A9">
        <w:rPr>
          <w:rFonts w:ascii="Verdana" w:hAnsi="Verdana" w:cs="Candara"/>
          <w:b/>
          <w:bCs/>
          <w:color w:val="0000FF"/>
          <w:sz w:val="22"/>
          <w:szCs w:val="22"/>
        </w:rPr>
        <w:t>subventions</w:t>
      </w:r>
      <w:r w:rsidR="00450250" w:rsidRPr="000151A9">
        <w:rPr>
          <w:rFonts w:ascii="Verdana" w:hAnsi="Verdana" w:cs="Candara"/>
          <w:color w:val="0000FF"/>
          <w:sz w:val="22"/>
          <w:szCs w:val="22"/>
        </w:rPr>
        <w:t xml:space="preserve"> </w:t>
      </w:r>
      <w:r w:rsidR="00450250" w:rsidRPr="000151A9">
        <w:rPr>
          <w:rFonts w:ascii="Verdana" w:hAnsi="Verdana" w:cs="Candara"/>
          <w:b/>
          <w:bCs/>
          <w:color w:val="0000FF"/>
          <w:sz w:val="22"/>
          <w:szCs w:val="22"/>
        </w:rPr>
        <w:t xml:space="preserve">d’investissement et des participations </w:t>
      </w:r>
      <w:r w:rsidR="00450250" w:rsidRPr="000151A9">
        <w:rPr>
          <w:rFonts w:ascii="Verdana" w:hAnsi="Verdana" w:cs="Candara"/>
          <w:color w:val="0000FF"/>
          <w:sz w:val="22"/>
          <w:szCs w:val="22"/>
        </w:rPr>
        <w:t>(compte 13) attendues concerne notamment :</w:t>
      </w:r>
    </w:p>
    <w:p w14:paraId="07DE8BF2" w14:textId="77777777" w:rsidR="00B115A6" w:rsidRPr="000151A9" w:rsidRDefault="00B115A6" w:rsidP="001E4C3E">
      <w:pPr>
        <w:ind w:left="1068"/>
        <w:jc w:val="both"/>
        <w:rPr>
          <w:rFonts w:ascii="Verdana" w:hAnsi="Verdana" w:cs="Candara"/>
          <w:color w:val="0000FF"/>
          <w:sz w:val="22"/>
          <w:szCs w:val="22"/>
        </w:rPr>
      </w:pPr>
    </w:p>
    <w:p w14:paraId="6ACC0E5F" w14:textId="028F8358" w:rsidR="00450250" w:rsidRPr="000151A9" w:rsidRDefault="00450250" w:rsidP="009E3691">
      <w:pPr>
        <w:numPr>
          <w:ilvl w:val="0"/>
          <w:numId w:val="11"/>
        </w:numPr>
        <w:jc w:val="both"/>
        <w:rPr>
          <w:rFonts w:ascii="Verdana" w:hAnsi="Verdana" w:cs="Candara"/>
          <w:color w:val="0000FF"/>
          <w:sz w:val="22"/>
          <w:szCs w:val="22"/>
        </w:rPr>
      </w:pPr>
      <w:r w:rsidRPr="000151A9">
        <w:rPr>
          <w:rFonts w:ascii="Verdana" w:hAnsi="Verdana" w:cs="Candara"/>
          <w:color w:val="0000FF"/>
          <w:sz w:val="22"/>
          <w:szCs w:val="22"/>
        </w:rPr>
        <w:t xml:space="preserve">Les amendes de police : </w:t>
      </w:r>
      <w:r w:rsidR="008C73F5">
        <w:rPr>
          <w:rFonts w:ascii="Verdana" w:hAnsi="Verdana" w:cs="Candara"/>
          <w:color w:val="0000FF"/>
          <w:sz w:val="22"/>
          <w:szCs w:val="22"/>
        </w:rPr>
        <w:t>8</w:t>
      </w:r>
      <w:r w:rsidR="00A23069">
        <w:rPr>
          <w:rFonts w:ascii="Verdana" w:hAnsi="Verdana" w:cs="Candara"/>
          <w:color w:val="0000FF"/>
          <w:sz w:val="22"/>
          <w:szCs w:val="22"/>
        </w:rPr>
        <w:t>7</w:t>
      </w:r>
      <w:r w:rsidRPr="000151A9">
        <w:rPr>
          <w:rFonts w:ascii="Verdana" w:hAnsi="Verdana" w:cs="Candara"/>
          <w:color w:val="0000FF"/>
          <w:sz w:val="22"/>
          <w:szCs w:val="22"/>
        </w:rPr>
        <w:t> 000 €</w:t>
      </w:r>
      <w:r w:rsidR="005210AE">
        <w:rPr>
          <w:rFonts w:ascii="Verdana" w:hAnsi="Verdana" w:cs="Candara"/>
          <w:color w:val="0000FF"/>
          <w:sz w:val="22"/>
          <w:szCs w:val="22"/>
        </w:rPr>
        <w:t xml:space="preserve"> et les subventions pour 753 000 €.</w:t>
      </w:r>
    </w:p>
    <w:p w14:paraId="31504FDE" w14:textId="77777777" w:rsidR="008F5A02" w:rsidRPr="000151A9" w:rsidRDefault="008F5A02" w:rsidP="008F5A02">
      <w:pPr>
        <w:ind w:left="1778"/>
        <w:jc w:val="both"/>
        <w:rPr>
          <w:rFonts w:ascii="Verdana" w:hAnsi="Verdana" w:cs="Candara"/>
          <w:color w:val="0000FF"/>
          <w:sz w:val="22"/>
          <w:szCs w:val="22"/>
        </w:rPr>
      </w:pPr>
    </w:p>
    <w:p w14:paraId="7114CD24" w14:textId="48C5749D" w:rsidR="00450250" w:rsidRPr="000151A9" w:rsidRDefault="00450250" w:rsidP="009E3691">
      <w:pPr>
        <w:numPr>
          <w:ilvl w:val="0"/>
          <w:numId w:val="17"/>
        </w:numPr>
        <w:ind w:left="1418"/>
        <w:jc w:val="both"/>
        <w:rPr>
          <w:rFonts w:ascii="Verdana" w:hAnsi="Verdana" w:cs="Candara"/>
          <w:color w:val="0000FF"/>
          <w:sz w:val="22"/>
          <w:szCs w:val="22"/>
        </w:rPr>
      </w:pPr>
      <w:r w:rsidRPr="000151A9">
        <w:rPr>
          <w:rFonts w:ascii="Verdana" w:hAnsi="Verdana" w:cs="Candara"/>
          <w:color w:val="0000FF"/>
          <w:sz w:val="22"/>
          <w:szCs w:val="22"/>
        </w:rPr>
        <w:t xml:space="preserve">Les participations et dotations (compte </w:t>
      </w:r>
      <w:r w:rsidR="00997F6C" w:rsidRPr="000151A9">
        <w:rPr>
          <w:rFonts w:ascii="Verdana" w:hAnsi="Verdana" w:cs="Candara"/>
          <w:color w:val="0000FF"/>
          <w:sz w:val="22"/>
          <w:szCs w:val="22"/>
        </w:rPr>
        <w:t>10) comprennent le FCTVA pour</w:t>
      </w:r>
      <w:r w:rsidR="00D861DD">
        <w:rPr>
          <w:rFonts w:ascii="Verdana" w:hAnsi="Verdana" w:cs="Candara"/>
          <w:color w:val="0000FF"/>
          <w:sz w:val="22"/>
          <w:szCs w:val="22"/>
        </w:rPr>
        <w:t xml:space="preserve">                             </w:t>
      </w:r>
      <w:r w:rsidR="005210AE">
        <w:rPr>
          <w:rFonts w:ascii="Verdana" w:hAnsi="Verdana" w:cs="Candara"/>
          <w:color w:val="0000FF"/>
          <w:sz w:val="22"/>
          <w:szCs w:val="22"/>
        </w:rPr>
        <w:t>800</w:t>
      </w:r>
      <w:r w:rsidR="00E52432">
        <w:rPr>
          <w:rFonts w:ascii="Verdana" w:hAnsi="Verdana" w:cs="Candara"/>
          <w:color w:val="0000FF"/>
          <w:sz w:val="22"/>
          <w:szCs w:val="22"/>
        </w:rPr>
        <w:t> </w:t>
      </w:r>
      <w:r w:rsidRPr="000151A9">
        <w:rPr>
          <w:rFonts w:ascii="Verdana" w:hAnsi="Verdana" w:cs="Candara"/>
          <w:color w:val="0000FF"/>
          <w:sz w:val="22"/>
          <w:szCs w:val="22"/>
        </w:rPr>
        <w:t>000</w:t>
      </w:r>
      <w:r w:rsidR="00E52432">
        <w:rPr>
          <w:rFonts w:ascii="Verdana" w:hAnsi="Verdana" w:cs="Candara"/>
          <w:color w:val="0000FF"/>
          <w:sz w:val="22"/>
          <w:szCs w:val="22"/>
        </w:rPr>
        <w:t> </w:t>
      </w:r>
      <w:r w:rsidRPr="000151A9">
        <w:rPr>
          <w:rFonts w:ascii="Verdana" w:hAnsi="Verdana" w:cs="Candara"/>
          <w:color w:val="0000FF"/>
          <w:sz w:val="22"/>
          <w:szCs w:val="22"/>
        </w:rPr>
        <w:t>€ (estimation par rapport aux investissements mis en paiement fin novembre 20</w:t>
      </w:r>
      <w:r w:rsidR="008C152B" w:rsidRPr="000151A9">
        <w:rPr>
          <w:rFonts w:ascii="Verdana" w:hAnsi="Verdana" w:cs="Candara"/>
          <w:color w:val="0000FF"/>
          <w:sz w:val="22"/>
          <w:szCs w:val="22"/>
        </w:rPr>
        <w:t>2</w:t>
      </w:r>
      <w:r w:rsidR="004923C6">
        <w:rPr>
          <w:rFonts w:ascii="Verdana" w:hAnsi="Verdana" w:cs="Candara"/>
          <w:color w:val="0000FF"/>
          <w:sz w:val="22"/>
          <w:szCs w:val="22"/>
        </w:rPr>
        <w:t>4</w:t>
      </w:r>
      <w:r w:rsidRPr="000151A9">
        <w:rPr>
          <w:rFonts w:ascii="Verdana" w:hAnsi="Verdana" w:cs="Candara"/>
          <w:color w:val="0000FF"/>
          <w:sz w:val="22"/>
          <w:szCs w:val="22"/>
        </w:rPr>
        <w:t>) et la Taxe d’Aménagemen</w:t>
      </w:r>
      <w:r w:rsidR="00542DFF" w:rsidRPr="000151A9">
        <w:rPr>
          <w:rFonts w:ascii="Verdana" w:hAnsi="Verdana" w:cs="Candara"/>
          <w:color w:val="0000FF"/>
          <w:sz w:val="22"/>
          <w:szCs w:val="22"/>
        </w:rPr>
        <w:t xml:space="preserve">t pour </w:t>
      </w:r>
      <w:r w:rsidR="00081DB9" w:rsidRPr="000151A9">
        <w:rPr>
          <w:rFonts w:ascii="Verdana" w:hAnsi="Verdana" w:cs="Candara"/>
          <w:color w:val="0000FF"/>
          <w:sz w:val="22"/>
          <w:szCs w:val="22"/>
        </w:rPr>
        <w:t>2</w:t>
      </w:r>
      <w:r w:rsidR="005210AE">
        <w:rPr>
          <w:rFonts w:ascii="Verdana" w:hAnsi="Verdana" w:cs="Candara"/>
          <w:color w:val="0000FF"/>
          <w:sz w:val="22"/>
          <w:szCs w:val="22"/>
        </w:rPr>
        <w:t>0</w:t>
      </w:r>
      <w:r w:rsidR="00E16BB2">
        <w:rPr>
          <w:rFonts w:ascii="Verdana" w:hAnsi="Verdana" w:cs="Candara"/>
          <w:color w:val="0000FF"/>
          <w:sz w:val="22"/>
          <w:szCs w:val="22"/>
        </w:rPr>
        <w:t>0</w:t>
      </w:r>
      <w:r w:rsidR="00542DFF" w:rsidRPr="000151A9">
        <w:rPr>
          <w:rFonts w:ascii="Verdana" w:hAnsi="Verdana" w:cs="Candara"/>
          <w:color w:val="0000FF"/>
          <w:sz w:val="22"/>
          <w:szCs w:val="22"/>
        </w:rPr>
        <w:t> 000 €.</w:t>
      </w:r>
    </w:p>
    <w:p w14:paraId="460EC195" w14:textId="77777777" w:rsidR="00450250" w:rsidRPr="000151A9" w:rsidRDefault="00450250" w:rsidP="00450250">
      <w:pPr>
        <w:ind w:left="1058"/>
        <w:jc w:val="both"/>
        <w:rPr>
          <w:rFonts w:ascii="Verdana" w:hAnsi="Verdana" w:cs="Candara"/>
          <w:color w:val="0000FF"/>
          <w:sz w:val="22"/>
          <w:szCs w:val="22"/>
        </w:rPr>
      </w:pPr>
    </w:p>
    <w:p w14:paraId="3F25535C" w14:textId="198035FD" w:rsidR="00450250" w:rsidRPr="000151A9" w:rsidRDefault="00450250" w:rsidP="009E3691">
      <w:pPr>
        <w:numPr>
          <w:ilvl w:val="0"/>
          <w:numId w:val="17"/>
        </w:numPr>
        <w:jc w:val="both"/>
        <w:rPr>
          <w:rFonts w:ascii="Verdana" w:hAnsi="Verdana" w:cs="Candara"/>
          <w:color w:val="0000FF"/>
          <w:sz w:val="22"/>
          <w:szCs w:val="22"/>
        </w:rPr>
      </w:pPr>
      <w:r w:rsidRPr="000151A9">
        <w:rPr>
          <w:rFonts w:ascii="Verdana" w:hAnsi="Verdana" w:cs="Candara"/>
          <w:color w:val="0000FF"/>
          <w:sz w:val="22"/>
          <w:szCs w:val="22"/>
        </w:rPr>
        <w:t>L’</w:t>
      </w:r>
      <w:r w:rsidRPr="000151A9">
        <w:rPr>
          <w:rFonts w:ascii="Verdana" w:hAnsi="Verdana" w:cs="Candara"/>
          <w:b/>
          <w:bCs/>
          <w:color w:val="0000FF"/>
          <w:sz w:val="22"/>
          <w:szCs w:val="22"/>
        </w:rPr>
        <w:t>emprunt</w:t>
      </w:r>
      <w:r w:rsidRPr="000151A9">
        <w:rPr>
          <w:rFonts w:ascii="Verdana" w:hAnsi="Verdana" w:cs="Candara"/>
          <w:color w:val="0000FF"/>
          <w:sz w:val="22"/>
          <w:szCs w:val="22"/>
        </w:rPr>
        <w:t xml:space="preserve"> d’équilibre (compte 16)</w:t>
      </w:r>
      <w:r w:rsidR="00B905D4" w:rsidRPr="000151A9">
        <w:rPr>
          <w:rFonts w:ascii="Verdana" w:hAnsi="Verdana" w:cs="Candara"/>
          <w:color w:val="0000FF"/>
          <w:sz w:val="22"/>
          <w:szCs w:val="22"/>
        </w:rPr>
        <w:t>,</w:t>
      </w:r>
      <w:r w:rsidRPr="000151A9">
        <w:rPr>
          <w:rFonts w:ascii="Verdana" w:hAnsi="Verdana" w:cs="Candara"/>
          <w:color w:val="0000FF"/>
          <w:sz w:val="22"/>
          <w:szCs w:val="22"/>
        </w:rPr>
        <w:t xml:space="preserve"> </w:t>
      </w:r>
      <w:r w:rsidRPr="000151A9">
        <w:rPr>
          <w:rFonts w:ascii="Verdana" w:hAnsi="Verdana" w:cs="Candara"/>
          <w:b/>
          <w:color w:val="0000FF"/>
          <w:sz w:val="22"/>
          <w:szCs w:val="22"/>
        </w:rPr>
        <w:t>avant reprise des résultats 20</w:t>
      </w:r>
      <w:r w:rsidR="008C152B" w:rsidRPr="000151A9">
        <w:rPr>
          <w:rFonts w:ascii="Verdana" w:hAnsi="Verdana" w:cs="Candara"/>
          <w:b/>
          <w:color w:val="0000FF"/>
          <w:sz w:val="22"/>
          <w:szCs w:val="22"/>
        </w:rPr>
        <w:t>2</w:t>
      </w:r>
      <w:r w:rsidR="004923C6">
        <w:rPr>
          <w:rFonts w:ascii="Verdana" w:hAnsi="Verdana" w:cs="Candara"/>
          <w:b/>
          <w:color w:val="0000FF"/>
          <w:sz w:val="22"/>
          <w:szCs w:val="22"/>
        </w:rPr>
        <w:t>4</w:t>
      </w:r>
      <w:r w:rsidR="00B905D4" w:rsidRPr="000151A9">
        <w:rPr>
          <w:rFonts w:ascii="Verdana" w:hAnsi="Verdana" w:cs="Candara"/>
          <w:color w:val="0000FF"/>
          <w:sz w:val="22"/>
          <w:szCs w:val="22"/>
        </w:rPr>
        <w:t>,</w:t>
      </w:r>
      <w:r w:rsidRPr="000151A9">
        <w:rPr>
          <w:rFonts w:ascii="Verdana" w:hAnsi="Verdana" w:cs="Candara"/>
          <w:color w:val="0000FF"/>
          <w:sz w:val="22"/>
          <w:szCs w:val="22"/>
        </w:rPr>
        <w:t xml:space="preserve"> est prévu pour</w:t>
      </w:r>
      <w:r w:rsidR="00B905D4" w:rsidRPr="000151A9">
        <w:rPr>
          <w:rFonts w:ascii="Verdana" w:hAnsi="Verdana" w:cs="Candara"/>
          <w:color w:val="0000FF"/>
          <w:sz w:val="22"/>
          <w:szCs w:val="22"/>
        </w:rPr>
        <w:t xml:space="preserve"> </w:t>
      </w:r>
      <w:r w:rsidR="005210AE">
        <w:rPr>
          <w:rFonts w:ascii="Verdana" w:hAnsi="Verdana" w:cs="Candara"/>
          <w:color w:val="0000FF"/>
          <w:sz w:val="22"/>
          <w:szCs w:val="22"/>
        </w:rPr>
        <w:t>6 6</w:t>
      </w:r>
      <w:r w:rsidR="00A31387">
        <w:rPr>
          <w:rFonts w:ascii="Verdana" w:hAnsi="Verdana" w:cs="Candara"/>
          <w:color w:val="0000FF"/>
          <w:sz w:val="22"/>
          <w:szCs w:val="22"/>
        </w:rPr>
        <w:t>00</w:t>
      </w:r>
      <w:r w:rsidR="002F7B65" w:rsidRPr="000151A9">
        <w:rPr>
          <w:rFonts w:ascii="Verdana" w:hAnsi="Verdana" w:cs="Candara"/>
          <w:color w:val="0000FF"/>
          <w:sz w:val="22"/>
          <w:szCs w:val="22"/>
        </w:rPr>
        <w:t xml:space="preserve"> </w:t>
      </w:r>
      <w:r w:rsidR="00542DFF" w:rsidRPr="000151A9">
        <w:rPr>
          <w:rFonts w:ascii="Verdana" w:hAnsi="Verdana" w:cs="Candara"/>
          <w:color w:val="0000FF"/>
          <w:sz w:val="22"/>
          <w:szCs w:val="22"/>
        </w:rPr>
        <w:t>000 €.</w:t>
      </w:r>
    </w:p>
    <w:p w14:paraId="15FBCF49" w14:textId="77777777" w:rsidR="00450250" w:rsidRPr="000151A9" w:rsidRDefault="00450250" w:rsidP="00450250">
      <w:pPr>
        <w:ind w:left="1068"/>
        <w:jc w:val="both"/>
        <w:rPr>
          <w:rFonts w:ascii="Verdana" w:hAnsi="Verdana" w:cs="Candara"/>
          <w:color w:val="0000FF"/>
          <w:sz w:val="22"/>
          <w:szCs w:val="22"/>
        </w:rPr>
      </w:pPr>
    </w:p>
    <w:p w14:paraId="784BD558" w14:textId="627B61D7" w:rsidR="00A22EA8" w:rsidRDefault="00450250" w:rsidP="00A22EA8">
      <w:pPr>
        <w:numPr>
          <w:ilvl w:val="0"/>
          <w:numId w:val="17"/>
        </w:numPr>
        <w:jc w:val="both"/>
        <w:rPr>
          <w:rFonts w:ascii="Verdana" w:hAnsi="Verdana" w:cs="Candara"/>
          <w:color w:val="0000FF"/>
          <w:sz w:val="22"/>
          <w:szCs w:val="22"/>
        </w:rPr>
      </w:pPr>
      <w:r w:rsidRPr="000151A9">
        <w:rPr>
          <w:rFonts w:ascii="Verdana" w:hAnsi="Verdana" w:cs="Candara"/>
          <w:color w:val="0000FF"/>
          <w:sz w:val="22"/>
          <w:szCs w:val="22"/>
        </w:rPr>
        <w:t>L’a</w:t>
      </w:r>
      <w:r w:rsidRPr="000151A9">
        <w:rPr>
          <w:rFonts w:ascii="Verdana" w:hAnsi="Verdana" w:cs="Candara"/>
          <w:b/>
          <w:bCs/>
          <w:color w:val="0000FF"/>
          <w:sz w:val="22"/>
          <w:szCs w:val="22"/>
        </w:rPr>
        <w:t>utofinancement, sans reprise des résultats,</w:t>
      </w:r>
      <w:r w:rsidRPr="000151A9">
        <w:rPr>
          <w:rFonts w:ascii="Verdana" w:hAnsi="Verdana" w:cs="Candara"/>
          <w:color w:val="0000FF"/>
          <w:sz w:val="22"/>
          <w:szCs w:val="22"/>
        </w:rPr>
        <w:t xml:space="preserve"> est </w:t>
      </w:r>
      <w:r w:rsidR="000151A9">
        <w:rPr>
          <w:rFonts w:ascii="Verdana" w:hAnsi="Verdana" w:cs="Candara"/>
          <w:color w:val="0000FF"/>
          <w:sz w:val="22"/>
          <w:szCs w:val="22"/>
        </w:rPr>
        <w:t xml:space="preserve">prévu à hauteur </w:t>
      </w:r>
      <w:r w:rsidRPr="000151A9">
        <w:rPr>
          <w:rFonts w:ascii="Verdana" w:hAnsi="Verdana" w:cs="Candara"/>
          <w:color w:val="0000FF"/>
          <w:sz w:val="22"/>
          <w:szCs w:val="22"/>
        </w:rPr>
        <w:t>de</w:t>
      </w:r>
      <w:r w:rsidR="002F7B65" w:rsidRPr="000151A9">
        <w:rPr>
          <w:rFonts w:ascii="Verdana" w:hAnsi="Verdana" w:cs="Candara"/>
          <w:color w:val="0000FF"/>
          <w:sz w:val="22"/>
          <w:szCs w:val="22"/>
        </w:rPr>
        <w:t xml:space="preserve"> </w:t>
      </w:r>
      <w:r w:rsidR="000151A9">
        <w:rPr>
          <w:rFonts w:ascii="Verdana" w:hAnsi="Verdana" w:cs="Candara"/>
          <w:color w:val="0000FF"/>
          <w:sz w:val="22"/>
          <w:szCs w:val="22"/>
        </w:rPr>
        <w:t xml:space="preserve">                                </w:t>
      </w:r>
      <w:r w:rsidR="005210AE">
        <w:rPr>
          <w:rFonts w:ascii="Verdana" w:hAnsi="Verdana" w:cs="Candara"/>
          <w:color w:val="0000FF"/>
          <w:sz w:val="22"/>
          <w:szCs w:val="22"/>
        </w:rPr>
        <w:t>2 900</w:t>
      </w:r>
      <w:r w:rsidR="00E74CE0" w:rsidRPr="000151A9">
        <w:rPr>
          <w:rFonts w:ascii="Verdana" w:hAnsi="Verdana" w:cs="Candara"/>
          <w:color w:val="0000FF"/>
          <w:sz w:val="22"/>
          <w:szCs w:val="22"/>
        </w:rPr>
        <w:t xml:space="preserve"> </w:t>
      </w:r>
      <w:r w:rsidRPr="000151A9">
        <w:rPr>
          <w:rFonts w:ascii="Verdana" w:hAnsi="Verdana" w:cs="Candara"/>
          <w:color w:val="0000FF"/>
          <w:sz w:val="22"/>
          <w:szCs w:val="22"/>
        </w:rPr>
        <w:t>0</w:t>
      </w:r>
      <w:r w:rsidR="00E13D1A" w:rsidRPr="000151A9">
        <w:rPr>
          <w:rFonts w:ascii="Verdana" w:hAnsi="Verdana" w:cs="Candara"/>
          <w:color w:val="0000FF"/>
          <w:sz w:val="22"/>
          <w:szCs w:val="22"/>
        </w:rPr>
        <w:t>0</w:t>
      </w:r>
      <w:r w:rsidRPr="000151A9">
        <w:rPr>
          <w:rFonts w:ascii="Verdana" w:hAnsi="Verdana" w:cs="Candara"/>
          <w:color w:val="0000FF"/>
          <w:sz w:val="22"/>
          <w:szCs w:val="22"/>
        </w:rPr>
        <w:t xml:space="preserve">0 € </w:t>
      </w:r>
      <w:r w:rsidR="00A22EA8">
        <w:rPr>
          <w:rFonts w:ascii="Verdana" w:hAnsi="Verdana" w:cs="Candara"/>
          <w:color w:val="0000FF"/>
          <w:sz w:val="22"/>
          <w:szCs w:val="22"/>
        </w:rPr>
        <w:t xml:space="preserve">dont </w:t>
      </w:r>
      <w:r w:rsidR="005210AE">
        <w:rPr>
          <w:rFonts w:ascii="Verdana" w:hAnsi="Verdana" w:cs="Candara"/>
          <w:color w:val="0000FF"/>
          <w:sz w:val="22"/>
          <w:szCs w:val="22"/>
        </w:rPr>
        <w:t>900</w:t>
      </w:r>
      <w:r w:rsidRPr="000151A9">
        <w:rPr>
          <w:rFonts w:ascii="Verdana" w:hAnsi="Verdana" w:cs="Candara"/>
          <w:color w:val="0000FF"/>
          <w:sz w:val="22"/>
          <w:szCs w:val="22"/>
        </w:rPr>
        <w:t xml:space="preserve"> 000 € de virement </w:t>
      </w:r>
      <w:r w:rsidR="006D58DD" w:rsidRPr="000151A9">
        <w:rPr>
          <w:rFonts w:ascii="Verdana" w:hAnsi="Verdana" w:cs="Candara"/>
          <w:color w:val="0000FF"/>
          <w:sz w:val="22"/>
          <w:szCs w:val="22"/>
        </w:rPr>
        <w:t xml:space="preserve">à </w:t>
      </w:r>
      <w:r w:rsidRPr="000151A9">
        <w:rPr>
          <w:rFonts w:ascii="Verdana" w:hAnsi="Verdana" w:cs="Candara"/>
          <w:color w:val="0000FF"/>
          <w:sz w:val="22"/>
          <w:szCs w:val="22"/>
        </w:rPr>
        <w:t>la section</w:t>
      </w:r>
      <w:r w:rsidR="00A22EA8">
        <w:rPr>
          <w:rFonts w:ascii="Verdana" w:hAnsi="Verdana" w:cs="Candara"/>
          <w:color w:val="0000FF"/>
          <w:sz w:val="22"/>
          <w:szCs w:val="22"/>
        </w:rPr>
        <w:t xml:space="preserve"> d’investissement.</w:t>
      </w:r>
    </w:p>
    <w:p w14:paraId="172B6368" w14:textId="77777777" w:rsidR="007563C2" w:rsidRDefault="007563C2" w:rsidP="007563C2">
      <w:pPr>
        <w:pStyle w:val="Paragraphedeliste"/>
        <w:rPr>
          <w:rFonts w:ascii="Verdana" w:hAnsi="Verdana" w:cs="Candara"/>
          <w:color w:val="0000FF"/>
          <w:sz w:val="22"/>
          <w:szCs w:val="22"/>
        </w:rPr>
      </w:pPr>
    </w:p>
    <w:p w14:paraId="0F4CEBC4" w14:textId="77777777" w:rsidR="00205A4B" w:rsidRPr="000151A9" w:rsidRDefault="009425DC" w:rsidP="00785492">
      <w:pPr>
        <w:ind w:firstLine="709"/>
        <w:rPr>
          <w:rFonts w:ascii="Verdana" w:hAnsi="Verdana" w:cs="Candara"/>
          <w:b/>
          <w:bCs/>
          <w:color w:val="0000FF"/>
          <w:sz w:val="22"/>
          <w:szCs w:val="22"/>
          <w:u w:val="single"/>
        </w:rPr>
      </w:pPr>
      <w:r w:rsidRPr="009C0A30">
        <w:rPr>
          <w:rFonts w:ascii="Verdana" w:hAnsi="Verdana" w:cs="Candara"/>
          <w:b/>
          <w:bCs/>
          <w:color w:val="0000FF"/>
          <w:sz w:val="22"/>
          <w:szCs w:val="22"/>
          <w:u w:val="single"/>
        </w:rPr>
        <w:t>5</w:t>
      </w:r>
      <w:r w:rsidR="00941A50" w:rsidRPr="009C0A30">
        <w:rPr>
          <w:rFonts w:ascii="Verdana" w:hAnsi="Verdana" w:cs="Candara"/>
          <w:b/>
          <w:bCs/>
          <w:color w:val="0000FF"/>
          <w:sz w:val="22"/>
          <w:szCs w:val="22"/>
          <w:u w:val="single"/>
        </w:rPr>
        <w:t>)</w:t>
      </w:r>
      <w:r w:rsidR="00205A4B" w:rsidRPr="009C0A30">
        <w:rPr>
          <w:rFonts w:ascii="Verdana" w:hAnsi="Verdana" w:cs="Candara"/>
          <w:b/>
          <w:bCs/>
          <w:color w:val="0000FF"/>
          <w:sz w:val="22"/>
          <w:szCs w:val="22"/>
          <w:u w:val="single"/>
        </w:rPr>
        <w:t xml:space="preserve"> -  </w:t>
      </w:r>
      <w:r w:rsidR="00636631" w:rsidRPr="009C0A30">
        <w:rPr>
          <w:rFonts w:ascii="Verdana" w:hAnsi="Verdana" w:cs="Candara"/>
          <w:b/>
          <w:bCs/>
          <w:color w:val="0000FF"/>
          <w:sz w:val="22"/>
          <w:szCs w:val="22"/>
          <w:u w:val="single"/>
        </w:rPr>
        <w:t>Présentation par fonction de la section d’investissement</w:t>
      </w:r>
      <w:r w:rsidR="00205A4B" w:rsidRPr="009C0A30">
        <w:rPr>
          <w:rFonts w:ascii="Verdana" w:hAnsi="Verdana" w:cs="Candara"/>
          <w:b/>
          <w:bCs/>
          <w:color w:val="0000FF"/>
          <w:sz w:val="22"/>
          <w:szCs w:val="22"/>
          <w:u w:val="single"/>
        </w:rPr>
        <w:t xml:space="preserve"> :</w:t>
      </w:r>
    </w:p>
    <w:p w14:paraId="14FD8324" w14:textId="77777777" w:rsidR="005963EB" w:rsidRPr="000151A9" w:rsidRDefault="005963EB">
      <w:pPr>
        <w:jc w:val="both"/>
        <w:rPr>
          <w:rFonts w:ascii="Verdana" w:hAnsi="Verdana" w:cs="Candara"/>
          <w:b/>
          <w:bCs/>
          <w:color w:val="0000FF"/>
          <w:sz w:val="22"/>
          <w:szCs w:val="22"/>
          <w:u w:val="single"/>
        </w:rPr>
      </w:pPr>
    </w:p>
    <w:p w14:paraId="5C9CB3C0" w14:textId="2312CDEA" w:rsidR="005963EB" w:rsidRPr="008C73F5" w:rsidRDefault="005963EB" w:rsidP="00785492">
      <w:pPr>
        <w:pStyle w:val="Paragraphedeliste"/>
        <w:numPr>
          <w:ilvl w:val="0"/>
          <w:numId w:val="28"/>
        </w:numPr>
        <w:tabs>
          <w:tab w:val="left" w:pos="4182"/>
        </w:tabs>
        <w:jc w:val="both"/>
        <w:rPr>
          <w:rFonts w:ascii="Verdana" w:hAnsi="Verdana" w:cs="Candara"/>
          <w:b/>
          <w:bCs/>
          <w:color w:val="0000FF"/>
          <w:sz w:val="22"/>
          <w:szCs w:val="22"/>
        </w:rPr>
      </w:pPr>
      <w:r w:rsidRPr="000151A9">
        <w:rPr>
          <w:rFonts w:ascii="Verdana" w:hAnsi="Verdana" w:cs="Candara"/>
          <w:b/>
          <w:bCs/>
          <w:color w:val="0000FF"/>
          <w:sz w:val="22"/>
          <w:szCs w:val="22"/>
        </w:rPr>
        <w:t xml:space="preserve">- </w:t>
      </w:r>
      <w:r w:rsidRPr="00E0467B">
        <w:rPr>
          <w:rFonts w:ascii="Verdana" w:hAnsi="Verdana" w:cs="Candara"/>
          <w:b/>
          <w:bCs/>
          <w:color w:val="0000FF"/>
          <w:sz w:val="22"/>
          <w:szCs w:val="22"/>
          <w:u w:val="single"/>
        </w:rPr>
        <w:t>L’évolution des recettes</w:t>
      </w:r>
    </w:p>
    <w:p w14:paraId="7FBB67FB" w14:textId="77777777" w:rsidR="008C73F5" w:rsidRDefault="008C73F5" w:rsidP="00011DB9">
      <w:pPr>
        <w:tabs>
          <w:tab w:val="left" w:pos="4182"/>
        </w:tabs>
        <w:jc w:val="both"/>
        <w:rPr>
          <w:rFonts w:ascii="Verdana" w:hAnsi="Verdana" w:cs="Candara"/>
          <w:b/>
          <w:bCs/>
          <w:color w:val="0000FF"/>
          <w:sz w:val="22"/>
          <w:szCs w:val="22"/>
        </w:rPr>
      </w:pPr>
    </w:p>
    <w:p w14:paraId="75589BEB" w14:textId="2DD25483" w:rsidR="00011DB9" w:rsidRPr="00011DB9" w:rsidRDefault="00011DB9" w:rsidP="00011DB9">
      <w:pPr>
        <w:tabs>
          <w:tab w:val="left" w:pos="4182"/>
        </w:tabs>
        <w:jc w:val="both"/>
        <w:rPr>
          <w:rFonts w:ascii="Verdana" w:hAnsi="Verdana" w:cs="Candara"/>
          <w:b/>
          <w:bCs/>
          <w:color w:val="0000FF"/>
          <w:sz w:val="22"/>
          <w:szCs w:val="22"/>
        </w:rPr>
      </w:pPr>
      <w:r w:rsidRPr="00011DB9">
        <w:rPr>
          <w:noProof/>
        </w:rPr>
        <w:drawing>
          <wp:inline distT="0" distB="0" distL="0" distR="0" wp14:anchorId="50A709FD" wp14:editId="267ED053">
            <wp:extent cx="6659880" cy="3190875"/>
            <wp:effectExtent l="0" t="0" r="7620" b="9525"/>
            <wp:docPr id="5856985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9880" cy="3190875"/>
                    </a:xfrm>
                    <a:prstGeom prst="rect">
                      <a:avLst/>
                    </a:prstGeom>
                    <a:noFill/>
                    <a:ln>
                      <a:noFill/>
                    </a:ln>
                  </pic:spPr>
                </pic:pic>
              </a:graphicData>
            </a:graphic>
          </wp:inline>
        </w:drawing>
      </w:r>
    </w:p>
    <w:p w14:paraId="55CEF6B7" w14:textId="77777777" w:rsidR="00011DB9" w:rsidRDefault="00011DB9" w:rsidP="00305343">
      <w:pPr>
        <w:jc w:val="both"/>
        <w:rPr>
          <w:rFonts w:ascii="Verdana" w:hAnsi="Verdana" w:cs="Candara"/>
          <w:color w:val="0000FF"/>
          <w:sz w:val="22"/>
          <w:szCs w:val="22"/>
        </w:rPr>
      </w:pPr>
    </w:p>
    <w:p w14:paraId="42D0F74B" w14:textId="3A5479BC" w:rsidR="00B368A3" w:rsidRPr="000151A9" w:rsidRDefault="005963EB" w:rsidP="00305343">
      <w:pPr>
        <w:jc w:val="both"/>
        <w:rPr>
          <w:rFonts w:ascii="Verdana" w:hAnsi="Verdana" w:cs="Candara"/>
          <w:color w:val="0000FF"/>
          <w:sz w:val="22"/>
          <w:szCs w:val="22"/>
        </w:rPr>
      </w:pPr>
      <w:r w:rsidRPr="000151A9">
        <w:rPr>
          <w:rFonts w:ascii="Verdana" w:hAnsi="Verdana" w:cs="Candara"/>
          <w:color w:val="0000FF"/>
          <w:sz w:val="22"/>
          <w:szCs w:val="22"/>
        </w:rPr>
        <w:t>On retrouve ventilés :</w:t>
      </w:r>
    </w:p>
    <w:p w14:paraId="65ABDE85" w14:textId="1F0FECCB" w:rsidR="00B368A3" w:rsidRDefault="00965223" w:rsidP="00813B5A">
      <w:pPr>
        <w:numPr>
          <w:ilvl w:val="0"/>
          <w:numId w:val="18"/>
        </w:numPr>
        <w:ind w:left="1276"/>
        <w:jc w:val="both"/>
        <w:rPr>
          <w:rFonts w:ascii="Verdana" w:hAnsi="Verdana" w:cs="Candara"/>
          <w:color w:val="0000FF"/>
          <w:sz w:val="22"/>
          <w:szCs w:val="22"/>
        </w:rPr>
      </w:pPr>
      <w:r>
        <w:rPr>
          <w:rFonts w:ascii="Verdana" w:hAnsi="Verdana" w:cs="Candara"/>
          <w:color w:val="0000FF"/>
          <w:sz w:val="22"/>
          <w:szCs w:val="22"/>
        </w:rPr>
        <w:t>A</w:t>
      </w:r>
      <w:r w:rsidR="00785492" w:rsidRPr="000151A9">
        <w:rPr>
          <w:rFonts w:ascii="Verdana" w:hAnsi="Verdana" w:cs="Candara"/>
          <w:color w:val="0000FF"/>
          <w:sz w:val="22"/>
          <w:szCs w:val="22"/>
        </w:rPr>
        <w:t>u</w:t>
      </w:r>
      <w:r w:rsidR="00B368A3" w:rsidRPr="000151A9">
        <w:rPr>
          <w:rFonts w:ascii="Verdana" w:hAnsi="Verdana" w:cs="Candara"/>
          <w:color w:val="0000FF"/>
          <w:sz w:val="22"/>
          <w:szCs w:val="22"/>
        </w:rPr>
        <w:t xml:space="preserve"> chapitre </w:t>
      </w:r>
      <w:r w:rsidR="0055789D">
        <w:rPr>
          <w:rFonts w:ascii="Verdana" w:hAnsi="Verdana" w:cs="Candara"/>
          <w:color w:val="0000FF"/>
          <w:sz w:val="22"/>
          <w:szCs w:val="22"/>
        </w:rPr>
        <w:t>0</w:t>
      </w:r>
      <w:r w:rsidR="00785492" w:rsidRPr="000151A9">
        <w:rPr>
          <w:rFonts w:ascii="Verdana" w:hAnsi="Verdana" w:cs="Candara"/>
          <w:color w:val="0000FF"/>
          <w:sz w:val="22"/>
          <w:szCs w:val="22"/>
        </w:rPr>
        <w:t> </w:t>
      </w:r>
      <w:r w:rsidR="005F7A57" w:rsidRPr="00813B5A">
        <w:rPr>
          <w:rFonts w:ascii="Verdana" w:hAnsi="Verdana" w:cs="Candara"/>
          <w:color w:val="0000FF"/>
          <w:sz w:val="22"/>
          <w:szCs w:val="22"/>
        </w:rPr>
        <w:t>S</w:t>
      </w:r>
      <w:r w:rsidR="00105DF9" w:rsidRPr="00813B5A">
        <w:rPr>
          <w:rFonts w:ascii="Verdana" w:hAnsi="Verdana" w:cs="Candara"/>
          <w:color w:val="0000FF"/>
          <w:sz w:val="22"/>
          <w:szCs w:val="22"/>
        </w:rPr>
        <w:t>ervices généraux</w:t>
      </w:r>
      <w:r w:rsidR="005F7A57" w:rsidRPr="000151A9">
        <w:rPr>
          <w:rFonts w:ascii="Verdana" w:hAnsi="Verdana" w:cs="Candara"/>
          <w:color w:val="0000FF"/>
          <w:sz w:val="22"/>
          <w:szCs w:val="22"/>
        </w:rPr>
        <w:t xml:space="preserve"> </w:t>
      </w:r>
      <w:r w:rsidR="00785492" w:rsidRPr="000151A9">
        <w:rPr>
          <w:rFonts w:ascii="Verdana" w:hAnsi="Verdana" w:cs="Candara"/>
          <w:color w:val="0000FF"/>
          <w:sz w:val="22"/>
          <w:szCs w:val="22"/>
        </w:rPr>
        <w:t xml:space="preserve">: </w:t>
      </w:r>
      <w:r>
        <w:rPr>
          <w:rFonts w:ascii="Verdana" w:hAnsi="Verdana" w:cs="Candara"/>
          <w:color w:val="0000FF"/>
          <w:sz w:val="22"/>
          <w:szCs w:val="22"/>
        </w:rPr>
        <w:t>la participation de l’Etat à la friche Gégé</w:t>
      </w:r>
      <w:r w:rsidR="00B040AB">
        <w:rPr>
          <w:rFonts w:ascii="Verdana" w:hAnsi="Verdana" w:cs="Candara"/>
          <w:color w:val="0000FF"/>
          <w:sz w:val="22"/>
          <w:szCs w:val="22"/>
        </w:rPr>
        <w:t xml:space="preserve"> (fonds friche)</w:t>
      </w:r>
    </w:p>
    <w:p w14:paraId="5CF8FE01" w14:textId="423E69A9" w:rsidR="005210AE" w:rsidRDefault="005210AE" w:rsidP="005210AE">
      <w:pPr>
        <w:numPr>
          <w:ilvl w:val="0"/>
          <w:numId w:val="18"/>
        </w:numPr>
        <w:ind w:left="1276"/>
        <w:jc w:val="both"/>
        <w:rPr>
          <w:rFonts w:ascii="Verdana" w:hAnsi="Verdana" w:cs="Candara"/>
          <w:color w:val="0000FF"/>
          <w:sz w:val="22"/>
          <w:szCs w:val="22"/>
        </w:rPr>
      </w:pPr>
      <w:r>
        <w:rPr>
          <w:rFonts w:ascii="Verdana" w:hAnsi="Verdana" w:cs="Candara"/>
          <w:color w:val="0000FF"/>
          <w:sz w:val="22"/>
          <w:szCs w:val="22"/>
        </w:rPr>
        <w:t>Au chapitre</w:t>
      </w:r>
      <w:r w:rsidR="001F7EEF">
        <w:rPr>
          <w:rFonts w:ascii="Verdana" w:hAnsi="Verdana" w:cs="Candara"/>
          <w:color w:val="0000FF"/>
          <w:sz w:val="22"/>
          <w:szCs w:val="22"/>
        </w:rPr>
        <w:t xml:space="preserve"> 2 Enseignement </w:t>
      </w:r>
      <w:r>
        <w:rPr>
          <w:rFonts w:ascii="Verdana" w:hAnsi="Verdana" w:cs="Candara"/>
          <w:color w:val="0000FF"/>
          <w:sz w:val="22"/>
          <w:szCs w:val="22"/>
        </w:rPr>
        <w:t xml:space="preserve">: </w:t>
      </w:r>
      <w:r w:rsidR="00011DB9">
        <w:rPr>
          <w:rFonts w:ascii="Verdana" w:hAnsi="Verdana" w:cs="Candara"/>
          <w:color w:val="0000FF"/>
          <w:sz w:val="22"/>
          <w:szCs w:val="22"/>
        </w:rPr>
        <w:t xml:space="preserve">Etat, </w:t>
      </w:r>
      <w:r w:rsidR="001F7EEF">
        <w:rPr>
          <w:rFonts w:ascii="Verdana" w:hAnsi="Verdana" w:cs="Candara"/>
          <w:color w:val="0000FF"/>
          <w:sz w:val="22"/>
          <w:szCs w:val="22"/>
        </w:rPr>
        <w:t xml:space="preserve">fonds </w:t>
      </w:r>
      <w:r w:rsidR="00011DB9">
        <w:rPr>
          <w:rFonts w:ascii="Verdana" w:hAnsi="Verdana" w:cs="Candara"/>
          <w:color w:val="0000FF"/>
          <w:sz w:val="22"/>
          <w:szCs w:val="22"/>
        </w:rPr>
        <w:t>vert</w:t>
      </w:r>
      <w:r w:rsidR="001F7EEF">
        <w:rPr>
          <w:rFonts w:ascii="Verdana" w:hAnsi="Verdana" w:cs="Candara"/>
          <w:color w:val="0000FF"/>
          <w:sz w:val="22"/>
          <w:szCs w:val="22"/>
        </w:rPr>
        <w:t xml:space="preserve"> CNAM 109 </w:t>
      </w:r>
      <w:r>
        <w:rPr>
          <w:rFonts w:ascii="Verdana" w:hAnsi="Verdana" w:cs="Candara"/>
          <w:color w:val="0000FF"/>
          <w:sz w:val="22"/>
          <w:szCs w:val="22"/>
        </w:rPr>
        <w:t>000 €</w:t>
      </w:r>
    </w:p>
    <w:p w14:paraId="4B8E70FD" w14:textId="77777777" w:rsidR="005210AE" w:rsidRDefault="005210AE" w:rsidP="005210AE">
      <w:pPr>
        <w:ind w:left="1276"/>
        <w:jc w:val="both"/>
        <w:rPr>
          <w:rFonts w:ascii="Verdana" w:hAnsi="Verdana" w:cs="Candara"/>
          <w:color w:val="0000FF"/>
          <w:sz w:val="22"/>
          <w:szCs w:val="22"/>
        </w:rPr>
      </w:pPr>
    </w:p>
    <w:p w14:paraId="1895A91D" w14:textId="16F6AA6E" w:rsidR="005210AE" w:rsidRPr="005210AE" w:rsidRDefault="005210AE" w:rsidP="005210AE">
      <w:pPr>
        <w:numPr>
          <w:ilvl w:val="0"/>
          <w:numId w:val="18"/>
        </w:numPr>
        <w:ind w:left="1276"/>
        <w:jc w:val="both"/>
        <w:rPr>
          <w:rFonts w:ascii="Verdana" w:hAnsi="Verdana" w:cs="Candara"/>
          <w:color w:val="0000FF"/>
          <w:sz w:val="22"/>
          <w:szCs w:val="22"/>
        </w:rPr>
      </w:pPr>
      <w:r>
        <w:rPr>
          <w:rFonts w:ascii="Verdana" w:hAnsi="Verdana" w:cs="Candara"/>
          <w:color w:val="0000FF"/>
          <w:sz w:val="22"/>
          <w:szCs w:val="22"/>
        </w:rPr>
        <w:t xml:space="preserve">Au chapitre </w:t>
      </w:r>
      <w:r w:rsidR="001F7EEF">
        <w:rPr>
          <w:rFonts w:ascii="Verdana" w:hAnsi="Verdana" w:cs="Candara"/>
          <w:color w:val="0000FF"/>
          <w:sz w:val="22"/>
          <w:szCs w:val="22"/>
        </w:rPr>
        <w:t>4</w:t>
      </w:r>
      <w:r>
        <w:rPr>
          <w:rFonts w:ascii="Verdana" w:hAnsi="Verdana" w:cs="Candara"/>
          <w:color w:val="0000FF"/>
          <w:sz w:val="22"/>
          <w:szCs w:val="22"/>
        </w:rPr>
        <w:t> </w:t>
      </w:r>
      <w:r w:rsidR="001F7EEF">
        <w:rPr>
          <w:rFonts w:ascii="Verdana" w:hAnsi="Verdana" w:cs="Candara"/>
          <w:color w:val="0000FF"/>
          <w:sz w:val="22"/>
          <w:szCs w:val="22"/>
        </w:rPr>
        <w:t>Santé action sociale</w:t>
      </w:r>
      <w:r>
        <w:rPr>
          <w:rFonts w:ascii="Verdana" w:hAnsi="Verdana" w:cs="Candara"/>
          <w:color w:val="0000FF"/>
          <w:sz w:val="22"/>
          <w:szCs w:val="22"/>
        </w:rPr>
        <w:t xml:space="preserve"> : l</w:t>
      </w:r>
      <w:r w:rsidR="001F7EEF">
        <w:rPr>
          <w:rFonts w:ascii="Verdana" w:hAnsi="Verdana" w:cs="Candara"/>
          <w:color w:val="0000FF"/>
          <w:sz w:val="22"/>
          <w:szCs w:val="22"/>
        </w:rPr>
        <w:t>a</w:t>
      </w:r>
      <w:r w:rsidR="00011DB9">
        <w:rPr>
          <w:rFonts w:ascii="Verdana" w:hAnsi="Verdana" w:cs="Candara"/>
          <w:color w:val="0000FF"/>
          <w:sz w:val="22"/>
          <w:szCs w:val="22"/>
        </w:rPr>
        <w:t xml:space="preserve"> CAF,</w:t>
      </w:r>
      <w:r w:rsidR="001F7EEF">
        <w:rPr>
          <w:rFonts w:ascii="Verdana" w:hAnsi="Verdana" w:cs="Candara"/>
          <w:color w:val="0000FF"/>
          <w:sz w:val="22"/>
          <w:szCs w:val="22"/>
        </w:rPr>
        <w:t xml:space="preserve"> crèch</w:t>
      </w:r>
      <w:r>
        <w:rPr>
          <w:rFonts w:ascii="Verdana" w:hAnsi="Verdana" w:cs="Candara"/>
          <w:color w:val="0000FF"/>
          <w:sz w:val="22"/>
          <w:szCs w:val="22"/>
        </w:rPr>
        <w:t>e</w:t>
      </w:r>
      <w:r w:rsidR="001F7EEF">
        <w:rPr>
          <w:rFonts w:ascii="Verdana" w:hAnsi="Verdana" w:cs="Candara"/>
          <w:color w:val="0000FF"/>
          <w:sz w:val="22"/>
          <w:szCs w:val="22"/>
        </w:rPr>
        <w:t xml:space="preserve"> Gégé </w:t>
      </w:r>
      <w:r>
        <w:rPr>
          <w:rFonts w:ascii="Verdana" w:hAnsi="Verdana" w:cs="Candara"/>
          <w:color w:val="0000FF"/>
          <w:sz w:val="22"/>
          <w:szCs w:val="22"/>
        </w:rPr>
        <w:t xml:space="preserve">pour </w:t>
      </w:r>
      <w:r w:rsidR="001F7EEF">
        <w:rPr>
          <w:rFonts w:ascii="Verdana" w:hAnsi="Verdana" w:cs="Candara"/>
          <w:color w:val="0000FF"/>
          <w:sz w:val="22"/>
          <w:szCs w:val="22"/>
        </w:rPr>
        <w:t>260</w:t>
      </w:r>
      <w:r>
        <w:rPr>
          <w:rFonts w:ascii="Verdana" w:hAnsi="Verdana" w:cs="Candara"/>
          <w:color w:val="0000FF"/>
          <w:sz w:val="22"/>
          <w:szCs w:val="22"/>
        </w:rPr>
        <w:t> 000 €</w:t>
      </w:r>
    </w:p>
    <w:p w14:paraId="0D849233" w14:textId="77777777" w:rsidR="00105DF9" w:rsidRPr="000151A9" w:rsidRDefault="00105DF9" w:rsidP="00105DF9">
      <w:pPr>
        <w:ind w:left="709"/>
        <w:jc w:val="both"/>
        <w:rPr>
          <w:rFonts w:ascii="Verdana" w:hAnsi="Verdana" w:cs="Candara"/>
          <w:color w:val="0000FF"/>
          <w:sz w:val="22"/>
          <w:szCs w:val="22"/>
        </w:rPr>
      </w:pPr>
    </w:p>
    <w:p w14:paraId="7EF8FDD6" w14:textId="75FE63E6" w:rsidR="004A310E" w:rsidRPr="00662E57" w:rsidRDefault="00854C4F" w:rsidP="00965223">
      <w:pPr>
        <w:numPr>
          <w:ilvl w:val="0"/>
          <w:numId w:val="18"/>
        </w:numPr>
        <w:jc w:val="both"/>
        <w:rPr>
          <w:rFonts w:ascii="Verdana" w:hAnsi="Verdana" w:cs="Candara"/>
          <w:color w:val="0000FF"/>
          <w:sz w:val="22"/>
          <w:szCs w:val="22"/>
        </w:rPr>
      </w:pPr>
      <w:r w:rsidRPr="00662E57">
        <w:rPr>
          <w:rFonts w:ascii="Verdana" w:hAnsi="Verdana" w:cs="Candara"/>
          <w:color w:val="0000FF"/>
          <w:sz w:val="22"/>
          <w:szCs w:val="22"/>
        </w:rPr>
        <w:t xml:space="preserve">Au chapitre 8 </w:t>
      </w:r>
      <w:r w:rsidR="00965223" w:rsidRPr="00662E57">
        <w:rPr>
          <w:rFonts w:ascii="Verdana" w:hAnsi="Verdana" w:cs="Candara"/>
          <w:b/>
          <w:bCs/>
          <w:color w:val="0000FF"/>
          <w:sz w:val="22"/>
          <w:szCs w:val="22"/>
        </w:rPr>
        <w:t>Transports</w:t>
      </w:r>
      <w:r w:rsidRPr="00662E57">
        <w:rPr>
          <w:rFonts w:ascii="Verdana" w:hAnsi="Verdana" w:cs="Candara"/>
          <w:color w:val="0000FF"/>
          <w:sz w:val="22"/>
          <w:szCs w:val="22"/>
        </w:rPr>
        <w:t xml:space="preserve"> : </w:t>
      </w:r>
      <w:r w:rsidR="005210AE">
        <w:rPr>
          <w:rFonts w:ascii="Verdana" w:hAnsi="Verdana" w:cs="Candara"/>
          <w:color w:val="0000FF"/>
          <w:sz w:val="22"/>
          <w:szCs w:val="22"/>
        </w:rPr>
        <w:t>l</w:t>
      </w:r>
      <w:r w:rsidR="0054592A" w:rsidRPr="00662E57">
        <w:rPr>
          <w:rFonts w:ascii="Verdana" w:hAnsi="Verdana" w:cs="Candara"/>
          <w:color w:val="0000FF"/>
          <w:sz w:val="22"/>
          <w:szCs w:val="22"/>
        </w:rPr>
        <w:t>es</w:t>
      </w:r>
      <w:r w:rsidR="00965223" w:rsidRPr="00662E57">
        <w:rPr>
          <w:rFonts w:ascii="Verdana" w:hAnsi="Verdana" w:cs="Candara"/>
          <w:color w:val="0000FF"/>
          <w:sz w:val="22"/>
          <w:szCs w:val="22"/>
        </w:rPr>
        <w:t xml:space="preserve"> caméras vidé</w:t>
      </w:r>
      <w:r w:rsidR="00DA611D">
        <w:rPr>
          <w:rFonts w:ascii="Verdana" w:hAnsi="Verdana" w:cs="Candara"/>
          <w:color w:val="0000FF"/>
          <w:sz w:val="22"/>
          <w:szCs w:val="22"/>
        </w:rPr>
        <w:t>o</w:t>
      </w:r>
      <w:r w:rsidR="00011DB9">
        <w:rPr>
          <w:rFonts w:ascii="Verdana" w:hAnsi="Verdana" w:cs="Candara"/>
          <w:color w:val="0000FF"/>
          <w:sz w:val="22"/>
          <w:szCs w:val="22"/>
        </w:rPr>
        <w:t xml:space="preserve"> 6 000 €</w:t>
      </w:r>
      <w:r w:rsidR="00965223" w:rsidRPr="00662E57">
        <w:rPr>
          <w:rFonts w:ascii="Verdana" w:hAnsi="Verdana" w:cs="Candara"/>
          <w:color w:val="0000FF"/>
          <w:sz w:val="22"/>
          <w:szCs w:val="22"/>
        </w:rPr>
        <w:t xml:space="preserve"> </w:t>
      </w:r>
    </w:p>
    <w:p w14:paraId="6CF2576D" w14:textId="77777777" w:rsidR="00965223" w:rsidRPr="00662E57" w:rsidRDefault="00965223" w:rsidP="00965223">
      <w:pPr>
        <w:ind w:left="720"/>
        <w:jc w:val="both"/>
        <w:rPr>
          <w:rFonts w:ascii="Verdana" w:hAnsi="Verdana" w:cs="Candara"/>
          <w:color w:val="0000FF"/>
          <w:sz w:val="22"/>
          <w:szCs w:val="22"/>
        </w:rPr>
      </w:pPr>
    </w:p>
    <w:p w14:paraId="312F0609" w14:textId="3B4B6C0F" w:rsidR="005963EB" w:rsidRPr="00662E57" w:rsidRDefault="00965223" w:rsidP="004A7FBF">
      <w:pPr>
        <w:numPr>
          <w:ilvl w:val="0"/>
          <w:numId w:val="18"/>
        </w:numPr>
        <w:jc w:val="both"/>
        <w:rPr>
          <w:rFonts w:ascii="Verdana" w:hAnsi="Verdana" w:cs="Candara"/>
          <w:color w:val="0000FF"/>
          <w:sz w:val="22"/>
          <w:szCs w:val="22"/>
        </w:rPr>
      </w:pPr>
      <w:r w:rsidRPr="00662E57">
        <w:rPr>
          <w:rFonts w:ascii="Verdana" w:hAnsi="Verdana" w:cs="Candara"/>
          <w:color w:val="0000FF"/>
          <w:sz w:val="22"/>
          <w:szCs w:val="22"/>
        </w:rPr>
        <w:lastRenderedPageBreak/>
        <w:t>Au</w:t>
      </w:r>
      <w:r w:rsidR="005963EB" w:rsidRPr="00662E57">
        <w:rPr>
          <w:rFonts w:ascii="Verdana" w:hAnsi="Verdana" w:cs="Candara"/>
          <w:color w:val="0000FF"/>
          <w:sz w:val="22"/>
          <w:szCs w:val="22"/>
        </w:rPr>
        <w:t xml:space="preserve"> chapitre 01 </w:t>
      </w:r>
      <w:r w:rsidR="005963EB" w:rsidRPr="00662E57">
        <w:rPr>
          <w:rFonts w:ascii="Verdana" w:hAnsi="Verdana" w:cs="Candara"/>
          <w:b/>
          <w:bCs/>
          <w:color w:val="0000FF"/>
          <w:sz w:val="22"/>
          <w:szCs w:val="22"/>
        </w:rPr>
        <w:t>Dotations</w:t>
      </w:r>
      <w:r w:rsidR="00AF27FA" w:rsidRPr="00662E57">
        <w:rPr>
          <w:rFonts w:ascii="Verdana" w:hAnsi="Verdana" w:cs="Candara"/>
          <w:b/>
          <w:bCs/>
          <w:color w:val="0000FF"/>
          <w:sz w:val="22"/>
          <w:szCs w:val="22"/>
        </w:rPr>
        <w:t> :</w:t>
      </w:r>
      <w:r w:rsidR="005963EB" w:rsidRPr="00662E57">
        <w:rPr>
          <w:rFonts w:ascii="Verdana" w:hAnsi="Verdana" w:cs="Candara"/>
          <w:b/>
          <w:bCs/>
          <w:color w:val="0000FF"/>
          <w:sz w:val="22"/>
          <w:szCs w:val="22"/>
        </w:rPr>
        <w:t xml:space="preserve"> </w:t>
      </w:r>
      <w:r w:rsidR="005963EB" w:rsidRPr="00662E57">
        <w:rPr>
          <w:rFonts w:ascii="Verdana" w:hAnsi="Verdana" w:cs="Candara"/>
          <w:color w:val="0000FF"/>
          <w:sz w:val="22"/>
          <w:szCs w:val="22"/>
        </w:rPr>
        <w:t xml:space="preserve">le FCTVA pour </w:t>
      </w:r>
      <w:r w:rsidR="005210AE">
        <w:rPr>
          <w:rFonts w:ascii="Verdana" w:hAnsi="Verdana" w:cs="Candara"/>
          <w:color w:val="0000FF"/>
          <w:sz w:val="22"/>
          <w:szCs w:val="22"/>
        </w:rPr>
        <w:t xml:space="preserve">800 </w:t>
      </w:r>
      <w:r w:rsidR="005963EB" w:rsidRPr="00662E57">
        <w:rPr>
          <w:rFonts w:ascii="Verdana" w:hAnsi="Verdana" w:cs="Candara"/>
          <w:color w:val="0000FF"/>
          <w:sz w:val="22"/>
          <w:szCs w:val="22"/>
        </w:rPr>
        <w:t>000 euros,</w:t>
      </w:r>
      <w:r w:rsidRPr="00662E57">
        <w:rPr>
          <w:rFonts w:ascii="Verdana" w:hAnsi="Verdana" w:cs="Candara"/>
          <w:color w:val="0000FF"/>
          <w:sz w:val="22"/>
          <w:szCs w:val="22"/>
        </w:rPr>
        <w:t xml:space="preserve"> la taxe d’aménagement pour 2</w:t>
      </w:r>
      <w:r w:rsidR="005210AE">
        <w:rPr>
          <w:rFonts w:ascii="Verdana" w:hAnsi="Verdana" w:cs="Candara"/>
          <w:color w:val="0000FF"/>
          <w:sz w:val="22"/>
          <w:szCs w:val="22"/>
        </w:rPr>
        <w:t>0</w:t>
      </w:r>
      <w:r w:rsidRPr="00662E57">
        <w:rPr>
          <w:rFonts w:ascii="Verdana" w:hAnsi="Verdana" w:cs="Candara"/>
          <w:color w:val="0000FF"/>
          <w:sz w:val="22"/>
          <w:szCs w:val="22"/>
        </w:rPr>
        <w:t>0 000 €</w:t>
      </w:r>
    </w:p>
    <w:p w14:paraId="58425692" w14:textId="20F78569" w:rsidR="005963EB" w:rsidRPr="000151A9" w:rsidRDefault="00965223" w:rsidP="009E3691">
      <w:pPr>
        <w:numPr>
          <w:ilvl w:val="0"/>
          <w:numId w:val="18"/>
        </w:numPr>
        <w:jc w:val="both"/>
        <w:rPr>
          <w:rFonts w:ascii="Verdana" w:hAnsi="Verdana" w:cs="Candara"/>
          <w:color w:val="0000FF"/>
          <w:sz w:val="22"/>
          <w:szCs w:val="22"/>
        </w:rPr>
      </w:pPr>
      <w:r w:rsidRPr="000151A9">
        <w:rPr>
          <w:rFonts w:ascii="Verdana" w:hAnsi="Verdana" w:cs="Candara"/>
          <w:color w:val="0000FF"/>
          <w:sz w:val="22"/>
          <w:szCs w:val="22"/>
        </w:rPr>
        <w:t>Au</w:t>
      </w:r>
      <w:r w:rsidR="005963EB" w:rsidRPr="000151A9">
        <w:rPr>
          <w:rFonts w:ascii="Verdana" w:hAnsi="Verdana" w:cs="Candara"/>
          <w:color w:val="0000FF"/>
          <w:sz w:val="22"/>
          <w:szCs w:val="22"/>
        </w:rPr>
        <w:t xml:space="preserve"> chapitre 01 </w:t>
      </w:r>
      <w:r w:rsidR="005963EB" w:rsidRPr="000151A9">
        <w:rPr>
          <w:rFonts w:ascii="Verdana" w:hAnsi="Verdana" w:cs="Candara"/>
          <w:b/>
          <w:bCs/>
          <w:color w:val="0000FF"/>
          <w:sz w:val="22"/>
          <w:szCs w:val="22"/>
        </w:rPr>
        <w:t>Emprunt</w:t>
      </w:r>
      <w:r w:rsidR="005963EB" w:rsidRPr="000151A9">
        <w:rPr>
          <w:rFonts w:ascii="Verdana" w:hAnsi="Verdana" w:cs="Candara"/>
          <w:color w:val="0000FF"/>
          <w:sz w:val="22"/>
          <w:szCs w:val="22"/>
        </w:rPr>
        <w:t>, l'emprunt d'équilibre prévu pour 20</w:t>
      </w:r>
      <w:r w:rsidR="00105DF9" w:rsidRPr="000151A9">
        <w:rPr>
          <w:rFonts w:ascii="Verdana" w:hAnsi="Verdana" w:cs="Candara"/>
          <w:color w:val="0000FF"/>
          <w:sz w:val="22"/>
          <w:szCs w:val="22"/>
        </w:rPr>
        <w:t>2</w:t>
      </w:r>
      <w:r w:rsidR="004923C6">
        <w:rPr>
          <w:rFonts w:ascii="Verdana" w:hAnsi="Verdana" w:cs="Candara"/>
          <w:color w:val="0000FF"/>
          <w:sz w:val="22"/>
          <w:szCs w:val="22"/>
        </w:rPr>
        <w:t>5</w:t>
      </w:r>
      <w:r w:rsidR="005963EB" w:rsidRPr="000151A9">
        <w:rPr>
          <w:rFonts w:ascii="Verdana" w:hAnsi="Verdana" w:cs="Candara"/>
          <w:color w:val="0000FF"/>
          <w:sz w:val="22"/>
          <w:szCs w:val="22"/>
        </w:rPr>
        <w:t xml:space="preserve"> pour</w:t>
      </w:r>
      <w:r w:rsidR="005F1789">
        <w:rPr>
          <w:rFonts w:ascii="Verdana" w:hAnsi="Verdana" w:cs="Candara"/>
          <w:color w:val="0000FF"/>
          <w:sz w:val="22"/>
          <w:szCs w:val="22"/>
        </w:rPr>
        <w:t xml:space="preserve"> </w:t>
      </w:r>
      <w:r w:rsidR="005210AE">
        <w:rPr>
          <w:rFonts w:ascii="Verdana" w:hAnsi="Verdana" w:cs="Candara"/>
          <w:color w:val="0000FF"/>
          <w:sz w:val="22"/>
          <w:szCs w:val="22"/>
        </w:rPr>
        <w:t>6 600 0</w:t>
      </w:r>
      <w:r w:rsidR="00FD77D6" w:rsidRPr="000151A9">
        <w:rPr>
          <w:rFonts w:ascii="Verdana" w:hAnsi="Verdana" w:cs="Candara"/>
          <w:color w:val="0000FF"/>
          <w:sz w:val="22"/>
          <w:szCs w:val="22"/>
        </w:rPr>
        <w:t>00</w:t>
      </w:r>
      <w:r w:rsidR="007C0060">
        <w:rPr>
          <w:rFonts w:ascii="Verdana" w:hAnsi="Verdana" w:cs="Candara"/>
          <w:color w:val="0000FF"/>
          <w:sz w:val="22"/>
          <w:szCs w:val="22"/>
        </w:rPr>
        <w:t> €</w:t>
      </w:r>
      <w:r w:rsidR="007C0060" w:rsidRPr="000151A9">
        <w:rPr>
          <w:rFonts w:ascii="Verdana" w:hAnsi="Verdana" w:cs="Candara"/>
          <w:color w:val="0000FF"/>
          <w:sz w:val="22"/>
          <w:szCs w:val="22"/>
        </w:rPr>
        <w:t xml:space="preserve"> </w:t>
      </w:r>
      <w:r w:rsidR="005963EB" w:rsidRPr="000151A9">
        <w:rPr>
          <w:rFonts w:ascii="Verdana" w:hAnsi="Verdana" w:cs="Candara"/>
          <w:color w:val="0000FF"/>
          <w:sz w:val="22"/>
          <w:szCs w:val="22"/>
        </w:rPr>
        <w:t>mais qui sera réajusté</w:t>
      </w:r>
      <w:r w:rsidR="00E52432">
        <w:rPr>
          <w:rFonts w:ascii="Verdana" w:hAnsi="Verdana" w:cs="Candara"/>
          <w:color w:val="0000FF"/>
          <w:sz w:val="22"/>
          <w:szCs w:val="22"/>
        </w:rPr>
        <w:t xml:space="preserve"> à la baisse</w:t>
      </w:r>
      <w:r w:rsidR="005963EB" w:rsidRPr="000151A9">
        <w:rPr>
          <w:rFonts w:ascii="Verdana" w:hAnsi="Verdana" w:cs="Candara"/>
          <w:color w:val="0000FF"/>
          <w:sz w:val="22"/>
          <w:szCs w:val="22"/>
        </w:rPr>
        <w:t xml:space="preserve"> par </w:t>
      </w:r>
      <w:r w:rsidR="00B368A3" w:rsidRPr="000151A9">
        <w:rPr>
          <w:rFonts w:ascii="Verdana" w:hAnsi="Verdana" w:cs="Candara"/>
          <w:color w:val="0000FF"/>
          <w:sz w:val="22"/>
          <w:szCs w:val="22"/>
        </w:rPr>
        <w:t>décision modificative</w:t>
      </w:r>
      <w:r w:rsidR="005963EB" w:rsidRPr="000151A9">
        <w:rPr>
          <w:rFonts w:ascii="Verdana" w:hAnsi="Verdana" w:cs="Candara"/>
          <w:color w:val="0000FF"/>
          <w:sz w:val="22"/>
          <w:szCs w:val="22"/>
        </w:rPr>
        <w:t xml:space="preserve"> suivant le résultat dégagé au compte administratif 20</w:t>
      </w:r>
      <w:r w:rsidR="00AC5F67" w:rsidRPr="000151A9">
        <w:rPr>
          <w:rFonts w:ascii="Verdana" w:hAnsi="Verdana" w:cs="Candara"/>
          <w:color w:val="0000FF"/>
          <w:sz w:val="22"/>
          <w:szCs w:val="22"/>
        </w:rPr>
        <w:t>2</w:t>
      </w:r>
      <w:r w:rsidR="004923C6">
        <w:rPr>
          <w:rFonts w:ascii="Verdana" w:hAnsi="Verdana" w:cs="Candara"/>
          <w:color w:val="0000FF"/>
          <w:sz w:val="22"/>
          <w:szCs w:val="22"/>
        </w:rPr>
        <w:t>4</w:t>
      </w:r>
      <w:r w:rsidR="005963EB" w:rsidRPr="000151A9">
        <w:rPr>
          <w:rFonts w:ascii="Verdana" w:hAnsi="Verdana" w:cs="Candara"/>
          <w:color w:val="0000FF"/>
          <w:sz w:val="22"/>
          <w:szCs w:val="22"/>
        </w:rPr>
        <w:t>.</w:t>
      </w:r>
    </w:p>
    <w:p w14:paraId="0E351ED4" w14:textId="0CE6C196" w:rsidR="005963EB" w:rsidRDefault="00965223" w:rsidP="009E3691">
      <w:pPr>
        <w:numPr>
          <w:ilvl w:val="0"/>
          <w:numId w:val="18"/>
        </w:numPr>
        <w:jc w:val="both"/>
        <w:rPr>
          <w:rFonts w:ascii="Verdana" w:hAnsi="Verdana" w:cs="Candara"/>
          <w:color w:val="0000FF"/>
          <w:sz w:val="22"/>
          <w:szCs w:val="22"/>
        </w:rPr>
      </w:pPr>
      <w:r w:rsidRPr="000151A9">
        <w:rPr>
          <w:rFonts w:ascii="Verdana" w:hAnsi="Verdana" w:cs="Candara"/>
          <w:color w:val="0000FF"/>
          <w:sz w:val="22"/>
          <w:szCs w:val="22"/>
        </w:rPr>
        <w:t>Au</w:t>
      </w:r>
      <w:r w:rsidR="005963EB" w:rsidRPr="000151A9">
        <w:rPr>
          <w:rFonts w:ascii="Verdana" w:hAnsi="Verdana" w:cs="Candara"/>
          <w:color w:val="0000FF"/>
          <w:sz w:val="22"/>
          <w:szCs w:val="22"/>
        </w:rPr>
        <w:t xml:space="preserve"> chapitre 01 </w:t>
      </w:r>
      <w:r w:rsidR="005963EB" w:rsidRPr="000151A9">
        <w:rPr>
          <w:rFonts w:ascii="Verdana" w:hAnsi="Verdana" w:cs="Candara"/>
          <w:b/>
          <w:bCs/>
          <w:color w:val="0000FF"/>
          <w:sz w:val="22"/>
          <w:szCs w:val="22"/>
        </w:rPr>
        <w:t>Impôts et taxes non affectés</w:t>
      </w:r>
      <w:r w:rsidR="005963EB" w:rsidRPr="000151A9">
        <w:rPr>
          <w:rFonts w:ascii="Verdana" w:hAnsi="Verdana" w:cs="Candara"/>
          <w:color w:val="0000FF"/>
          <w:sz w:val="22"/>
          <w:szCs w:val="22"/>
        </w:rPr>
        <w:t>, l</w:t>
      </w:r>
      <w:r>
        <w:rPr>
          <w:rFonts w:ascii="Verdana" w:hAnsi="Verdana" w:cs="Candara"/>
          <w:color w:val="0000FF"/>
          <w:sz w:val="22"/>
          <w:szCs w:val="22"/>
        </w:rPr>
        <w:t>e produit des amendes de police.</w:t>
      </w:r>
    </w:p>
    <w:p w14:paraId="5406240D" w14:textId="4ABA206D" w:rsidR="005963EB" w:rsidRDefault="00965223" w:rsidP="009E3691">
      <w:pPr>
        <w:numPr>
          <w:ilvl w:val="0"/>
          <w:numId w:val="18"/>
        </w:numPr>
        <w:jc w:val="both"/>
        <w:rPr>
          <w:rFonts w:ascii="Verdana" w:hAnsi="Verdana" w:cs="Candara"/>
          <w:color w:val="0000FF"/>
          <w:sz w:val="22"/>
          <w:szCs w:val="22"/>
        </w:rPr>
      </w:pPr>
      <w:r w:rsidRPr="000151A9">
        <w:rPr>
          <w:rFonts w:ascii="Verdana" w:hAnsi="Verdana" w:cs="Candara"/>
          <w:color w:val="0000FF"/>
          <w:sz w:val="22"/>
          <w:szCs w:val="22"/>
        </w:rPr>
        <w:t>Au</w:t>
      </w:r>
      <w:r w:rsidR="005963EB" w:rsidRPr="000151A9">
        <w:rPr>
          <w:rFonts w:ascii="Verdana" w:hAnsi="Verdana" w:cs="Candara"/>
          <w:color w:val="0000FF"/>
          <w:sz w:val="22"/>
          <w:szCs w:val="22"/>
        </w:rPr>
        <w:t xml:space="preserve"> chapitre 01 </w:t>
      </w:r>
      <w:r w:rsidR="005963EB" w:rsidRPr="000151A9">
        <w:rPr>
          <w:rFonts w:ascii="Verdana" w:hAnsi="Verdana" w:cs="Candara"/>
          <w:b/>
          <w:bCs/>
          <w:color w:val="0000FF"/>
          <w:sz w:val="22"/>
          <w:szCs w:val="22"/>
        </w:rPr>
        <w:t>l'autofinancement</w:t>
      </w:r>
      <w:r w:rsidR="005963EB" w:rsidRPr="000151A9">
        <w:rPr>
          <w:rFonts w:ascii="Verdana" w:hAnsi="Verdana" w:cs="Candara"/>
          <w:color w:val="0000FF"/>
          <w:sz w:val="22"/>
          <w:szCs w:val="22"/>
        </w:rPr>
        <w:t xml:space="preserve"> pour </w:t>
      </w:r>
      <w:r w:rsidR="00011DB9">
        <w:rPr>
          <w:rFonts w:ascii="Verdana" w:hAnsi="Verdana" w:cs="Candara"/>
          <w:color w:val="0000FF"/>
          <w:sz w:val="22"/>
          <w:szCs w:val="22"/>
        </w:rPr>
        <w:t>2 900</w:t>
      </w:r>
      <w:r>
        <w:rPr>
          <w:rFonts w:ascii="Verdana" w:hAnsi="Verdana" w:cs="Candara"/>
          <w:color w:val="0000FF"/>
          <w:sz w:val="22"/>
          <w:szCs w:val="22"/>
        </w:rPr>
        <w:t xml:space="preserve"> </w:t>
      </w:r>
      <w:r w:rsidR="005963EB" w:rsidRPr="000151A9">
        <w:rPr>
          <w:rFonts w:ascii="Verdana" w:hAnsi="Verdana" w:cs="Candara"/>
          <w:color w:val="0000FF"/>
          <w:sz w:val="22"/>
          <w:szCs w:val="22"/>
        </w:rPr>
        <w:t>000 euros</w:t>
      </w:r>
      <w:r w:rsidR="006360E9">
        <w:rPr>
          <w:rFonts w:ascii="Verdana" w:hAnsi="Verdana" w:cs="Candara"/>
          <w:color w:val="0000FF"/>
          <w:sz w:val="22"/>
          <w:szCs w:val="22"/>
        </w:rPr>
        <w:t xml:space="preserve"> dont </w:t>
      </w:r>
      <w:r w:rsidR="005210AE">
        <w:rPr>
          <w:rFonts w:ascii="Verdana" w:hAnsi="Verdana" w:cs="Candara"/>
          <w:color w:val="0000FF"/>
          <w:sz w:val="22"/>
          <w:szCs w:val="22"/>
        </w:rPr>
        <w:t>90</w:t>
      </w:r>
      <w:r w:rsidR="00DD4DA3">
        <w:rPr>
          <w:rFonts w:ascii="Verdana" w:hAnsi="Verdana" w:cs="Candara"/>
          <w:color w:val="0000FF"/>
          <w:sz w:val="22"/>
          <w:szCs w:val="22"/>
        </w:rPr>
        <w:t>0</w:t>
      </w:r>
      <w:r w:rsidR="006360E9">
        <w:rPr>
          <w:rFonts w:ascii="Verdana" w:hAnsi="Verdana" w:cs="Candara"/>
          <w:color w:val="0000FF"/>
          <w:sz w:val="22"/>
          <w:szCs w:val="22"/>
        </w:rPr>
        <w:t xml:space="preserve"> 000 € de virement à la section d’investissement et </w:t>
      </w:r>
      <w:r w:rsidR="005210AE">
        <w:rPr>
          <w:rFonts w:ascii="Verdana" w:hAnsi="Verdana" w:cs="Candara"/>
          <w:color w:val="0000FF"/>
          <w:sz w:val="22"/>
          <w:szCs w:val="22"/>
        </w:rPr>
        <w:t>2 0</w:t>
      </w:r>
      <w:r w:rsidR="005F1789">
        <w:rPr>
          <w:rFonts w:ascii="Verdana" w:hAnsi="Verdana" w:cs="Candara"/>
          <w:color w:val="0000FF"/>
          <w:sz w:val="22"/>
          <w:szCs w:val="22"/>
        </w:rPr>
        <w:t>0</w:t>
      </w:r>
      <w:r w:rsidR="006360E9">
        <w:rPr>
          <w:rFonts w:ascii="Verdana" w:hAnsi="Verdana" w:cs="Candara"/>
          <w:color w:val="0000FF"/>
          <w:sz w:val="22"/>
          <w:szCs w:val="22"/>
        </w:rPr>
        <w:t>0 000 € d’amortissements.</w:t>
      </w:r>
    </w:p>
    <w:p w14:paraId="0CCC1084" w14:textId="77777777" w:rsidR="00662E57" w:rsidRDefault="00662E57" w:rsidP="00662E57">
      <w:pPr>
        <w:pStyle w:val="Paragraphedeliste"/>
        <w:rPr>
          <w:rFonts w:ascii="Verdana" w:hAnsi="Verdana" w:cs="Candara"/>
          <w:color w:val="0000FF"/>
          <w:sz w:val="22"/>
          <w:szCs w:val="22"/>
        </w:rPr>
      </w:pPr>
    </w:p>
    <w:p w14:paraId="7E05D36E" w14:textId="77777777" w:rsidR="00205A4B" w:rsidRPr="005578EE" w:rsidRDefault="00205A4B" w:rsidP="00E62C2A">
      <w:pPr>
        <w:pStyle w:val="Paragraphedeliste"/>
        <w:numPr>
          <w:ilvl w:val="0"/>
          <w:numId w:val="28"/>
        </w:numPr>
        <w:tabs>
          <w:tab w:val="left" w:pos="4182"/>
        </w:tabs>
        <w:jc w:val="both"/>
        <w:rPr>
          <w:rFonts w:ascii="Verdana" w:hAnsi="Verdana" w:cs="Candara"/>
          <w:b/>
          <w:bCs/>
          <w:color w:val="0000FF"/>
          <w:sz w:val="22"/>
          <w:szCs w:val="22"/>
        </w:rPr>
      </w:pPr>
      <w:r w:rsidRPr="000151A9">
        <w:rPr>
          <w:rFonts w:ascii="Verdana" w:hAnsi="Verdana" w:cs="Candara"/>
          <w:b/>
          <w:bCs/>
          <w:color w:val="0000FF"/>
          <w:sz w:val="22"/>
          <w:szCs w:val="22"/>
        </w:rPr>
        <w:t xml:space="preserve"> </w:t>
      </w:r>
      <w:r w:rsidRPr="005578EE">
        <w:rPr>
          <w:rFonts w:ascii="Verdana" w:hAnsi="Verdana" w:cs="Candara"/>
          <w:b/>
          <w:bCs/>
          <w:color w:val="0000FF"/>
          <w:sz w:val="22"/>
          <w:szCs w:val="22"/>
        </w:rPr>
        <w:t xml:space="preserve">- </w:t>
      </w:r>
      <w:r w:rsidRPr="005578EE">
        <w:rPr>
          <w:rFonts w:ascii="Verdana" w:hAnsi="Verdana" w:cs="Candara"/>
          <w:b/>
          <w:bCs/>
          <w:color w:val="0000FF"/>
          <w:sz w:val="22"/>
          <w:szCs w:val="22"/>
          <w:u w:val="single"/>
        </w:rPr>
        <w:t>L’évolution des dépenses</w:t>
      </w:r>
      <w:r w:rsidR="00F27CF9" w:rsidRPr="005578EE">
        <w:rPr>
          <w:rFonts w:ascii="Verdana" w:hAnsi="Verdana" w:cs="Candara"/>
          <w:b/>
          <w:bCs/>
          <w:color w:val="0000FF"/>
          <w:sz w:val="22"/>
          <w:szCs w:val="22"/>
          <w:u w:val="single"/>
        </w:rPr>
        <w:t xml:space="preserve"> par fonction</w:t>
      </w:r>
      <w:r w:rsidR="00B83576" w:rsidRPr="005578EE">
        <w:rPr>
          <w:rFonts w:ascii="Verdana" w:hAnsi="Verdana" w:cs="Candara"/>
          <w:b/>
          <w:bCs/>
          <w:color w:val="0000FF"/>
          <w:sz w:val="22"/>
          <w:szCs w:val="22"/>
        </w:rPr>
        <w:t xml:space="preserve"> </w:t>
      </w:r>
    </w:p>
    <w:p w14:paraId="408D294F" w14:textId="77777777" w:rsidR="00205A4B" w:rsidRPr="005578EE" w:rsidRDefault="00205A4B">
      <w:pPr>
        <w:jc w:val="both"/>
        <w:rPr>
          <w:rFonts w:ascii="Verdana" w:hAnsi="Verdana" w:cs="Candara"/>
          <w:b/>
          <w:bCs/>
          <w:color w:val="0000FF"/>
          <w:sz w:val="22"/>
          <w:szCs w:val="22"/>
        </w:rPr>
      </w:pPr>
    </w:p>
    <w:p w14:paraId="02768967" w14:textId="0C556035" w:rsidR="00205A4B" w:rsidRDefault="00205A4B">
      <w:pPr>
        <w:jc w:val="both"/>
        <w:rPr>
          <w:rFonts w:ascii="Verdana" w:hAnsi="Verdana" w:cs="Candara"/>
          <w:color w:val="0000FF"/>
          <w:sz w:val="22"/>
          <w:szCs w:val="22"/>
        </w:rPr>
      </w:pPr>
      <w:r w:rsidRPr="00877806">
        <w:rPr>
          <w:rFonts w:ascii="Verdana" w:hAnsi="Verdana" w:cs="Candara"/>
          <w:color w:val="0000FF"/>
          <w:sz w:val="22"/>
          <w:szCs w:val="22"/>
        </w:rPr>
        <w:t xml:space="preserve">Le chiffrage des investissements est donné, en détail, pages </w:t>
      </w:r>
      <w:r w:rsidR="00F26404" w:rsidRPr="00877806">
        <w:rPr>
          <w:rFonts w:ascii="Verdana" w:hAnsi="Verdana" w:cs="Candara"/>
          <w:color w:val="0000FF"/>
          <w:sz w:val="22"/>
          <w:szCs w:val="22"/>
        </w:rPr>
        <w:t>1</w:t>
      </w:r>
      <w:r w:rsidR="00662E57" w:rsidRPr="00877806">
        <w:rPr>
          <w:rFonts w:ascii="Verdana" w:hAnsi="Verdana" w:cs="Candara"/>
          <w:color w:val="0000FF"/>
          <w:sz w:val="22"/>
          <w:szCs w:val="22"/>
        </w:rPr>
        <w:t>7</w:t>
      </w:r>
      <w:r w:rsidR="00FB79BA">
        <w:rPr>
          <w:rFonts w:ascii="Verdana" w:hAnsi="Verdana" w:cs="Candara"/>
          <w:color w:val="0000FF"/>
          <w:sz w:val="22"/>
          <w:szCs w:val="22"/>
        </w:rPr>
        <w:t xml:space="preserve"> à 19</w:t>
      </w:r>
    </w:p>
    <w:p w14:paraId="2BB6B661" w14:textId="77777777" w:rsidR="00877806" w:rsidRDefault="00877806">
      <w:pPr>
        <w:jc w:val="both"/>
        <w:rPr>
          <w:rFonts w:ascii="Verdana" w:hAnsi="Verdana" w:cs="Candara"/>
          <w:color w:val="0000FF"/>
          <w:sz w:val="22"/>
          <w:szCs w:val="22"/>
        </w:rPr>
      </w:pPr>
    </w:p>
    <w:p w14:paraId="03938472" w14:textId="41126C83" w:rsidR="00877806" w:rsidRDefault="00F14166">
      <w:pPr>
        <w:jc w:val="both"/>
        <w:rPr>
          <w:rFonts w:ascii="Verdana" w:hAnsi="Verdana" w:cs="Candara"/>
          <w:color w:val="0000FF"/>
          <w:sz w:val="22"/>
          <w:szCs w:val="22"/>
        </w:rPr>
      </w:pPr>
      <w:r w:rsidRPr="00F14166">
        <w:rPr>
          <w:noProof/>
        </w:rPr>
        <w:drawing>
          <wp:inline distT="0" distB="0" distL="0" distR="0" wp14:anchorId="7430E7C7" wp14:editId="5B9A1487">
            <wp:extent cx="6496050" cy="2676525"/>
            <wp:effectExtent l="0" t="0" r="0" b="9525"/>
            <wp:docPr id="16270881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96050" cy="2676525"/>
                    </a:xfrm>
                    <a:prstGeom prst="rect">
                      <a:avLst/>
                    </a:prstGeom>
                    <a:noFill/>
                    <a:ln>
                      <a:noFill/>
                    </a:ln>
                  </pic:spPr>
                </pic:pic>
              </a:graphicData>
            </a:graphic>
          </wp:inline>
        </w:drawing>
      </w:r>
    </w:p>
    <w:p w14:paraId="1D01ED11" w14:textId="6DF06E74" w:rsidR="00B50B6F" w:rsidRDefault="00B50B6F">
      <w:pPr>
        <w:jc w:val="both"/>
        <w:rPr>
          <w:rFonts w:ascii="Verdana" w:hAnsi="Verdana" w:cs="Candara"/>
          <w:color w:val="0000FF"/>
          <w:sz w:val="22"/>
          <w:szCs w:val="22"/>
        </w:rPr>
      </w:pPr>
    </w:p>
    <w:p w14:paraId="113918E2" w14:textId="39622272" w:rsidR="001B4FEA" w:rsidRPr="000151A9" w:rsidRDefault="00205A4B" w:rsidP="000A60F5">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0</w:t>
      </w:r>
      <w:r w:rsidRPr="000151A9">
        <w:rPr>
          <w:rFonts w:ascii="Verdana" w:hAnsi="Verdana" w:cs="Candara"/>
          <w:b/>
          <w:bCs/>
          <w:color w:val="0000FF"/>
          <w:sz w:val="22"/>
          <w:szCs w:val="22"/>
        </w:rPr>
        <w:tab/>
        <w:t xml:space="preserve">Services généraux : </w:t>
      </w:r>
      <w:r w:rsidRPr="000151A9">
        <w:rPr>
          <w:rFonts w:ascii="Verdana" w:hAnsi="Verdana" w:cs="Candara"/>
          <w:color w:val="0000FF"/>
          <w:sz w:val="22"/>
          <w:szCs w:val="22"/>
        </w:rPr>
        <w:t>- Achat de matériels</w:t>
      </w:r>
      <w:r w:rsidR="002005BA" w:rsidRPr="000151A9">
        <w:rPr>
          <w:rFonts w:ascii="Verdana" w:hAnsi="Verdana" w:cs="Candara"/>
          <w:color w:val="0000FF"/>
          <w:sz w:val="22"/>
          <w:szCs w:val="22"/>
        </w:rPr>
        <w:t xml:space="preserve"> et logiciels </w:t>
      </w:r>
      <w:r w:rsidRPr="000151A9">
        <w:rPr>
          <w:rFonts w:ascii="Verdana" w:hAnsi="Verdana" w:cs="Candara"/>
          <w:color w:val="0000FF"/>
          <w:sz w:val="22"/>
          <w:szCs w:val="22"/>
        </w:rPr>
        <w:t>informatique</w:t>
      </w:r>
      <w:r w:rsidR="002005BA" w:rsidRPr="000151A9">
        <w:rPr>
          <w:rFonts w:ascii="Verdana" w:hAnsi="Verdana" w:cs="Candara"/>
          <w:color w:val="0000FF"/>
          <w:sz w:val="22"/>
          <w:szCs w:val="22"/>
        </w:rPr>
        <w:t>s</w:t>
      </w:r>
      <w:r w:rsidRPr="000151A9">
        <w:rPr>
          <w:rFonts w:ascii="Verdana" w:hAnsi="Verdana" w:cs="Candara"/>
          <w:color w:val="0000FF"/>
          <w:sz w:val="22"/>
          <w:szCs w:val="22"/>
        </w:rPr>
        <w:t xml:space="preserve"> </w:t>
      </w:r>
      <w:r w:rsidR="000A60F5">
        <w:rPr>
          <w:rFonts w:ascii="Verdana" w:hAnsi="Verdana" w:cs="Candara"/>
          <w:color w:val="0000FF"/>
          <w:sz w:val="22"/>
          <w:szCs w:val="22"/>
        </w:rPr>
        <w:t>–</w:t>
      </w:r>
      <w:r w:rsidRPr="000151A9">
        <w:rPr>
          <w:rFonts w:ascii="Verdana" w:hAnsi="Verdana" w:cs="Candara"/>
          <w:color w:val="0000FF"/>
          <w:sz w:val="22"/>
          <w:szCs w:val="22"/>
        </w:rPr>
        <w:t xml:space="preserve"> Cimetières</w:t>
      </w:r>
      <w:r w:rsidR="000A60F5">
        <w:rPr>
          <w:rFonts w:ascii="Verdana" w:hAnsi="Verdana" w:cs="Candara"/>
          <w:color w:val="0000FF"/>
          <w:sz w:val="22"/>
          <w:szCs w:val="22"/>
        </w:rPr>
        <w:t> : reprise des tombes</w:t>
      </w:r>
      <w:r w:rsidR="00DD4DA3">
        <w:rPr>
          <w:rFonts w:ascii="Verdana" w:hAnsi="Verdana" w:cs="Candara"/>
          <w:color w:val="0000FF"/>
          <w:sz w:val="22"/>
          <w:szCs w:val="22"/>
        </w:rPr>
        <w:t xml:space="preserve"> et </w:t>
      </w:r>
      <w:r w:rsidR="00407F3D">
        <w:rPr>
          <w:rFonts w:ascii="Verdana" w:hAnsi="Verdana" w:cs="Candara"/>
          <w:color w:val="0000FF"/>
          <w:sz w:val="22"/>
          <w:szCs w:val="22"/>
        </w:rPr>
        <w:t>plaque commémorative pour le</w:t>
      </w:r>
      <w:r w:rsidR="00DD4DA3">
        <w:rPr>
          <w:rFonts w:ascii="Verdana" w:hAnsi="Verdana" w:cs="Candara"/>
          <w:color w:val="0000FF"/>
          <w:sz w:val="22"/>
          <w:szCs w:val="22"/>
        </w:rPr>
        <w:t xml:space="preserve"> carré militaire</w:t>
      </w:r>
      <w:r w:rsidR="008C73F5">
        <w:rPr>
          <w:rFonts w:ascii="Verdana" w:hAnsi="Verdana" w:cs="Candara"/>
          <w:color w:val="0000FF"/>
          <w:sz w:val="22"/>
          <w:szCs w:val="22"/>
        </w:rPr>
        <w:t xml:space="preserve"> </w:t>
      </w:r>
      <w:r w:rsidR="002C390C" w:rsidRPr="000151A9">
        <w:rPr>
          <w:rFonts w:ascii="Verdana" w:hAnsi="Verdana" w:cs="Candara"/>
          <w:color w:val="0000FF"/>
          <w:sz w:val="22"/>
          <w:szCs w:val="22"/>
        </w:rPr>
        <w:t>-</w:t>
      </w:r>
      <w:r w:rsidRPr="000151A9">
        <w:rPr>
          <w:rFonts w:ascii="Verdana" w:hAnsi="Verdana" w:cs="Candara"/>
          <w:color w:val="0000FF"/>
          <w:sz w:val="22"/>
          <w:szCs w:val="22"/>
        </w:rPr>
        <w:t xml:space="preserve"> Mairie</w:t>
      </w:r>
      <w:r w:rsidR="00BC5140" w:rsidRPr="000151A9">
        <w:rPr>
          <w:rFonts w:ascii="Verdana" w:hAnsi="Verdana" w:cs="Candara"/>
          <w:color w:val="0000FF"/>
          <w:sz w:val="22"/>
          <w:szCs w:val="22"/>
        </w:rPr>
        <w:t xml:space="preserve"> : </w:t>
      </w:r>
      <w:r w:rsidR="00DD4DA3">
        <w:rPr>
          <w:rFonts w:ascii="Verdana" w:hAnsi="Verdana" w:cs="Candara"/>
          <w:color w:val="0000FF"/>
          <w:sz w:val="22"/>
          <w:szCs w:val="22"/>
        </w:rPr>
        <w:t>réfec</w:t>
      </w:r>
      <w:r w:rsidR="008C73F5">
        <w:rPr>
          <w:rFonts w:ascii="Verdana" w:hAnsi="Verdana" w:cs="Candara"/>
          <w:color w:val="0000FF"/>
          <w:sz w:val="22"/>
          <w:szCs w:val="22"/>
        </w:rPr>
        <w:t>t</w:t>
      </w:r>
      <w:r w:rsidR="00DD4DA3">
        <w:rPr>
          <w:rFonts w:ascii="Verdana" w:hAnsi="Verdana" w:cs="Candara"/>
          <w:color w:val="0000FF"/>
          <w:sz w:val="22"/>
          <w:szCs w:val="22"/>
        </w:rPr>
        <w:t>ion</w:t>
      </w:r>
      <w:r w:rsidR="00407F3D">
        <w:rPr>
          <w:rFonts w:ascii="Verdana" w:hAnsi="Verdana" w:cs="Candara"/>
          <w:color w:val="0000FF"/>
          <w:sz w:val="22"/>
          <w:szCs w:val="22"/>
        </w:rPr>
        <w:t xml:space="preserve"> couloirs</w:t>
      </w:r>
      <w:r w:rsidR="00DD4DA3">
        <w:rPr>
          <w:rFonts w:ascii="Verdana" w:hAnsi="Verdana" w:cs="Candara"/>
          <w:color w:val="0000FF"/>
          <w:sz w:val="22"/>
          <w:szCs w:val="22"/>
        </w:rPr>
        <w:t xml:space="preserve"> </w:t>
      </w:r>
      <w:r w:rsidR="0052481B">
        <w:rPr>
          <w:rFonts w:ascii="Verdana" w:hAnsi="Verdana" w:cs="Candara"/>
          <w:color w:val="0000FF"/>
          <w:sz w:val="22"/>
          <w:szCs w:val="22"/>
        </w:rPr>
        <w:t xml:space="preserve">rdc </w:t>
      </w:r>
      <w:r w:rsidR="00407F3D">
        <w:rPr>
          <w:rFonts w:ascii="Verdana" w:hAnsi="Verdana" w:cs="Candara"/>
          <w:color w:val="0000FF"/>
          <w:sz w:val="22"/>
          <w:szCs w:val="22"/>
        </w:rPr>
        <w:t xml:space="preserve">et insonorisation </w:t>
      </w:r>
      <w:r w:rsidR="0052481B">
        <w:rPr>
          <w:rFonts w:ascii="Verdana" w:hAnsi="Verdana" w:cs="Candara"/>
          <w:color w:val="0000FF"/>
          <w:sz w:val="22"/>
          <w:szCs w:val="22"/>
        </w:rPr>
        <w:t xml:space="preserve">salle du </w:t>
      </w:r>
      <w:r w:rsidR="00DD4DA3">
        <w:rPr>
          <w:rFonts w:ascii="Verdana" w:hAnsi="Verdana" w:cs="Candara"/>
          <w:color w:val="0000FF"/>
          <w:sz w:val="22"/>
          <w:szCs w:val="22"/>
        </w:rPr>
        <w:t>rez-de-</w:t>
      </w:r>
      <w:r w:rsidR="00305343">
        <w:rPr>
          <w:rFonts w:ascii="Verdana" w:hAnsi="Verdana" w:cs="Candara"/>
          <w:color w:val="0000FF"/>
          <w:sz w:val="22"/>
          <w:szCs w:val="22"/>
        </w:rPr>
        <w:t>cha</w:t>
      </w:r>
      <w:r w:rsidR="00DD4DA3">
        <w:rPr>
          <w:rFonts w:ascii="Verdana" w:hAnsi="Verdana" w:cs="Candara"/>
          <w:color w:val="0000FF"/>
          <w:sz w:val="22"/>
          <w:szCs w:val="22"/>
        </w:rPr>
        <w:t>ussée</w:t>
      </w:r>
      <w:r w:rsidR="00407F3D">
        <w:rPr>
          <w:rFonts w:ascii="Verdana" w:hAnsi="Verdana" w:cs="Candara"/>
          <w:color w:val="0000FF"/>
          <w:sz w:val="22"/>
          <w:szCs w:val="22"/>
        </w:rPr>
        <w:t xml:space="preserve">, </w:t>
      </w:r>
      <w:r w:rsidR="00DD4DA3">
        <w:rPr>
          <w:rFonts w:ascii="Verdana" w:hAnsi="Verdana" w:cs="Candara"/>
          <w:color w:val="0000FF"/>
          <w:sz w:val="22"/>
          <w:szCs w:val="22"/>
        </w:rPr>
        <w:t>installation de stores pare-soleil</w:t>
      </w:r>
      <w:r w:rsidR="00407F3D">
        <w:rPr>
          <w:rFonts w:ascii="Verdana" w:hAnsi="Verdana" w:cs="Candara"/>
          <w:color w:val="0000FF"/>
          <w:sz w:val="22"/>
          <w:szCs w:val="22"/>
        </w:rPr>
        <w:t>, changement de projecteurs</w:t>
      </w:r>
      <w:r w:rsidR="0052481B">
        <w:rPr>
          <w:rFonts w:ascii="Verdana" w:hAnsi="Verdana" w:cs="Candara"/>
          <w:color w:val="0000FF"/>
          <w:sz w:val="22"/>
          <w:szCs w:val="22"/>
        </w:rPr>
        <w:t xml:space="preserve"> extérieurs</w:t>
      </w:r>
      <w:r w:rsidR="00DD4DA3">
        <w:rPr>
          <w:rFonts w:ascii="Verdana" w:hAnsi="Verdana" w:cs="Candara"/>
          <w:color w:val="0000FF"/>
          <w:sz w:val="22"/>
          <w:szCs w:val="22"/>
        </w:rPr>
        <w:t xml:space="preserve"> </w:t>
      </w:r>
      <w:r w:rsidR="002C390C" w:rsidRPr="000151A9">
        <w:rPr>
          <w:rFonts w:ascii="Verdana" w:hAnsi="Verdana" w:cs="Candara"/>
          <w:color w:val="0000FF"/>
          <w:sz w:val="22"/>
          <w:szCs w:val="22"/>
        </w:rPr>
        <w:t>-</w:t>
      </w:r>
      <w:r w:rsidR="00E12BE7" w:rsidRPr="000151A9">
        <w:rPr>
          <w:rFonts w:ascii="Verdana" w:hAnsi="Verdana" w:cs="Candara"/>
          <w:color w:val="0000FF"/>
          <w:sz w:val="22"/>
          <w:szCs w:val="22"/>
        </w:rPr>
        <w:t xml:space="preserve"> </w:t>
      </w:r>
      <w:r w:rsidR="002005BA" w:rsidRPr="000151A9">
        <w:rPr>
          <w:rFonts w:ascii="Verdana" w:hAnsi="Verdana" w:cs="Candara"/>
          <w:color w:val="0000FF"/>
          <w:sz w:val="22"/>
          <w:szCs w:val="22"/>
        </w:rPr>
        <w:t>Travaux d’</w:t>
      </w:r>
      <w:r w:rsidR="00CD2BB3" w:rsidRPr="000151A9">
        <w:rPr>
          <w:rFonts w:ascii="Verdana" w:hAnsi="Verdana" w:cs="Candara"/>
          <w:color w:val="0000FF"/>
          <w:sz w:val="22"/>
          <w:szCs w:val="22"/>
        </w:rPr>
        <w:t>isolation</w:t>
      </w:r>
      <w:r w:rsidR="00305343">
        <w:rPr>
          <w:rFonts w:ascii="Verdana" w:hAnsi="Verdana" w:cs="Candara"/>
          <w:color w:val="0000FF"/>
          <w:sz w:val="22"/>
          <w:szCs w:val="22"/>
        </w:rPr>
        <w:t>,</w:t>
      </w:r>
      <w:r w:rsidR="002005BA" w:rsidRPr="000151A9">
        <w:rPr>
          <w:rFonts w:ascii="Verdana" w:hAnsi="Verdana" w:cs="Candara"/>
          <w:color w:val="0000FF"/>
          <w:sz w:val="22"/>
          <w:szCs w:val="22"/>
        </w:rPr>
        <w:t xml:space="preserve"> de </w:t>
      </w:r>
      <w:r w:rsidR="008A6134" w:rsidRPr="000151A9">
        <w:rPr>
          <w:rFonts w:ascii="Verdana" w:hAnsi="Verdana" w:cs="Candara"/>
          <w:color w:val="0000FF"/>
          <w:sz w:val="22"/>
          <w:szCs w:val="22"/>
        </w:rPr>
        <w:t>chauffage</w:t>
      </w:r>
      <w:r w:rsidR="00305343">
        <w:rPr>
          <w:rFonts w:ascii="Verdana" w:hAnsi="Verdana" w:cs="Candara"/>
          <w:color w:val="0000FF"/>
          <w:sz w:val="22"/>
          <w:szCs w:val="22"/>
        </w:rPr>
        <w:t xml:space="preserve"> et changement de toitures</w:t>
      </w:r>
      <w:r w:rsidR="008A6134" w:rsidRPr="000151A9">
        <w:rPr>
          <w:rFonts w:ascii="Verdana" w:hAnsi="Verdana" w:cs="Candara"/>
          <w:color w:val="0000FF"/>
          <w:sz w:val="22"/>
          <w:szCs w:val="22"/>
        </w:rPr>
        <w:t xml:space="preserve"> dans divers bâtiments</w:t>
      </w:r>
      <w:r w:rsidR="00407F3D">
        <w:rPr>
          <w:rFonts w:ascii="Verdana" w:hAnsi="Verdana" w:cs="Candara"/>
          <w:color w:val="0000FF"/>
          <w:sz w:val="22"/>
          <w:szCs w:val="22"/>
        </w:rPr>
        <w:t>.</w:t>
      </w:r>
    </w:p>
    <w:p w14:paraId="567C635A" w14:textId="77777777" w:rsidR="00536CEF" w:rsidRPr="000151A9" w:rsidRDefault="00536CEF" w:rsidP="001B4FEA">
      <w:pPr>
        <w:ind w:left="1418" w:hanging="1418"/>
        <w:jc w:val="both"/>
        <w:rPr>
          <w:rFonts w:ascii="Verdana" w:hAnsi="Verdana" w:cs="Candara"/>
          <w:color w:val="0000FF"/>
          <w:sz w:val="22"/>
          <w:szCs w:val="22"/>
        </w:rPr>
      </w:pPr>
    </w:p>
    <w:p w14:paraId="77C6E076" w14:textId="792EBD23" w:rsidR="000A60F5" w:rsidRDefault="005F7A57" w:rsidP="00036C6A">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2</w:t>
      </w:r>
      <w:r w:rsidRPr="000151A9">
        <w:rPr>
          <w:rFonts w:ascii="Verdana" w:hAnsi="Verdana" w:cs="Candara"/>
          <w:b/>
          <w:bCs/>
          <w:color w:val="0000FF"/>
          <w:sz w:val="22"/>
          <w:szCs w:val="22"/>
        </w:rPr>
        <w:tab/>
        <w:t xml:space="preserve">Enseignement : </w:t>
      </w:r>
    </w:p>
    <w:p w14:paraId="01621F60" w14:textId="2F736227" w:rsidR="00407F3D" w:rsidRDefault="00407F3D" w:rsidP="001E76FB">
      <w:pPr>
        <w:ind w:left="1418"/>
        <w:rPr>
          <w:rFonts w:ascii="Verdana" w:hAnsi="Verdana" w:cs="Candara"/>
          <w:color w:val="0000FF"/>
          <w:sz w:val="22"/>
          <w:szCs w:val="22"/>
        </w:rPr>
      </w:pPr>
      <w:r>
        <w:rPr>
          <w:rFonts w:ascii="Verdana" w:hAnsi="Verdana" w:cs="Candara"/>
          <w:color w:val="0000FF"/>
          <w:sz w:val="22"/>
          <w:szCs w:val="22"/>
        </w:rPr>
        <w:t xml:space="preserve">Ensemble des écoles : mise en sécurité alerte </w:t>
      </w:r>
      <w:r w:rsidR="004E0E34">
        <w:rPr>
          <w:rFonts w:ascii="Verdana" w:hAnsi="Verdana" w:cs="Candara"/>
          <w:color w:val="0000FF"/>
          <w:sz w:val="22"/>
          <w:szCs w:val="22"/>
        </w:rPr>
        <w:t>anti-intrusion</w:t>
      </w:r>
      <w:r>
        <w:rPr>
          <w:rFonts w:ascii="Verdana" w:hAnsi="Verdana" w:cs="Candara"/>
          <w:color w:val="0000FF"/>
          <w:sz w:val="22"/>
          <w:szCs w:val="22"/>
        </w:rPr>
        <w:t xml:space="preserve"> PPMS</w:t>
      </w:r>
    </w:p>
    <w:p w14:paraId="7C2C170D" w14:textId="1F6E2242" w:rsidR="00DD4DA3" w:rsidRDefault="00DD4DA3" w:rsidP="00DD4DA3">
      <w:pPr>
        <w:ind w:left="1418"/>
        <w:rPr>
          <w:rFonts w:ascii="Verdana" w:hAnsi="Verdana" w:cs="Candara"/>
          <w:color w:val="0000FF"/>
          <w:sz w:val="22"/>
          <w:szCs w:val="22"/>
        </w:rPr>
      </w:pPr>
      <w:r>
        <w:rPr>
          <w:rFonts w:ascii="Verdana" w:hAnsi="Verdana" w:cs="Candara"/>
          <w:color w:val="0000FF"/>
          <w:sz w:val="22"/>
          <w:szCs w:val="22"/>
        </w:rPr>
        <w:t xml:space="preserve">Ecole Estiallet : </w:t>
      </w:r>
      <w:r w:rsidR="00407F3D">
        <w:rPr>
          <w:rFonts w:ascii="Verdana" w:hAnsi="Verdana" w:cs="Candara"/>
          <w:color w:val="0000FF"/>
          <w:sz w:val="22"/>
          <w:szCs w:val="22"/>
        </w:rPr>
        <w:t xml:space="preserve">chauffage et radiateurs, </w:t>
      </w:r>
      <w:r>
        <w:rPr>
          <w:rFonts w:ascii="Verdana" w:hAnsi="Verdana" w:cs="Candara"/>
          <w:color w:val="0000FF"/>
          <w:sz w:val="22"/>
          <w:szCs w:val="22"/>
        </w:rPr>
        <w:t>aménagement de l’entrée de l’école</w:t>
      </w:r>
    </w:p>
    <w:p w14:paraId="239E1152" w14:textId="4615D822" w:rsidR="00B115A6" w:rsidRPr="000151A9" w:rsidRDefault="00A22F0A" w:rsidP="0086396D">
      <w:pPr>
        <w:ind w:left="1418"/>
        <w:jc w:val="both"/>
        <w:rPr>
          <w:rFonts w:ascii="Verdana" w:hAnsi="Verdana" w:cs="Candara"/>
          <w:color w:val="0000FF"/>
          <w:sz w:val="22"/>
          <w:szCs w:val="22"/>
        </w:rPr>
      </w:pPr>
      <w:r w:rsidRPr="000151A9">
        <w:rPr>
          <w:rFonts w:ascii="Verdana" w:hAnsi="Verdana" w:cs="Candara"/>
          <w:color w:val="0000FF"/>
          <w:sz w:val="22"/>
          <w:szCs w:val="22"/>
        </w:rPr>
        <w:t>Groupe scolaire B</w:t>
      </w:r>
      <w:r w:rsidR="00B115A6" w:rsidRPr="000151A9">
        <w:rPr>
          <w:rFonts w:ascii="Verdana" w:hAnsi="Verdana" w:cs="Candara"/>
          <w:color w:val="0000FF"/>
          <w:sz w:val="22"/>
          <w:szCs w:val="22"/>
        </w:rPr>
        <w:t>r</w:t>
      </w:r>
      <w:r w:rsidRPr="000151A9">
        <w:rPr>
          <w:rFonts w:ascii="Verdana" w:hAnsi="Verdana" w:cs="Candara"/>
          <w:color w:val="0000FF"/>
          <w:sz w:val="22"/>
          <w:szCs w:val="22"/>
        </w:rPr>
        <w:t>illi</w:t>
      </w:r>
      <w:r w:rsidR="00B115A6" w:rsidRPr="000151A9">
        <w:rPr>
          <w:rFonts w:ascii="Verdana" w:hAnsi="Verdana" w:cs="Candara"/>
          <w:color w:val="0000FF"/>
          <w:sz w:val="22"/>
          <w:szCs w:val="22"/>
        </w:rPr>
        <w:t>é</w:t>
      </w:r>
      <w:r w:rsidRPr="000151A9">
        <w:rPr>
          <w:rFonts w:ascii="Verdana" w:hAnsi="Verdana" w:cs="Candara"/>
          <w:color w:val="0000FF"/>
          <w:sz w:val="22"/>
          <w:szCs w:val="22"/>
        </w:rPr>
        <w:t> :</w:t>
      </w:r>
      <w:r w:rsidR="00305343">
        <w:rPr>
          <w:rFonts w:ascii="Verdana" w:hAnsi="Verdana" w:cs="Candara"/>
          <w:color w:val="0000FF"/>
          <w:sz w:val="22"/>
          <w:szCs w:val="22"/>
        </w:rPr>
        <w:t xml:space="preserve"> </w:t>
      </w:r>
      <w:r w:rsidR="00407F3D">
        <w:rPr>
          <w:rFonts w:ascii="Verdana" w:hAnsi="Verdana" w:cs="Candara"/>
          <w:color w:val="0000FF"/>
          <w:sz w:val="22"/>
          <w:szCs w:val="22"/>
        </w:rPr>
        <w:t xml:space="preserve">achat </w:t>
      </w:r>
      <w:r w:rsidR="0052481B">
        <w:rPr>
          <w:rFonts w:ascii="Verdana" w:hAnsi="Verdana" w:cs="Candara"/>
          <w:color w:val="0000FF"/>
          <w:sz w:val="22"/>
          <w:szCs w:val="22"/>
        </w:rPr>
        <w:t xml:space="preserve">et aménagement du </w:t>
      </w:r>
      <w:r w:rsidR="00407F3D">
        <w:rPr>
          <w:rFonts w:ascii="Verdana" w:hAnsi="Verdana" w:cs="Candara"/>
          <w:color w:val="0000FF"/>
          <w:sz w:val="22"/>
          <w:szCs w:val="22"/>
        </w:rPr>
        <w:t>terrain annexe au CD42</w:t>
      </w:r>
    </w:p>
    <w:p w14:paraId="750CBDF8" w14:textId="4C377AB6" w:rsidR="001E76FB" w:rsidRDefault="00B115A6" w:rsidP="001E76FB">
      <w:pPr>
        <w:ind w:left="1418"/>
        <w:jc w:val="both"/>
        <w:rPr>
          <w:rFonts w:ascii="Verdana" w:hAnsi="Verdana" w:cs="Candara"/>
          <w:color w:val="0000FF"/>
          <w:sz w:val="22"/>
          <w:szCs w:val="22"/>
        </w:rPr>
      </w:pPr>
      <w:r w:rsidRPr="000151A9">
        <w:rPr>
          <w:rFonts w:ascii="Verdana" w:hAnsi="Verdana" w:cs="Candara"/>
          <w:color w:val="0000FF"/>
          <w:sz w:val="22"/>
          <w:szCs w:val="22"/>
        </w:rPr>
        <w:t>E</w:t>
      </w:r>
      <w:r w:rsidR="00036C6A" w:rsidRPr="000151A9">
        <w:rPr>
          <w:rFonts w:ascii="Verdana" w:hAnsi="Verdana" w:cs="Candara"/>
          <w:color w:val="0000FF"/>
          <w:sz w:val="22"/>
          <w:szCs w:val="22"/>
        </w:rPr>
        <w:t>cole</w:t>
      </w:r>
      <w:r w:rsidR="000762EF" w:rsidRPr="000151A9">
        <w:rPr>
          <w:rFonts w:ascii="Verdana" w:hAnsi="Verdana" w:cs="Candara"/>
          <w:color w:val="0000FF"/>
          <w:sz w:val="22"/>
          <w:szCs w:val="22"/>
        </w:rPr>
        <w:t xml:space="preserve"> Chemin Rouge</w:t>
      </w:r>
      <w:r w:rsidRPr="000151A9">
        <w:rPr>
          <w:rFonts w:ascii="Verdana" w:hAnsi="Verdana" w:cs="Candara"/>
          <w:color w:val="0000FF"/>
          <w:sz w:val="22"/>
          <w:szCs w:val="22"/>
        </w:rPr>
        <w:t> : </w:t>
      </w:r>
      <w:r w:rsidR="007C0060" w:rsidDel="007C0060">
        <w:rPr>
          <w:rFonts w:ascii="Verdana" w:hAnsi="Verdana" w:cs="Candara"/>
          <w:color w:val="0000FF"/>
          <w:sz w:val="22"/>
          <w:szCs w:val="22"/>
        </w:rPr>
        <w:t xml:space="preserve"> </w:t>
      </w:r>
      <w:r w:rsidR="007C0060">
        <w:rPr>
          <w:rFonts w:ascii="Verdana" w:hAnsi="Verdana" w:cs="Candara"/>
          <w:color w:val="0000FF"/>
          <w:sz w:val="22"/>
          <w:szCs w:val="22"/>
        </w:rPr>
        <w:t>végétalisation</w:t>
      </w:r>
      <w:r w:rsidR="00305343">
        <w:rPr>
          <w:rFonts w:ascii="Verdana" w:hAnsi="Verdana" w:cs="Candara"/>
          <w:color w:val="0000FF"/>
          <w:sz w:val="22"/>
          <w:szCs w:val="22"/>
        </w:rPr>
        <w:t xml:space="preserve"> de la cour</w:t>
      </w:r>
    </w:p>
    <w:p w14:paraId="020B3369" w14:textId="3D984940" w:rsidR="00036C6A" w:rsidRPr="000151A9" w:rsidRDefault="001E76FB" w:rsidP="001E76FB">
      <w:pPr>
        <w:ind w:left="1418"/>
        <w:jc w:val="both"/>
        <w:rPr>
          <w:rFonts w:ascii="Verdana" w:hAnsi="Verdana" w:cs="Candara"/>
          <w:color w:val="0000FF"/>
          <w:sz w:val="22"/>
          <w:szCs w:val="22"/>
        </w:rPr>
      </w:pPr>
      <w:r>
        <w:rPr>
          <w:rFonts w:ascii="Verdana" w:hAnsi="Verdana" w:cs="Candara"/>
          <w:color w:val="0000FF"/>
          <w:sz w:val="22"/>
          <w:szCs w:val="22"/>
        </w:rPr>
        <w:t>Restaurant scolaire site Gégé</w:t>
      </w:r>
      <w:r w:rsidR="00250231">
        <w:rPr>
          <w:rFonts w:ascii="Verdana" w:hAnsi="Verdana" w:cs="Candara"/>
          <w:color w:val="0000FF"/>
          <w:sz w:val="22"/>
          <w:szCs w:val="22"/>
        </w:rPr>
        <w:t> : solde de l’</w:t>
      </w:r>
      <w:r w:rsidR="00407F3D">
        <w:rPr>
          <w:rFonts w:ascii="Verdana" w:hAnsi="Verdana" w:cs="Candara"/>
          <w:color w:val="0000FF"/>
          <w:sz w:val="22"/>
          <w:szCs w:val="22"/>
        </w:rPr>
        <w:t>opération</w:t>
      </w:r>
      <w:r w:rsidR="00036C6A" w:rsidRPr="000151A9">
        <w:rPr>
          <w:rFonts w:ascii="Verdana" w:hAnsi="Verdana" w:cs="Candara"/>
          <w:color w:val="0000FF"/>
          <w:sz w:val="22"/>
          <w:szCs w:val="22"/>
        </w:rPr>
        <w:t>.</w:t>
      </w:r>
    </w:p>
    <w:p w14:paraId="02BFF49A" w14:textId="77777777" w:rsidR="00036C6A" w:rsidRPr="000151A9" w:rsidRDefault="00036C6A" w:rsidP="00036C6A">
      <w:pPr>
        <w:ind w:left="1418" w:hanging="1418"/>
        <w:jc w:val="both"/>
        <w:rPr>
          <w:rFonts w:ascii="Verdana" w:hAnsi="Verdana" w:cs="Candara"/>
          <w:color w:val="0000FF"/>
          <w:sz w:val="22"/>
          <w:szCs w:val="22"/>
        </w:rPr>
      </w:pPr>
    </w:p>
    <w:p w14:paraId="28164313" w14:textId="77777777" w:rsidR="00305343" w:rsidRDefault="00205A4B">
      <w:pPr>
        <w:ind w:left="1418" w:hanging="1418"/>
        <w:jc w:val="both"/>
        <w:rPr>
          <w:rFonts w:ascii="Verdana" w:hAnsi="Verdana" w:cs="Candara"/>
          <w:b/>
          <w:bCs/>
          <w:color w:val="0000FF"/>
          <w:sz w:val="22"/>
          <w:szCs w:val="22"/>
        </w:rPr>
      </w:pPr>
      <w:r w:rsidRPr="000151A9">
        <w:rPr>
          <w:rFonts w:ascii="Verdana" w:hAnsi="Verdana" w:cs="Candara"/>
          <w:b/>
          <w:bCs/>
          <w:color w:val="0000FF"/>
          <w:sz w:val="22"/>
          <w:szCs w:val="22"/>
        </w:rPr>
        <w:t>Chapitre 3</w:t>
      </w:r>
      <w:r w:rsidRPr="000151A9">
        <w:rPr>
          <w:rFonts w:ascii="Verdana" w:hAnsi="Verdana" w:cs="Candara"/>
          <w:b/>
          <w:bCs/>
          <w:color w:val="0000FF"/>
          <w:sz w:val="22"/>
          <w:szCs w:val="22"/>
        </w:rPr>
        <w:tab/>
        <w:t>Culture</w:t>
      </w:r>
      <w:r w:rsidR="00305343">
        <w:rPr>
          <w:rFonts w:ascii="Verdana" w:hAnsi="Verdana" w:cs="Candara"/>
          <w:b/>
          <w:bCs/>
          <w:color w:val="0000FF"/>
          <w:sz w:val="22"/>
          <w:szCs w:val="22"/>
        </w:rPr>
        <w:t>, vie sociale, jeunesse, sports et loisirs</w:t>
      </w:r>
      <w:r w:rsidRPr="000151A9">
        <w:rPr>
          <w:rFonts w:ascii="Verdana" w:hAnsi="Verdana" w:cs="Candara"/>
          <w:b/>
          <w:bCs/>
          <w:color w:val="0000FF"/>
          <w:sz w:val="22"/>
          <w:szCs w:val="22"/>
        </w:rPr>
        <w:t> :</w:t>
      </w:r>
    </w:p>
    <w:p w14:paraId="191766EE" w14:textId="10562DC7" w:rsidR="00B115A6" w:rsidRPr="000151A9" w:rsidRDefault="000762EF" w:rsidP="00305343">
      <w:pPr>
        <w:ind w:left="1418"/>
        <w:jc w:val="both"/>
        <w:rPr>
          <w:rFonts w:ascii="Verdana" w:hAnsi="Verdana" w:cs="Candara"/>
          <w:color w:val="0000FF"/>
          <w:sz w:val="22"/>
          <w:szCs w:val="22"/>
        </w:rPr>
      </w:pPr>
      <w:r w:rsidRPr="000151A9">
        <w:rPr>
          <w:rFonts w:ascii="Verdana" w:hAnsi="Verdana" w:cs="Candara"/>
          <w:color w:val="0000FF"/>
          <w:sz w:val="22"/>
          <w:szCs w:val="22"/>
        </w:rPr>
        <w:t>Musée d’Allard</w:t>
      </w:r>
      <w:r w:rsidR="00536CEF" w:rsidRPr="000151A9">
        <w:rPr>
          <w:rFonts w:ascii="Verdana" w:hAnsi="Verdana" w:cs="Candara"/>
          <w:color w:val="0000FF"/>
          <w:sz w:val="22"/>
          <w:szCs w:val="22"/>
        </w:rPr>
        <w:t> :</w:t>
      </w:r>
      <w:r w:rsidR="00036C6A" w:rsidRPr="000151A9">
        <w:rPr>
          <w:rFonts w:ascii="Verdana" w:hAnsi="Verdana" w:cs="Candara"/>
          <w:color w:val="0000FF"/>
          <w:sz w:val="22"/>
          <w:szCs w:val="22"/>
        </w:rPr>
        <w:t xml:space="preserve"> </w:t>
      </w:r>
      <w:r w:rsidR="00407F3D">
        <w:rPr>
          <w:rFonts w:ascii="Verdana" w:hAnsi="Verdana" w:cs="Candara"/>
          <w:color w:val="0000FF"/>
          <w:sz w:val="22"/>
          <w:szCs w:val="22"/>
        </w:rPr>
        <w:t>changement de l’éclairage -</w:t>
      </w:r>
      <w:r w:rsidR="00250231">
        <w:rPr>
          <w:rFonts w:ascii="Verdana" w:hAnsi="Verdana" w:cs="Candara"/>
          <w:color w:val="0000FF"/>
          <w:sz w:val="22"/>
          <w:szCs w:val="22"/>
        </w:rPr>
        <w:t xml:space="preserve"> </w:t>
      </w:r>
      <w:r w:rsidR="00305343">
        <w:rPr>
          <w:rFonts w:ascii="Verdana" w:hAnsi="Verdana" w:cs="Candara"/>
          <w:color w:val="0000FF"/>
          <w:sz w:val="22"/>
          <w:szCs w:val="22"/>
        </w:rPr>
        <w:t>matériel divers</w:t>
      </w:r>
    </w:p>
    <w:p w14:paraId="31D47EAA" w14:textId="4E566B2D" w:rsidR="00F90217" w:rsidRDefault="00CD2BB3" w:rsidP="00B115A6">
      <w:pPr>
        <w:ind w:left="1418"/>
        <w:jc w:val="both"/>
        <w:rPr>
          <w:rFonts w:ascii="Verdana" w:hAnsi="Verdana" w:cs="Candara"/>
          <w:color w:val="0000FF"/>
          <w:sz w:val="22"/>
          <w:szCs w:val="22"/>
        </w:rPr>
      </w:pPr>
      <w:r w:rsidRPr="000151A9">
        <w:rPr>
          <w:rFonts w:ascii="Verdana" w:hAnsi="Verdana" w:cs="Candara"/>
          <w:color w:val="0000FF"/>
          <w:sz w:val="22"/>
          <w:szCs w:val="22"/>
        </w:rPr>
        <w:t>C</w:t>
      </w:r>
      <w:r w:rsidR="008A6134" w:rsidRPr="000151A9">
        <w:rPr>
          <w:rFonts w:ascii="Verdana" w:hAnsi="Verdana" w:cs="Candara"/>
          <w:color w:val="0000FF"/>
          <w:sz w:val="22"/>
          <w:szCs w:val="22"/>
        </w:rPr>
        <w:t xml:space="preserve">entre P. Boulez : </w:t>
      </w:r>
      <w:r w:rsidR="004A4599">
        <w:rPr>
          <w:rFonts w:ascii="Verdana" w:hAnsi="Verdana" w:cs="Candara"/>
          <w:color w:val="0000FF"/>
          <w:sz w:val="22"/>
          <w:szCs w:val="22"/>
        </w:rPr>
        <w:t xml:space="preserve">alarme </w:t>
      </w:r>
      <w:r w:rsidR="00B547E8">
        <w:rPr>
          <w:rFonts w:ascii="Verdana" w:hAnsi="Verdana" w:cs="Candara"/>
          <w:color w:val="0000FF"/>
          <w:sz w:val="22"/>
          <w:szCs w:val="22"/>
        </w:rPr>
        <w:t>incendie</w:t>
      </w:r>
      <w:r w:rsidR="00407F3D">
        <w:rPr>
          <w:rFonts w:ascii="Verdana" w:hAnsi="Verdana" w:cs="Candara"/>
          <w:color w:val="0000FF"/>
          <w:sz w:val="22"/>
          <w:szCs w:val="22"/>
        </w:rPr>
        <w:t xml:space="preserve">, contrôle accès, changement </w:t>
      </w:r>
      <w:r w:rsidR="0052481B">
        <w:rPr>
          <w:rFonts w:ascii="Verdana" w:hAnsi="Verdana" w:cs="Candara"/>
          <w:color w:val="0000FF"/>
          <w:sz w:val="22"/>
          <w:szCs w:val="22"/>
        </w:rPr>
        <w:t>de l’</w:t>
      </w:r>
      <w:r w:rsidR="00407F3D">
        <w:rPr>
          <w:rFonts w:ascii="Verdana" w:hAnsi="Verdana" w:cs="Candara"/>
          <w:color w:val="0000FF"/>
          <w:sz w:val="22"/>
          <w:szCs w:val="22"/>
        </w:rPr>
        <w:t>éclairage</w:t>
      </w:r>
    </w:p>
    <w:p w14:paraId="2982CB2A" w14:textId="631EDD48" w:rsidR="00305343" w:rsidRDefault="00305343" w:rsidP="00305343">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ab/>
      </w:r>
      <w:r w:rsidRPr="000151A9">
        <w:rPr>
          <w:rFonts w:ascii="Verdana" w:hAnsi="Verdana" w:cs="Candara"/>
          <w:color w:val="0000FF"/>
          <w:sz w:val="22"/>
          <w:szCs w:val="22"/>
        </w:rPr>
        <w:t xml:space="preserve">Gymnase </w:t>
      </w:r>
      <w:r w:rsidR="002844E9">
        <w:rPr>
          <w:rFonts w:ascii="Verdana" w:hAnsi="Verdana" w:cs="Candara"/>
          <w:color w:val="0000FF"/>
          <w:sz w:val="22"/>
          <w:szCs w:val="22"/>
        </w:rPr>
        <w:t>Dubruc</w:t>
      </w:r>
      <w:r w:rsidRPr="000151A9">
        <w:rPr>
          <w:rFonts w:ascii="Verdana" w:hAnsi="Verdana" w:cs="Candara"/>
          <w:color w:val="0000FF"/>
          <w:sz w:val="22"/>
          <w:szCs w:val="22"/>
        </w:rPr>
        <w:t xml:space="preserve"> : </w:t>
      </w:r>
      <w:r w:rsidR="006D09DC">
        <w:rPr>
          <w:rFonts w:ascii="Verdana" w:hAnsi="Verdana" w:cs="Candara"/>
          <w:color w:val="0000FF"/>
          <w:sz w:val="22"/>
          <w:szCs w:val="22"/>
        </w:rPr>
        <w:t>sonomètre et divers matériels</w:t>
      </w:r>
    </w:p>
    <w:p w14:paraId="19B8C887" w14:textId="243B6EA3" w:rsidR="00305343" w:rsidRDefault="00305343" w:rsidP="00305343">
      <w:pPr>
        <w:ind w:left="1418"/>
        <w:jc w:val="both"/>
        <w:rPr>
          <w:rFonts w:ascii="Verdana" w:hAnsi="Verdana" w:cs="Candara"/>
          <w:color w:val="0000FF"/>
          <w:sz w:val="22"/>
          <w:szCs w:val="22"/>
        </w:rPr>
      </w:pPr>
      <w:r>
        <w:rPr>
          <w:rFonts w:ascii="Verdana" w:hAnsi="Verdana" w:cs="Candara"/>
          <w:color w:val="0000FF"/>
          <w:sz w:val="22"/>
          <w:szCs w:val="22"/>
        </w:rPr>
        <w:t xml:space="preserve">Gymnase Cherblanc : </w:t>
      </w:r>
      <w:r w:rsidR="00407F3D">
        <w:rPr>
          <w:rFonts w:ascii="Verdana" w:hAnsi="Verdana" w:cs="Candara"/>
          <w:color w:val="0000FF"/>
          <w:sz w:val="22"/>
          <w:szCs w:val="22"/>
        </w:rPr>
        <w:t>réfection des vestiaires et des douches</w:t>
      </w:r>
    </w:p>
    <w:p w14:paraId="6856C0F0" w14:textId="5518ECC1" w:rsidR="00407F3D" w:rsidRDefault="00407F3D" w:rsidP="00407F3D">
      <w:pPr>
        <w:ind w:left="1418"/>
        <w:jc w:val="both"/>
        <w:rPr>
          <w:rFonts w:ascii="Verdana" w:hAnsi="Verdana" w:cs="Candara"/>
          <w:color w:val="0000FF"/>
          <w:sz w:val="22"/>
          <w:szCs w:val="22"/>
        </w:rPr>
      </w:pPr>
      <w:r>
        <w:rPr>
          <w:rFonts w:ascii="Verdana" w:hAnsi="Verdana" w:cs="Candara"/>
          <w:color w:val="0000FF"/>
          <w:sz w:val="22"/>
          <w:szCs w:val="22"/>
        </w:rPr>
        <w:t>Gymnase Iris : isolation</w:t>
      </w:r>
      <w:r w:rsidR="0052481B">
        <w:rPr>
          <w:rFonts w:ascii="Verdana" w:hAnsi="Verdana" w:cs="Candara"/>
          <w:color w:val="0000FF"/>
          <w:sz w:val="22"/>
          <w:szCs w:val="22"/>
        </w:rPr>
        <w:t xml:space="preserve"> des</w:t>
      </w:r>
      <w:r>
        <w:rPr>
          <w:rFonts w:ascii="Verdana" w:hAnsi="Verdana" w:cs="Candara"/>
          <w:color w:val="0000FF"/>
          <w:sz w:val="22"/>
          <w:szCs w:val="22"/>
        </w:rPr>
        <w:t xml:space="preserve"> tuyaux de chauffage</w:t>
      </w:r>
    </w:p>
    <w:p w14:paraId="2ED4E1BD" w14:textId="7891029B" w:rsidR="00305343" w:rsidRDefault="00305343" w:rsidP="00305343">
      <w:pPr>
        <w:ind w:left="1418"/>
        <w:jc w:val="both"/>
        <w:rPr>
          <w:rFonts w:ascii="Verdana" w:hAnsi="Verdana" w:cs="Candara"/>
          <w:color w:val="0000FF"/>
          <w:sz w:val="22"/>
          <w:szCs w:val="22"/>
        </w:rPr>
      </w:pPr>
      <w:r w:rsidRPr="000151A9">
        <w:rPr>
          <w:rFonts w:ascii="Verdana" w:hAnsi="Verdana" w:cs="Candara"/>
          <w:color w:val="0000FF"/>
          <w:sz w:val="22"/>
          <w:szCs w:val="22"/>
        </w:rPr>
        <w:t xml:space="preserve">Stade Montplaisir : </w:t>
      </w:r>
      <w:r w:rsidR="00407F3D">
        <w:rPr>
          <w:rFonts w:ascii="Verdana" w:hAnsi="Verdana" w:cs="Candara"/>
          <w:color w:val="0000FF"/>
          <w:sz w:val="22"/>
          <w:szCs w:val="22"/>
        </w:rPr>
        <w:t>réfection d</w:t>
      </w:r>
      <w:r w:rsidR="0052481B">
        <w:rPr>
          <w:rFonts w:ascii="Verdana" w:hAnsi="Verdana" w:cs="Candara"/>
          <w:color w:val="0000FF"/>
          <w:sz w:val="22"/>
          <w:szCs w:val="22"/>
        </w:rPr>
        <w:t>e la pelo</w:t>
      </w:r>
      <w:r w:rsidR="00407F3D">
        <w:rPr>
          <w:rFonts w:ascii="Verdana" w:hAnsi="Verdana" w:cs="Candara"/>
          <w:color w:val="0000FF"/>
          <w:sz w:val="22"/>
          <w:szCs w:val="22"/>
        </w:rPr>
        <w:t>u</w:t>
      </w:r>
      <w:r w:rsidR="0052481B">
        <w:rPr>
          <w:rFonts w:ascii="Verdana" w:hAnsi="Verdana" w:cs="Candara"/>
          <w:color w:val="0000FF"/>
          <w:sz w:val="22"/>
          <w:szCs w:val="22"/>
        </w:rPr>
        <w:t>se du</w:t>
      </w:r>
      <w:r w:rsidR="00407F3D">
        <w:rPr>
          <w:rFonts w:ascii="Verdana" w:hAnsi="Verdana" w:cs="Candara"/>
          <w:color w:val="0000FF"/>
          <w:sz w:val="22"/>
          <w:szCs w:val="22"/>
        </w:rPr>
        <w:t xml:space="preserve"> terrain synthétique</w:t>
      </w:r>
    </w:p>
    <w:p w14:paraId="014F6006" w14:textId="52F3F83E" w:rsidR="002844E9" w:rsidRDefault="00305343" w:rsidP="00305343">
      <w:pPr>
        <w:ind w:left="1418"/>
        <w:jc w:val="both"/>
        <w:rPr>
          <w:rFonts w:ascii="Verdana" w:hAnsi="Verdana" w:cs="Candara"/>
          <w:color w:val="0000FF"/>
          <w:sz w:val="22"/>
          <w:szCs w:val="22"/>
        </w:rPr>
      </w:pPr>
      <w:r w:rsidRPr="000151A9">
        <w:rPr>
          <w:rFonts w:ascii="Verdana" w:hAnsi="Verdana" w:cs="Candara"/>
          <w:color w:val="0000FF"/>
          <w:sz w:val="22"/>
          <w:szCs w:val="22"/>
        </w:rPr>
        <w:t xml:space="preserve">Stade de la Madeleine : </w:t>
      </w:r>
      <w:r w:rsidR="002844E9">
        <w:rPr>
          <w:rFonts w:ascii="Verdana" w:hAnsi="Verdana" w:cs="Candara"/>
          <w:color w:val="0000FF"/>
          <w:sz w:val="22"/>
          <w:szCs w:val="22"/>
        </w:rPr>
        <w:t>réhabilitation des</w:t>
      </w:r>
      <w:r w:rsidR="0052481B">
        <w:rPr>
          <w:rFonts w:ascii="Verdana" w:hAnsi="Verdana" w:cs="Candara"/>
          <w:color w:val="0000FF"/>
          <w:sz w:val="22"/>
          <w:szCs w:val="22"/>
        </w:rPr>
        <w:t xml:space="preserve"> différents bâtiments du site, réfection de la pelouse synthétique</w:t>
      </w:r>
    </w:p>
    <w:p w14:paraId="5E0FACAE" w14:textId="6329ACB5" w:rsidR="00CF0A68" w:rsidRDefault="002844E9" w:rsidP="00305343">
      <w:pPr>
        <w:ind w:left="1418"/>
        <w:jc w:val="both"/>
        <w:rPr>
          <w:rFonts w:ascii="Verdana" w:hAnsi="Verdana" w:cs="Candara"/>
          <w:color w:val="0000FF"/>
          <w:sz w:val="22"/>
          <w:szCs w:val="22"/>
        </w:rPr>
      </w:pPr>
      <w:r>
        <w:rPr>
          <w:rFonts w:ascii="Verdana" w:hAnsi="Verdana" w:cs="Candara"/>
          <w:color w:val="0000FF"/>
          <w:sz w:val="22"/>
          <w:szCs w:val="22"/>
        </w:rPr>
        <w:t>Ter</w:t>
      </w:r>
      <w:r w:rsidR="00305343">
        <w:rPr>
          <w:rFonts w:ascii="Verdana" w:hAnsi="Verdana" w:cs="Candara"/>
          <w:color w:val="0000FF"/>
          <w:sz w:val="22"/>
          <w:szCs w:val="22"/>
        </w:rPr>
        <w:t xml:space="preserve">rain de rugby mutualisé sur la commune de Savigneux : </w:t>
      </w:r>
      <w:r w:rsidR="00FD4E15">
        <w:rPr>
          <w:rFonts w:ascii="Verdana" w:hAnsi="Verdana" w:cs="Candara"/>
          <w:color w:val="0000FF"/>
          <w:sz w:val="22"/>
          <w:szCs w:val="22"/>
        </w:rPr>
        <w:t>provision fin</w:t>
      </w:r>
      <w:r w:rsidR="00407F3D">
        <w:rPr>
          <w:rFonts w:ascii="Verdana" w:hAnsi="Verdana" w:cs="Candara"/>
          <w:color w:val="0000FF"/>
          <w:sz w:val="22"/>
          <w:szCs w:val="22"/>
        </w:rPr>
        <w:t xml:space="preserve"> d</w:t>
      </w:r>
      <w:r>
        <w:rPr>
          <w:rFonts w:ascii="Verdana" w:hAnsi="Verdana" w:cs="Candara"/>
          <w:color w:val="0000FF"/>
          <w:sz w:val="22"/>
          <w:szCs w:val="22"/>
        </w:rPr>
        <w:t>e</w:t>
      </w:r>
      <w:r w:rsidR="00407F3D">
        <w:rPr>
          <w:rFonts w:ascii="Verdana" w:hAnsi="Verdana" w:cs="Candara"/>
          <w:color w:val="0000FF"/>
          <w:sz w:val="22"/>
          <w:szCs w:val="22"/>
        </w:rPr>
        <w:t xml:space="preserve"> travaux</w:t>
      </w:r>
      <w:r>
        <w:rPr>
          <w:rFonts w:ascii="Verdana" w:hAnsi="Verdana" w:cs="Candara"/>
          <w:color w:val="0000FF"/>
          <w:sz w:val="22"/>
          <w:szCs w:val="22"/>
        </w:rPr>
        <w:t xml:space="preserve"> </w:t>
      </w:r>
    </w:p>
    <w:p w14:paraId="76E55A96" w14:textId="4BEAC59B" w:rsidR="00407F3D" w:rsidRDefault="00407F3D" w:rsidP="00305343">
      <w:pPr>
        <w:ind w:left="1418"/>
        <w:jc w:val="both"/>
        <w:rPr>
          <w:rFonts w:ascii="Verdana" w:hAnsi="Verdana" w:cs="Candara"/>
          <w:color w:val="0000FF"/>
          <w:sz w:val="22"/>
          <w:szCs w:val="22"/>
        </w:rPr>
      </w:pPr>
      <w:r>
        <w:rPr>
          <w:rFonts w:ascii="Verdana" w:hAnsi="Verdana" w:cs="Candara"/>
          <w:color w:val="0000FF"/>
          <w:sz w:val="22"/>
          <w:szCs w:val="22"/>
        </w:rPr>
        <w:t>Terrain des Jacquins : études d’extension du skate</w:t>
      </w:r>
      <w:r w:rsidR="00DF1F2C">
        <w:rPr>
          <w:rFonts w:ascii="Verdana" w:hAnsi="Verdana" w:cs="Candara"/>
          <w:color w:val="0000FF"/>
          <w:sz w:val="22"/>
          <w:szCs w:val="22"/>
        </w:rPr>
        <w:t>-</w:t>
      </w:r>
      <w:r>
        <w:rPr>
          <w:rFonts w:ascii="Verdana" w:hAnsi="Verdana" w:cs="Candara"/>
          <w:color w:val="0000FF"/>
          <w:sz w:val="22"/>
          <w:szCs w:val="22"/>
        </w:rPr>
        <w:t>park</w:t>
      </w:r>
    </w:p>
    <w:p w14:paraId="20BED9B2" w14:textId="35DCB95F" w:rsidR="00603AAE" w:rsidRDefault="00603AAE" w:rsidP="00305343">
      <w:pPr>
        <w:ind w:left="1418"/>
        <w:jc w:val="both"/>
        <w:rPr>
          <w:rFonts w:ascii="Verdana" w:hAnsi="Verdana" w:cs="Candara"/>
          <w:color w:val="0000FF"/>
          <w:sz w:val="22"/>
          <w:szCs w:val="22"/>
        </w:rPr>
      </w:pPr>
      <w:r>
        <w:rPr>
          <w:rFonts w:ascii="Verdana" w:hAnsi="Verdana" w:cs="Candara"/>
          <w:color w:val="0000FF"/>
          <w:sz w:val="22"/>
          <w:szCs w:val="22"/>
        </w:rPr>
        <w:t xml:space="preserve">Diana : </w:t>
      </w:r>
      <w:r w:rsidR="00407F3D">
        <w:rPr>
          <w:rFonts w:ascii="Verdana" w:hAnsi="Verdana" w:cs="Candara"/>
          <w:color w:val="0000FF"/>
          <w:sz w:val="22"/>
          <w:szCs w:val="22"/>
        </w:rPr>
        <w:t>t</w:t>
      </w:r>
      <w:r w:rsidR="002844E9">
        <w:rPr>
          <w:rFonts w:ascii="Verdana" w:hAnsi="Verdana" w:cs="Candara"/>
          <w:color w:val="0000FF"/>
          <w:sz w:val="22"/>
          <w:szCs w:val="22"/>
        </w:rPr>
        <w:t>ravaux mises aux normes</w:t>
      </w:r>
    </w:p>
    <w:p w14:paraId="69D6F23F" w14:textId="5CB1D893" w:rsidR="00603AAE" w:rsidRDefault="00603AAE" w:rsidP="00305343">
      <w:pPr>
        <w:ind w:left="1418"/>
        <w:jc w:val="both"/>
        <w:rPr>
          <w:rFonts w:ascii="Verdana" w:hAnsi="Verdana" w:cs="Candara"/>
          <w:color w:val="0000FF"/>
          <w:sz w:val="22"/>
          <w:szCs w:val="22"/>
        </w:rPr>
      </w:pPr>
      <w:r>
        <w:rPr>
          <w:rFonts w:ascii="Verdana" w:hAnsi="Verdana" w:cs="Candara"/>
          <w:color w:val="0000FF"/>
          <w:sz w:val="22"/>
          <w:szCs w:val="22"/>
        </w:rPr>
        <w:t>Achats de matériels et mobiliers divers</w:t>
      </w:r>
      <w:r w:rsidR="004A4599">
        <w:rPr>
          <w:rFonts w:ascii="Verdana" w:hAnsi="Verdana" w:cs="Candara"/>
          <w:color w:val="0000FF"/>
          <w:sz w:val="22"/>
          <w:szCs w:val="22"/>
        </w:rPr>
        <w:t>.</w:t>
      </w:r>
    </w:p>
    <w:p w14:paraId="3849DF5A" w14:textId="6036A951" w:rsidR="00CF0A68" w:rsidRDefault="00CF0A68" w:rsidP="00B115A6">
      <w:pPr>
        <w:ind w:left="1418"/>
        <w:jc w:val="both"/>
        <w:rPr>
          <w:rFonts w:ascii="Verdana" w:hAnsi="Verdana" w:cs="Candara"/>
          <w:color w:val="0000FF"/>
          <w:sz w:val="22"/>
          <w:szCs w:val="22"/>
        </w:rPr>
      </w:pPr>
    </w:p>
    <w:p w14:paraId="2FA08157" w14:textId="4876118C" w:rsidR="00603AAE" w:rsidRDefault="003A29B4" w:rsidP="003A29B4">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4</w:t>
      </w:r>
      <w:r w:rsidRPr="000151A9">
        <w:rPr>
          <w:rFonts w:ascii="Verdana" w:hAnsi="Verdana" w:cs="Candara"/>
          <w:b/>
          <w:bCs/>
          <w:color w:val="0000FF"/>
          <w:sz w:val="22"/>
          <w:szCs w:val="22"/>
        </w:rPr>
        <w:tab/>
        <w:t>S</w:t>
      </w:r>
      <w:r w:rsidR="00305343">
        <w:rPr>
          <w:rFonts w:ascii="Verdana" w:hAnsi="Verdana" w:cs="Candara"/>
          <w:b/>
          <w:bCs/>
          <w:color w:val="0000FF"/>
          <w:sz w:val="22"/>
          <w:szCs w:val="22"/>
        </w:rPr>
        <w:t>anté et action sociale</w:t>
      </w:r>
      <w:r w:rsidR="00603AAE">
        <w:rPr>
          <w:rFonts w:ascii="Verdana" w:hAnsi="Verdana" w:cs="Candara"/>
          <w:b/>
          <w:bCs/>
          <w:color w:val="0000FF"/>
          <w:sz w:val="22"/>
          <w:szCs w:val="22"/>
        </w:rPr>
        <w:t xml:space="preserve"> </w:t>
      </w:r>
      <w:r w:rsidRPr="000151A9">
        <w:rPr>
          <w:rFonts w:ascii="Verdana" w:hAnsi="Verdana" w:cs="Candara"/>
          <w:b/>
          <w:bCs/>
          <w:color w:val="0000FF"/>
          <w:sz w:val="22"/>
          <w:szCs w:val="22"/>
        </w:rPr>
        <w:t>:</w:t>
      </w:r>
      <w:r w:rsidRPr="000151A9">
        <w:rPr>
          <w:rFonts w:ascii="Verdana" w:hAnsi="Verdana" w:cs="Candara"/>
          <w:color w:val="0000FF"/>
          <w:sz w:val="22"/>
          <w:szCs w:val="22"/>
        </w:rPr>
        <w:t xml:space="preserve"> </w:t>
      </w:r>
    </w:p>
    <w:p w14:paraId="24FCF3EC" w14:textId="747687FF" w:rsidR="004A4599" w:rsidRDefault="00603AAE" w:rsidP="003A29B4">
      <w:pPr>
        <w:ind w:left="1418"/>
        <w:jc w:val="both"/>
        <w:rPr>
          <w:rFonts w:ascii="Verdana" w:hAnsi="Verdana" w:cs="Candara"/>
          <w:color w:val="0000FF"/>
          <w:sz w:val="22"/>
          <w:szCs w:val="22"/>
        </w:rPr>
      </w:pPr>
      <w:r>
        <w:rPr>
          <w:rFonts w:ascii="Verdana" w:hAnsi="Verdana" w:cs="Candara"/>
          <w:color w:val="0000FF"/>
          <w:sz w:val="22"/>
          <w:szCs w:val="22"/>
        </w:rPr>
        <w:t>Crèche Gégé</w:t>
      </w:r>
      <w:r w:rsidR="004A4599">
        <w:rPr>
          <w:rFonts w:ascii="Verdana" w:hAnsi="Verdana" w:cs="Candara"/>
          <w:color w:val="0000FF"/>
          <w:sz w:val="22"/>
          <w:szCs w:val="22"/>
        </w:rPr>
        <w:t xml:space="preserve"> : </w:t>
      </w:r>
      <w:r w:rsidR="002844E9">
        <w:rPr>
          <w:rFonts w:ascii="Verdana" w:hAnsi="Verdana" w:cs="Candara"/>
          <w:color w:val="0000FF"/>
          <w:sz w:val="22"/>
          <w:szCs w:val="22"/>
        </w:rPr>
        <w:t>solde de l’</w:t>
      </w:r>
      <w:r w:rsidR="00407F3D">
        <w:rPr>
          <w:rFonts w:ascii="Verdana" w:hAnsi="Verdana" w:cs="Candara"/>
          <w:color w:val="0000FF"/>
          <w:sz w:val="22"/>
          <w:szCs w:val="22"/>
        </w:rPr>
        <w:t>opération</w:t>
      </w:r>
    </w:p>
    <w:p w14:paraId="5BDDB43F" w14:textId="75CCA684" w:rsidR="004A4599" w:rsidRDefault="004A4599" w:rsidP="003A29B4">
      <w:pPr>
        <w:ind w:left="1418"/>
        <w:jc w:val="both"/>
        <w:rPr>
          <w:rFonts w:ascii="Verdana" w:hAnsi="Verdana" w:cs="Candara"/>
          <w:color w:val="0000FF"/>
          <w:sz w:val="22"/>
          <w:szCs w:val="22"/>
        </w:rPr>
      </w:pPr>
      <w:r>
        <w:rPr>
          <w:rFonts w:ascii="Verdana" w:hAnsi="Verdana" w:cs="Candara"/>
          <w:color w:val="0000FF"/>
          <w:sz w:val="22"/>
          <w:szCs w:val="22"/>
        </w:rPr>
        <w:t>P</w:t>
      </w:r>
      <w:r w:rsidR="00603AAE">
        <w:rPr>
          <w:rFonts w:ascii="Verdana" w:hAnsi="Verdana" w:cs="Candara"/>
          <w:color w:val="0000FF"/>
          <w:sz w:val="22"/>
          <w:szCs w:val="22"/>
        </w:rPr>
        <w:t>ôle enfance</w:t>
      </w:r>
      <w:r>
        <w:rPr>
          <w:rFonts w:ascii="Verdana" w:hAnsi="Verdana" w:cs="Candara"/>
          <w:color w:val="0000FF"/>
          <w:sz w:val="22"/>
          <w:szCs w:val="22"/>
        </w:rPr>
        <w:t xml:space="preserve"> : </w:t>
      </w:r>
      <w:r w:rsidR="00407F3D">
        <w:rPr>
          <w:rFonts w:ascii="Verdana" w:hAnsi="Verdana" w:cs="Candara"/>
          <w:color w:val="0000FF"/>
          <w:sz w:val="22"/>
          <w:szCs w:val="22"/>
        </w:rPr>
        <w:t xml:space="preserve">études et </w:t>
      </w:r>
      <w:r w:rsidR="002844E9">
        <w:rPr>
          <w:rFonts w:ascii="Verdana" w:hAnsi="Verdana" w:cs="Candara"/>
          <w:color w:val="0000FF"/>
          <w:sz w:val="22"/>
          <w:szCs w:val="22"/>
        </w:rPr>
        <w:t>travaux</w:t>
      </w:r>
      <w:r w:rsidR="00407F3D">
        <w:rPr>
          <w:rFonts w:ascii="Verdana" w:hAnsi="Verdana" w:cs="Candara"/>
          <w:color w:val="0000FF"/>
          <w:sz w:val="22"/>
          <w:szCs w:val="22"/>
        </w:rPr>
        <w:t xml:space="preserve"> de construction</w:t>
      </w:r>
      <w:r w:rsidR="008C73F5">
        <w:rPr>
          <w:rFonts w:ascii="Verdana" w:hAnsi="Verdana" w:cs="Candara"/>
          <w:color w:val="0000FF"/>
          <w:sz w:val="22"/>
          <w:szCs w:val="22"/>
        </w:rPr>
        <w:t>.</w:t>
      </w:r>
    </w:p>
    <w:p w14:paraId="6B076DAE" w14:textId="77777777" w:rsidR="00603AAE" w:rsidRDefault="00603AAE">
      <w:pPr>
        <w:ind w:left="1418" w:hanging="1418"/>
        <w:jc w:val="both"/>
        <w:rPr>
          <w:rFonts w:ascii="Verdana" w:hAnsi="Verdana" w:cs="Candara"/>
          <w:b/>
          <w:color w:val="0000FF"/>
          <w:sz w:val="22"/>
          <w:szCs w:val="22"/>
        </w:rPr>
      </w:pPr>
    </w:p>
    <w:p w14:paraId="74005E9C" w14:textId="62F333D4" w:rsidR="00603AAE" w:rsidRDefault="00F90217">
      <w:pPr>
        <w:ind w:left="1418" w:hanging="1418"/>
        <w:jc w:val="both"/>
        <w:rPr>
          <w:rFonts w:ascii="Verdana" w:hAnsi="Verdana" w:cs="Candara"/>
          <w:color w:val="0000FF"/>
          <w:sz w:val="22"/>
          <w:szCs w:val="22"/>
        </w:rPr>
      </w:pPr>
      <w:r w:rsidRPr="000151A9">
        <w:rPr>
          <w:rFonts w:ascii="Verdana" w:hAnsi="Verdana" w:cs="Candara"/>
          <w:b/>
          <w:color w:val="0000FF"/>
          <w:sz w:val="22"/>
          <w:szCs w:val="22"/>
        </w:rPr>
        <w:t>Chapitre 5</w:t>
      </w:r>
      <w:r w:rsidRPr="000151A9">
        <w:rPr>
          <w:rFonts w:ascii="Verdana" w:hAnsi="Verdana" w:cs="Candara"/>
          <w:color w:val="0000FF"/>
          <w:sz w:val="22"/>
          <w:szCs w:val="22"/>
        </w:rPr>
        <w:tab/>
      </w:r>
      <w:r w:rsidR="00603AAE">
        <w:rPr>
          <w:rFonts w:ascii="Verdana" w:hAnsi="Verdana" w:cs="Candara"/>
          <w:b/>
          <w:color w:val="0000FF"/>
          <w:sz w:val="22"/>
          <w:szCs w:val="22"/>
        </w:rPr>
        <w:t xml:space="preserve">Aménagement territoires et habitat </w:t>
      </w:r>
      <w:r w:rsidRPr="000151A9">
        <w:rPr>
          <w:rFonts w:ascii="Verdana" w:hAnsi="Verdana" w:cs="Candara"/>
          <w:color w:val="0000FF"/>
          <w:sz w:val="22"/>
          <w:szCs w:val="22"/>
        </w:rPr>
        <w:t xml:space="preserve">: </w:t>
      </w:r>
    </w:p>
    <w:p w14:paraId="51796CF7" w14:textId="66365CF6" w:rsidR="00F90217" w:rsidRDefault="002844E9" w:rsidP="00603AAE">
      <w:pPr>
        <w:ind w:left="1418"/>
        <w:jc w:val="both"/>
        <w:rPr>
          <w:rFonts w:ascii="Verdana" w:hAnsi="Verdana" w:cs="Candara"/>
          <w:color w:val="0000FF"/>
          <w:sz w:val="22"/>
          <w:szCs w:val="22"/>
        </w:rPr>
      </w:pPr>
      <w:r>
        <w:rPr>
          <w:rFonts w:ascii="Verdana" w:hAnsi="Verdana" w:cs="Candara"/>
          <w:color w:val="0000FF"/>
          <w:sz w:val="22"/>
          <w:szCs w:val="22"/>
        </w:rPr>
        <w:t>T</w:t>
      </w:r>
      <w:r w:rsidR="00603AAE">
        <w:rPr>
          <w:rFonts w:ascii="Verdana" w:hAnsi="Verdana" w:cs="Candara"/>
          <w:color w:val="0000FF"/>
          <w:sz w:val="22"/>
          <w:szCs w:val="22"/>
        </w:rPr>
        <w:t xml:space="preserve">ravaux au camping, opération cœur de ville avec les éventuelles acquisitions de fonds de commerce et </w:t>
      </w:r>
      <w:r w:rsidR="0052481B">
        <w:rPr>
          <w:rFonts w:ascii="Verdana" w:hAnsi="Verdana" w:cs="Candara"/>
          <w:color w:val="0000FF"/>
          <w:sz w:val="22"/>
          <w:szCs w:val="22"/>
        </w:rPr>
        <w:t xml:space="preserve">des </w:t>
      </w:r>
      <w:r w:rsidR="00603AAE">
        <w:rPr>
          <w:rFonts w:ascii="Verdana" w:hAnsi="Verdana" w:cs="Candara"/>
          <w:color w:val="0000FF"/>
          <w:sz w:val="22"/>
          <w:szCs w:val="22"/>
        </w:rPr>
        <w:t>fonds de concours</w:t>
      </w:r>
      <w:r w:rsidR="004A4599">
        <w:rPr>
          <w:rFonts w:ascii="Verdana" w:hAnsi="Verdana" w:cs="Candara"/>
          <w:color w:val="0000FF"/>
          <w:sz w:val="22"/>
          <w:szCs w:val="22"/>
        </w:rPr>
        <w:t xml:space="preserve"> du </w:t>
      </w:r>
      <w:r w:rsidR="00603AAE">
        <w:rPr>
          <w:rFonts w:ascii="Verdana" w:hAnsi="Verdana" w:cs="Candara"/>
          <w:color w:val="0000FF"/>
          <w:sz w:val="22"/>
          <w:szCs w:val="22"/>
        </w:rPr>
        <w:t>plan façade.</w:t>
      </w:r>
      <w:r w:rsidR="00036C6A" w:rsidRPr="000151A9">
        <w:rPr>
          <w:rFonts w:ascii="Verdana" w:hAnsi="Verdana" w:cs="Candara"/>
          <w:color w:val="0000FF"/>
          <w:sz w:val="22"/>
          <w:szCs w:val="22"/>
        </w:rPr>
        <w:t xml:space="preserve"> </w:t>
      </w:r>
      <w:r w:rsidR="00C2084E" w:rsidRPr="000151A9">
        <w:rPr>
          <w:rFonts w:ascii="Verdana" w:hAnsi="Verdana" w:cs="Candara"/>
          <w:color w:val="0000FF"/>
          <w:sz w:val="22"/>
          <w:szCs w:val="22"/>
        </w:rPr>
        <w:t xml:space="preserve"> </w:t>
      </w:r>
    </w:p>
    <w:p w14:paraId="0F898FAD" w14:textId="77777777" w:rsidR="00F14166" w:rsidRDefault="00F14166" w:rsidP="00603AAE">
      <w:pPr>
        <w:ind w:left="1418"/>
        <w:jc w:val="both"/>
        <w:rPr>
          <w:rFonts w:ascii="Verdana" w:hAnsi="Verdana" w:cs="Candara"/>
          <w:color w:val="0000FF"/>
          <w:sz w:val="22"/>
          <w:szCs w:val="22"/>
        </w:rPr>
      </w:pPr>
    </w:p>
    <w:p w14:paraId="0C0DC698" w14:textId="77777777" w:rsidR="00116370" w:rsidRPr="000151A9" w:rsidRDefault="00116370">
      <w:pPr>
        <w:ind w:left="1418" w:hanging="1418"/>
        <w:jc w:val="both"/>
        <w:rPr>
          <w:rFonts w:ascii="Verdana" w:hAnsi="Verdana" w:cs="Candara"/>
          <w:color w:val="0000FF"/>
          <w:sz w:val="22"/>
          <w:szCs w:val="22"/>
          <w:highlight w:val="yellow"/>
        </w:rPr>
      </w:pPr>
    </w:p>
    <w:p w14:paraId="69608FB7" w14:textId="60917B23" w:rsidR="000151A9" w:rsidRDefault="00205A4B">
      <w:pPr>
        <w:ind w:left="1418" w:hanging="1418"/>
        <w:jc w:val="both"/>
        <w:rPr>
          <w:rFonts w:ascii="Verdana" w:hAnsi="Verdana" w:cs="Candara"/>
          <w:b/>
          <w:bCs/>
          <w:color w:val="0000FF"/>
          <w:sz w:val="22"/>
          <w:szCs w:val="22"/>
        </w:rPr>
      </w:pPr>
      <w:r w:rsidRPr="000151A9">
        <w:rPr>
          <w:rFonts w:ascii="Verdana" w:hAnsi="Verdana" w:cs="Candara"/>
          <w:b/>
          <w:bCs/>
          <w:color w:val="0000FF"/>
          <w:sz w:val="22"/>
          <w:szCs w:val="22"/>
        </w:rPr>
        <w:t>Chapitre 8</w:t>
      </w:r>
      <w:r w:rsidRPr="000151A9">
        <w:rPr>
          <w:rFonts w:ascii="Verdana" w:hAnsi="Verdana" w:cs="Candara"/>
          <w:color w:val="0000FF"/>
          <w:sz w:val="22"/>
          <w:szCs w:val="22"/>
        </w:rPr>
        <w:tab/>
      </w:r>
      <w:r w:rsidR="00603AAE">
        <w:rPr>
          <w:rFonts w:ascii="Verdana" w:hAnsi="Verdana" w:cs="Candara"/>
          <w:b/>
          <w:bCs/>
          <w:color w:val="0000FF"/>
          <w:sz w:val="22"/>
          <w:szCs w:val="22"/>
        </w:rPr>
        <w:t>Transports :</w:t>
      </w:r>
    </w:p>
    <w:p w14:paraId="38764E4D" w14:textId="52CC90B8" w:rsidR="002005BA" w:rsidRDefault="004A4599" w:rsidP="003D2373">
      <w:pPr>
        <w:ind w:left="1418"/>
        <w:jc w:val="both"/>
        <w:rPr>
          <w:rFonts w:ascii="Verdana" w:hAnsi="Verdana" w:cs="Candara"/>
          <w:color w:val="0000FF"/>
          <w:sz w:val="22"/>
          <w:szCs w:val="22"/>
        </w:rPr>
      </w:pPr>
      <w:r>
        <w:rPr>
          <w:rFonts w:ascii="Verdana" w:hAnsi="Verdana" w:cs="Candara"/>
          <w:color w:val="0000FF"/>
          <w:sz w:val="22"/>
          <w:szCs w:val="22"/>
        </w:rPr>
        <w:t xml:space="preserve">Serres municipales : </w:t>
      </w:r>
      <w:r w:rsidR="00621D98">
        <w:rPr>
          <w:rFonts w:ascii="Verdana" w:hAnsi="Verdana" w:cs="Candara"/>
          <w:color w:val="0000FF"/>
          <w:sz w:val="22"/>
          <w:szCs w:val="22"/>
        </w:rPr>
        <w:t>provision fin de travaux</w:t>
      </w:r>
      <w:r w:rsidR="000151A9">
        <w:rPr>
          <w:rFonts w:ascii="Verdana" w:hAnsi="Verdana" w:cs="Candara"/>
          <w:color w:val="0000FF"/>
          <w:sz w:val="22"/>
          <w:szCs w:val="22"/>
        </w:rPr>
        <w:t xml:space="preserve"> </w:t>
      </w:r>
      <w:r w:rsidR="008C73F5">
        <w:rPr>
          <w:rFonts w:ascii="Verdana" w:hAnsi="Verdana" w:cs="Candara"/>
          <w:color w:val="0000FF"/>
          <w:sz w:val="22"/>
          <w:szCs w:val="22"/>
        </w:rPr>
        <w:t xml:space="preserve">- </w:t>
      </w:r>
      <w:r w:rsidR="000151A9" w:rsidRPr="000151A9">
        <w:rPr>
          <w:rFonts w:ascii="Verdana" w:hAnsi="Verdana" w:cs="Candara"/>
          <w:color w:val="0000FF"/>
          <w:sz w:val="22"/>
          <w:szCs w:val="22"/>
        </w:rPr>
        <w:t>Programme enrobés et émulsions</w:t>
      </w:r>
      <w:r w:rsidR="000151A9">
        <w:rPr>
          <w:rFonts w:ascii="Verdana" w:hAnsi="Verdana" w:cs="Candara"/>
          <w:color w:val="0000FF"/>
          <w:sz w:val="22"/>
          <w:szCs w:val="22"/>
        </w:rPr>
        <w:t xml:space="preserve"> -</w:t>
      </w:r>
      <w:r w:rsidR="00036C6A" w:rsidRPr="000151A9">
        <w:rPr>
          <w:rFonts w:ascii="Verdana" w:hAnsi="Verdana" w:cs="Candara"/>
          <w:color w:val="0000FF"/>
          <w:sz w:val="22"/>
          <w:szCs w:val="22"/>
        </w:rPr>
        <w:t xml:space="preserve"> </w:t>
      </w:r>
      <w:r w:rsidR="005F7A57" w:rsidRPr="000151A9">
        <w:rPr>
          <w:rFonts w:ascii="Verdana" w:hAnsi="Verdana" w:cs="Candara"/>
          <w:color w:val="0000FF"/>
          <w:sz w:val="22"/>
          <w:szCs w:val="22"/>
        </w:rPr>
        <w:t>Travaux de voiries effectués par LFA avec versement</w:t>
      </w:r>
      <w:r w:rsidR="00674B74" w:rsidRPr="000151A9">
        <w:rPr>
          <w:rFonts w:ascii="Verdana" w:hAnsi="Verdana" w:cs="Candara"/>
          <w:color w:val="0000FF"/>
          <w:sz w:val="22"/>
          <w:szCs w:val="22"/>
        </w:rPr>
        <w:t xml:space="preserve"> </w:t>
      </w:r>
      <w:r w:rsidR="00621D98">
        <w:rPr>
          <w:rFonts w:ascii="Verdana" w:hAnsi="Verdana" w:cs="Candara"/>
          <w:color w:val="0000FF"/>
          <w:sz w:val="22"/>
          <w:szCs w:val="22"/>
        </w:rPr>
        <w:t>d</w:t>
      </w:r>
      <w:r w:rsidR="005F7A57" w:rsidRPr="000151A9">
        <w:rPr>
          <w:rFonts w:ascii="Verdana" w:hAnsi="Verdana" w:cs="Candara"/>
          <w:color w:val="0000FF"/>
          <w:sz w:val="22"/>
          <w:szCs w:val="22"/>
        </w:rPr>
        <w:t>’une attribution de compensation d’investissement</w:t>
      </w:r>
      <w:r w:rsidR="00036C6A" w:rsidRPr="000151A9">
        <w:rPr>
          <w:rFonts w:ascii="Verdana" w:hAnsi="Verdana" w:cs="Candara"/>
          <w:color w:val="0000FF"/>
          <w:sz w:val="22"/>
          <w:szCs w:val="22"/>
        </w:rPr>
        <w:t xml:space="preserve"> </w:t>
      </w:r>
      <w:r w:rsidR="001A41DB" w:rsidRPr="000151A9">
        <w:rPr>
          <w:rFonts w:ascii="Verdana" w:hAnsi="Verdana" w:cs="Candara"/>
          <w:color w:val="0000FF"/>
          <w:sz w:val="22"/>
          <w:szCs w:val="22"/>
        </w:rPr>
        <w:t>–</w:t>
      </w:r>
      <w:r w:rsidR="00B547E8">
        <w:rPr>
          <w:rFonts w:ascii="Verdana" w:hAnsi="Verdana" w:cs="Candara"/>
          <w:color w:val="0000FF"/>
          <w:sz w:val="22"/>
          <w:szCs w:val="22"/>
        </w:rPr>
        <w:t xml:space="preserve"> </w:t>
      </w:r>
      <w:r>
        <w:rPr>
          <w:rFonts w:ascii="Verdana" w:hAnsi="Verdana" w:cs="Candara"/>
          <w:color w:val="0000FF"/>
          <w:sz w:val="22"/>
          <w:szCs w:val="22"/>
        </w:rPr>
        <w:t>Place du marché du site Gégé</w:t>
      </w:r>
      <w:r w:rsidR="00C76A39">
        <w:rPr>
          <w:rFonts w:ascii="Verdana" w:hAnsi="Verdana" w:cs="Candara"/>
          <w:color w:val="0000FF"/>
          <w:sz w:val="22"/>
          <w:szCs w:val="22"/>
        </w:rPr>
        <w:t xml:space="preserve"> </w:t>
      </w:r>
      <w:r w:rsidR="002844E9">
        <w:rPr>
          <w:rFonts w:ascii="Verdana" w:hAnsi="Verdana" w:cs="Candara"/>
          <w:color w:val="0000FF"/>
          <w:sz w:val="22"/>
          <w:szCs w:val="22"/>
        </w:rPr>
        <w:t>–</w:t>
      </w:r>
      <w:r w:rsidR="00C76A39">
        <w:rPr>
          <w:rFonts w:ascii="Verdana" w:hAnsi="Verdana" w:cs="Candara"/>
          <w:color w:val="0000FF"/>
          <w:sz w:val="22"/>
          <w:szCs w:val="22"/>
        </w:rPr>
        <w:t xml:space="preserve"> </w:t>
      </w:r>
      <w:r w:rsidR="00621D98">
        <w:rPr>
          <w:rFonts w:ascii="Verdana" w:hAnsi="Verdana" w:cs="Candara"/>
          <w:color w:val="0000FF"/>
          <w:sz w:val="22"/>
          <w:szCs w:val="22"/>
        </w:rPr>
        <w:t xml:space="preserve">Enfouissement de réseaux de diverses rues - </w:t>
      </w:r>
      <w:r w:rsidR="002844E9">
        <w:rPr>
          <w:rFonts w:ascii="Verdana" w:hAnsi="Verdana" w:cs="Candara"/>
          <w:color w:val="0000FF"/>
          <w:sz w:val="22"/>
          <w:szCs w:val="22"/>
        </w:rPr>
        <w:t>Aménagement espace ex-FJT – Bornes de sécurité et s</w:t>
      </w:r>
      <w:r w:rsidR="003D2373" w:rsidRPr="000151A9">
        <w:rPr>
          <w:rFonts w:ascii="Verdana" w:hAnsi="Verdana" w:cs="Candara"/>
          <w:color w:val="0000FF"/>
          <w:sz w:val="22"/>
          <w:szCs w:val="22"/>
        </w:rPr>
        <w:t xml:space="preserve">ignalétique directionnelle – </w:t>
      </w:r>
      <w:r w:rsidR="002005BA" w:rsidRPr="000151A9">
        <w:rPr>
          <w:rFonts w:ascii="Verdana" w:hAnsi="Verdana" w:cs="Candara"/>
          <w:color w:val="0000FF"/>
          <w:sz w:val="22"/>
          <w:szCs w:val="22"/>
        </w:rPr>
        <w:t>Achats de terrains</w:t>
      </w:r>
      <w:r>
        <w:rPr>
          <w:rFonts w:ascii="Verdana" w:hAnsi="Verdana" w:cs="Candara"/>
          <w:color w:val="0000FF"/>
          <w:sz w:val="22"/>
          <w:szCs w:val="22"/>
        </w:rPr>
        <w:t xml:space="preserve"> </w:t>
      </w:r>
      <w:r w:rsidR="00AF27FA" w:rsidRPr="000151A9">
        <w:rPr>
          <w:rFonts w:ascii="Verdana" w:hAnsi="Verdana" w:cs="Candara"/>
          <w:color w:val="0000FF"/>
          <w:sz w:val="22"/>
          <w:szCs w:val="22"/>
        </w:rPr>
        <w:t>– E</w:t>
      </w:r>
      <w:r w:rsidR="00036C6A" w:rsidRPr="000151A9">
        <w:rPr>
          <w:rFonts w:ascii="Verdana" w:hAnsi="Verdana" w:cs="Candara"/>
          <w:color w:val="0000FF"/>
          <w:sz w:val="22"/>
          <w:szCs w:val="22"/>
        </w:rPr>
        <w:t>xtension réseaux électriques</w:t>
      </w:r>
      <w:r w:rsidR="003D2373" w:rsidRPr="000151A9">
        <w:rPr>
          <w:rFonts w:ascii="Verdana" w:hAnsi="Verdana" w:cs="Candara"/>
          <w:color w:val="0000FF"/>
          <w:sz w:val="22"/>
          <w:szCs w:val="22"/>
        </w:rPr>
        <w:t xml:space="preserve"> – Vidéo protection.</w:t>
      </w:r>
    </w:p>
    <w:p w14:paraId="2DA6AC40" w14:textId="77777777" w:rsidR="000151A9" w:rsidRPr="000151A9" w:rsidRDefault="000151A9" w:rsidP="003D2373">
      <w:pPr>
        <w:ind w:left="1418"/>
        <w:jc w:val="both"/>
        <w:rPr>
          <w:rFonts w:ascii="Verdana" w:hAnsi="Verdana" w:cs="Candara"/>
          <w:color w:val="0000FF"/>
          <w:sz w:val="22"/>
          <w:szCs w:val="22"/>
        </w:rPr>
      </w:pPr>
    </w:p>
    <w:p w14:paraId="49BEBBA4" w14:textId="0836431C" w:rsidR="00DB7454" w:rsidRPr="000151A9" w:rsidRDefault="00636631" w:rsidP="00941A50">
      <w:pPr>
        <w:ind w:firstLine="709"/>
        <w:jc w:val="both"/>
        <w:rPr>
          <w:rFonts w:ascii="Verdana" w:hAnsi="Verdana" w:cs="Candara"/>
          <w:color w:val="0000FF"/>
          <w:sz w:val="22"/>
          <w:szCs w:val="22"/>
        </w:rPr>
      </w:pPr>
      <w:r w:rsidRPr="006360E9">
        <w:rPr>
          <w:rFonts w:ascii="Verdana" w:hAnsi="Verdana" w:cs="Candara"/>
          <w:b/>
          <w:bCs/>
          <w:color w:val="0000FF"/>
          <w:sz w:val="22"/>
          <w:szCs w:val="22"/>
          <w:u w:val="single"/>
        </w:rPr>
        <w:t xml:space="preserve">5 </w:t>
      </w:r>
      <w:r w:rsidR="00FB79BA" w:rsidRPr="006360E9">
        <w:rPr>
          <w:rFonts w:ascii="Verdana" w:hAnsi="Verdana" w:cs="Candara"/>
          <w:b/>
          <w:bCs/>
          <w:color w:val="0000FF"/>
          <w:sz w:val="22"/>
          <w:szCs w:val="22"/>
          <w:u w:val="single"/>
        </w:rPr>
        <w:t>- Les</w:t>
      </w:r>
      <w:r w:rsidR="00941A50" w:rsidRPr="006360E9">
        <w:rPr>
          <w:rFonts w:ascii="Verdana" w:hAnsi="Verdana" w:cs="Candara"/>
          <w:b/>
          <w:bCs/>
          <w:color w:val="0000FF"/>
          <w:sz w:val="22"/>
          <w:szCs w:val="22"/>
          <w:u w:val="single"/>
        </w:rPr>
        <w:t xml:space="preserve"> ratios du </w:t>
      </w:r>
      <w:r w:rsidRPr="006360E9">
        <w:rPr>
          <w:rFonts w:ascii="Verdana" w:hAnsi="Verdana" w:cs="Candara"/>
          <w:b/>
          <w:bCs/>
          <w:color w:val="0000FF"/>
          <w:sz w:val="22"/>
          <w:szCs w:val="22"/>
          <w:u w:val="single"/>
        </w:rPr>
        <w:t xml:space="preserve">BP </w:t>
      </w:r>
      <w:r w:rsidR="00DB7454" w:rsidRPr="006360E9">
        <w:rPr>
          <w:rFonts w:ascii="Verdana" w:hAnsi="Verdana" w:cs="Candara"/>
          <w:b/>
          <w:bCs/>
          <w:color w:val="0000FF"/>
          <w:sz w:val="22"/>
          <w:szCs w:val="22"/>
        </w:rPr>
        <w:t>(</w:t>
      </w:r>
      <w:r w:rsidR="00DB7454" w:rsidRPr="006360E9">
        <w:rPr>
          <w:rFonts w:ascii="Verdana" w:hAnsi="Verdana" w:cs="Candara"/>
          <w:color w:val="0000FF"/>
          <w:sz w:val="22"/>
          <w:szCs w:val="22"/>
        </w:rPr>
        <w:t>source DGCL)</w:t>
      </w:r>
    </w:p>
    <w:p w14:paraId="35316868" w14:textId="77777777" w:rsidR="00DB7454" w:rsidRPr="000151A9" w:rsidRDefault="00DB7454" w:rsidP="00DB7454">
      <w:pPr>
        <w:jc w:val="both"/>
        <w:rPr>
          <w:rFonts w:ascii="Verdana" w:hAnsi="Verdana" w:cs="Candara"/>
          <w:b/>
          <w:bCs/>
          <w:color w:val="0000FF"/>
          <w:sz w:val="22"/>
          <w:szCs w:val="22"/>
          <w:u w:val="single"/>
        </w:rPr>
      </w:pPr>
    </w:p>
    <w:p w14:paraId="437F31DA" w14:textId="77777777" w:rsidR="00DB7454" w:rsidRPr="000151A9" w:rsidRDefault="00DB7454" w:rsidP="009E3691">
      <w:pPr>
        <w:numPr>
          <w:ilvl w:val="0"/>
          <w:numId w:val="14"/>
        </w:numPr>
        <w:jc w:val="both"/>
        <w:rPr>
          <w:rFonts w:ascii="Verdana" w:hAnsi="Verdana" w:cs="Candara"/>
          <w:color w:val="0000FF"/>
          <w:sz w:val="22"/>
          <w:szCs w:val="22"/>
        </w:rPr>
      </w:pPr>
      <w:r w:rsidRPr="000151A9">
        <w:rPr>
          <w:rFonts w:ascii="Verdana" w:hAnsi="Verdana" w:cs="Candara"/>
          <w:color w:val="0000FF"/>
          <w:sz w:val="22"/>
          <w:szCs w:val="22"/>
        </w:rPr>
        <w:t xml:space="preserve">Les 11 ratios ci-dessous font partie des informations obligatoires du budget primitif. Considérés seuls, ils ont peu de signification. Il convient donc de les comparer avec ceux des communes de même importance démographique que Montbrison (communes de 10 à 20 000 habitants). Il est néanmoins à considérer que Montbrison est placée dans l’obligation de devoir supporter des charges « de centralité » alors que telle ou telle ville de </w:t>
      </w:r>
      <w:r w:rsidR="00B368A3" w:rsidRPr="000151A9">
        <w:rPr>
          <w:rFonts w:ascii="Verdana" w:hAnsi="Verdana" w:cs="Candara"/>
          <w:color w:val="0000FF"/>
          <w:sz w:val="22"/>
          <w:szCs w:val="22"/>
        </w:rPr>
        <w:t xml:space="preserve">la </w:t>
      </w:r>
      <w:r w:rsidRPr="000151A9">
        <w:rPr>
          <w:rFonts w:ascii="Verdana" w:hAnsi="Verdana" w:cs="Candara"/>
          <w:color w:val="0000FF"/>
          <w:sz w:val="22"/>
          <w:szCs w:val="22"/>
        </w:rPr>
        <w:t xml:space="preserve">même strate n’aurait pas à prendre en compte les mêmes charges.  </w:t>
      </w:r>
    </w:p>
    <w:p w14:paraId="01A84A65" w14:textId="77777777" w:rsidR="00B368A3" w:rsidRPr="000151A9" w:rsidRDefault="00B368A3" w:rsidP="00E62C2A">
      <w:pPr>
        <w:ind w:left="993"/>
        <w:jc w:val="both"/>
        <w:rPr>
          <w:rFonts w:ascii="Verdana" w:hAnsi="Verdana" w:cs="Candara"/>
          <w:color w:val="0000FF"/>
          <w:sz w:val="22"/>
          <w:szCs w:val="22"/>
        </w:rPr>
      </w:pPr>
    </w:p>
    <w:p w14:paraId="303AC222" w14:textId="77777777" w:rsidR="00DB7454" w:rsidRPr="000151A9" w:rsidRDefault="00DB7454" w:rsidP="009E3691">
      <w:pPr>
        <w:numPr>
          <w:ilvl w:val="0"/>
          <w:numId w:val="14"/>
        </w:numPr>
        <w:jc w:val="both"/>
        <w:rPr>
          <w:rFonts w:ascii="Verdana" w:hAnsi="Verdana" w:cs="Candara"/>
          <w:color w:val="0000FF"/>
          <w:sz w:val="22"/>
          <w:szCs w:val="22"/>
        </w:rPr>
      </w:pPr>
      <w:r w:rsidRPr="000151A9">
        <w:rPr>
          <w:rFonts w:ascii="Verdana" w:hAnsi="Verdana" w:cs="Candara"/>
          <w:color w:val="0000FF"/>
          <w:sz w:val="22"/>
          <w:szCs w:val="22"/>
        </w:rPr>
        <w:t>Il convient également d'analyser l'évolution de ces ratios dans le temps.</w:t>
      </w:r>
    </w:p>
    <w:p w14:paraId="59366A18" w14:textId="0502AA77" w:rsidR="00E97CFE" w:rsidRDefault="00DB7454" w:rsidP="00B368A3">
      <w:pPr>
        <w:ind w:left="1058"/>
        <w:jc w:val="both"/>
        <w:rPr>
          <w:rFonts w:ascii="Verdana" w:hAnsi="Verdana" w:cs="Candara"/>
          <w:color w:val="0000FF"/>
          <w:sz w:val="22"/>
          <w:szCs w:val="22"/>
        </w:rPr>
      </w:pPr>
      <w:r w:rsidRPr="000151A9">
        <w:rPr>
          <w:rFonts w:ascii="Verdana" w:hAnsi="Verdana" w:cs="Candara"/>
          <w:color w:val="0000FF"/>
          <w:sz w:val="22"/>
          <w:szCs w:val="22"/>
        </w:rPr>
        <w:t>Ce sont donc les ratios du BP qui sont indiqués, mais ceux-ci ne sauraient être comparés d’une manière stricte avec ceux des CA</w:t>
      </w:r>
      <w:r w:rsidR="00B368A3" w:rsidRPr="000151A9">
        <w:rPr>
          <w:rFonts w:ascii="Verdana" w:hAnsi="Verdana" w:cs="Candara"/>
          <w:color w:val="0000FF"/>
          <w:sz w:val="22"/>
          <w:szCs w:val="22"/>
        </w:rPr>
        <w:t> :</w:t>
      </w:r>
      <w:r w:rsidRPr="000151A9">
        <w:rPr>
          <w:rFonts w:ascii="Verdana" w:hAnsi="Verdana" w:cs="Candara"/>
          <w:color w:val="0000FF"/>
          <w:sz w:val="22"/>
          <w:szCs w:val="22"/>
        </w:rPr>
        <w:t xml:space="preserve"> ils ne sont portés que pour indiquer</w:t>
      </w:r>
      <w:r w:rsidR="00976FB4">
        <w:rPr>
          <w:rFonts w:ascii="Verdana" w:hAnsi="Verdana" w:cs="Candara"/>
          <w:color w:val="0000FF"/>
          <w:sz w:val="22"/>
          <w:szCs w:val="22"/>
        </w:rPr>
        <w:t xml:space="preserve"> </w:t>
      </w:r>
      <w:r w:rsidRPr="000151A9">
        <w:rPr>
          <w:rFonts w:ascii="Verdana" w:hAnsi="Verdana" w:cs="Candara"/>
          <w:color w:val="0000FF"/>
          <w:sz w:val="22"/>
          <w:szCs w:val="22"/>
        </w:rPr>
        <w:t>une tendance.</w:t>
      </w:r>
    </w:p>
    <w:p w14:paraId="525238A6" w14:textId="04279751" w:rsidR="009B2C89" w:rsidRDefault="009B2C89" w:rsidP="00B368A3">
      <w:pPr>
        <w:ind w:left="1058"/>
        <w:jc w:val="both"/>
        <w:rPr>
          <w:rFonts w:ascii="Verdana" w:hAnsi="Verdana" w:cs="Candara"/>
          <w:color w:val="0000FF"/>
          <w:sz w:val="22"/>
          <w:szCs w:val="22"/>
        </w:rPr>
      </w:pPr>
    </w:p>
    <w:p w14:paraId="0581B62F" w14:textId="3729AC1A" w:rsidR="00D658DD" w:rsidRDefault="00D658DD" w:rsidP="00B368A3">
      <w:pPr>
        <w:ind w:left="1058"/>
        <w:jc w:val="both"/>
        <w:rPr>
          <w:rFonts w:ascii="Verdana" w:hAnsi="Verdana" w:cs="Candara"/>
          <w:color w:val="0000FF"/>
          <w:sz w:val="22"/>
          <w:szCs w:val="22"/>
        </w:rPr>
      </w:pPr>
      <w:r w:rsidRPr="00D658DD">
        <w:rPr>
          <w:noProof/>
        </w:rPr>
        <w:lastRenderedPageBreak/>
        <w:drawing>
          <wp:inline distT="0" distB="0" distL="0" distR="0" wp14:anchorId="15915B5A" wp14:editId="40B33CA0">
            <wp:extent cx="4219575" cy="7524750"/>
            <wp:effectExtent l="0" t="0" r="9525" b="0"/>
            <wp:docPr id="10549126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19575" cy="7524750"/>
                    </a:xfrm>
                    <a:prstGeom prst="rect">
                      <a:avLst/>
                    </a:prstGeom>
                    <a:noFill/>
                    <a:ln>
                      <a:noFill/>
                    </a:ln>
                  </pic:spPr>
                </pic:pic>
              </a:graphicData>
            </a:graphic>
          </wp:inline>
        </w:drawing>
      </w:r>
    </w:p>
    <w:p w14:paraId="1790F499" w14:textId="51C721D0" w:rsidR="00976FB4" w:rsidRDefault="00976FB4" w:rsidP="00B368A3">
      <w:pPr>
        <w:ind w:left="1058"/>
        <w:jc w:val="both"/>
        <w:rPr>
          <w:rFonts w:ascii="Verdana" w:hAnsi="Verdana" w:cs="Candara"/>
          <w:color w:val="0000FF"/>
          <w:sz w:val="22"/>
          <w:szCs w:val="22"/>
        </w:rPr>
      </w:pPr>
    </w:p>
    <w:p w14:paraId="2F045385" w14:textId="77777777" w:rsidR="00976FB4" w:rsidRDefault="00976FB4" w:rsidP="00B368A3">
      <w:pPr>
        <w:ind w:left="1058"/>
        <w:jc w:val="both"/>
        <w:rPr>
          <w:rFonts w:ascii="Verdana" w:hAnsi="Verdana" w:cs="Candara"/>
          <w:color w:val="0000FF"/>
          <w:sz w:val="22"/>
          <w:szCs w:val="22"/>
        </w:rPr>
      </w:pPr>
    </w:p>
    <w:p w14:paraId="5404E929" w14:textId="77777777" w:rsidR="00976FB4" w:rsidRDefault="00976FB4" w:rsidP="00B368A3">
      <w:pPr>
        <w:ind w:left="1058"/>
        <w:jc w:val="both"/>
        <w:rPr>
          <w:rFonts w:ascii="Verdana" w:hAnsi="Verdana" w:cs="Candara"/>
          <w:color w:val="0000FF"/>
          <w:sz w:val="22"/>
          <w:szCs w:val="22"/>
        </w:rPr>
      </w:pPr>
    </w:p>
    <w:p w14:paraId="5B71AD8C" w14:textId="77777777" w:rsidR="00976FB4" w:rsidRDefault="00976FB4" w:rsidP="00B368A3">
      <w:pPr>
        <w:ind w:left="1058"/>
        <w:jc w:val="both"/>
        <w:rPr>
          <w:rFonts w:ascii="Verdana" w:hAnsi="Verdana" w:cs="Candara"/>
          <w:color w:val="0000FF"/>
          <w:sz w:val="22"/>
          <w:szCs w:val="22"/>
        </w:rPr>
      </w:pPr>
    </w:p>
    <w:p w14:paraId="7D764A02" w14:textId="77777777" w:rsidR="005B6095" w:rsidRDefault="005B6095" w:rsidP="00B368A3">
      <w:pPr>
        <w:ind w:left="1058"/>
        <w:jc w:val="both"/>
        <w:rPr>
          <w:rFonts w:ascii="Verdana" w:hAnsi="Verdana" w:cs="Candara"/>
          <w:color w:val="0000FF"/>
          <w:sz w:val="22"/>
          <w:szCs w:val="22"/>
        </w:rPr>
      </w:pPr>
    </w:p>
    <w:p w14:paraId="331BC407" w14:textId="77777777" w:rsidR="00976FB4" w:rsidRDefault="00976FB4" w:rsidP="00B368A3">
      <w:pPr>
        <w:ind w:left="1058"/>
        <w:jc w:val="both"/>
        <w:rPr>
          <w:rFonts w:ascii="Verdana" w:hAnsi="Verdana" w:cs="Candara"/>
          <w:color w:val="0000FF"/>
          <w:sz w:val="22"/>
          <w:szCs w:val="22"/>
        </w:rPr>
      </w:pPr>
    </w:p>
    <w:p w14:paraId="4B3C1729" w14:textId="77777777" w:rsidR="00976FB4" w:rsidRDefault="00976FB4" w:rsidP="00B368A3">
      <w:pPr>
        <w:ind w:left="1058"/>
        <w:jc w:val="both"/>
        <w:rPr>
          <w:rFonts w:ascii="Verdana" w:hAnsi="Verdana" w:cs="Candara"/>
          <w:color w:val="0000FF"/>
          <w:sz w:val="22"/>
          <w:szCs w:val="22"/>
        </w:rPr>
      </w:pPr>
    </w:p>
    <w:p w14:paraId="5B5158D5" w14:textId="77777777" w:rsidR="00976FB4" w:rsidRDefault="00976FB4" w:rsidP="00B368A3">
      <w:pPr>
        <w:ind w:left="1058"/>
        <w:jc w:val="both"/>
        <w:rPr>
          <w:rFonts w:ascii="Verdana" w:hAnsi="Verdana" w:cs="Candara"/>
          <w:color w:val="0000FF"/>
          <w:sz w:val="22"/>
          <w:szCs w:val="22"/>
        </w:rPr>
      </w:pPr>
    </w:p>
    <w:p w14:paraId="5AC9D485" w14:textId="77777777" w:rsidR="00976FB4" w:rsidRDefault="00976FB4" w:rsidP="00B368A3">
      <w:pPr>
        <w:ind w:left="1058"/>
        <w:jc w:val="both"/>
        <w:rPr>
          <w:rFonts w:ascii="Verdana" w:hAnsi="Verdana" w:cs="Candara"/>
          <w:color w:val="0000FF"/>
          <w:sz w:val="22"/>
          <w:szCs w:val="22"/>
        </w:rPr>
      </w:pPr>
    </w:p>
    <w:p w14:paraId="0BEAD6CC" w14:textId="77777777" w:rsidR="00976FB4" w:rsidRDefault="00976FB4" w:rsidP="00B368A3">
      <w:pPr>
        <w:ind w:left="1058"/>
        <w:jc w:val="both"/>
        <w:rPr>
          <w:rFonts w:ascii="Verdana" w:hAnsi="Verdana" w:cs="Candara"/>
          <w:color w:val="0000FF"/>
          <w:sz w:val="22"/>
          <w:szCs w:val="22"/>
        </w:rPr>
      </w:pPr>
    </w:p>
    <w:p w14:paraId="4B3F19D7" w14:textId="77777777" w:rsidR="00976FB4" w:rsidRDefault="00976FB4" w:rsidP="00B368A3">
      <w:pPr>
        <w:ind w:left="1058"/>
        <w:jc w:val="both"/>
        <w:rPr>
          <w:rFonts w:ascii="Verdana" w:hAnsi="Verdana" w:cs="Candara"/>
          <w:color w:val="0000FF"/>
          <w:sz w:val="22"/>
          <w:szCs w:val="22"/>
        </w:rPr>
      </w:pPr>
    </w:p>
    <w:p w14:paraId="4ECF1CC1" w14:textId="0CF93768" w:rsidR="00976FB4" w:rsidRDefault="00976FB4" w:rsidP="00B368A3">
      <w:pPr>
        <w:ind w:left="1058"/>
        <w:jc w:val="both"/>
        <w:rPr>
          <w:rFonts w:ascii="Verdana" w:hAnsi="Verdana" w:cs="Candara"/>
          <w:color w:val="0000FF"/>
          <w:sz w:val="22"/>
          <w:szCs w:val="22"/>
        </w:rPr>
      </w:pPr>
    </w:p>
    <w:p w14:paraId="7A8EF52C" w14:textId="77777777" w:rsidR="00976FB4" w:rsidRDefault="00976FB4" w:rsidP="00B368A3">
      <w:pPr>
        <w:ind w:left="1058"/>
        <w:jc w:val="both"/>
        <w:rPr>
          <w:rFonts w:ascii="Verdana" w:hAnsi="Verdana" w:cs="Candara"/>
          <w:color w:val="0000FF"/>
          <w:sz w:val="22"/>
          <w:szCs w:val="22"/>
        </w:rPr>
      </w:pPr>
    </w:p>
    <w:p w14:paraId="3DADC872" w14:textId="77777777" w:rsidR="00DB7454" w:rsidRPr="00F10BCC" w:rsidRDefault="00DB7454" w:rsidP="00DB7454">
      <w:pPr>
        <w:ind w:left="708"/>
        <w:jc w:val="both"/>
        <w:rPr>
          <w:rFonts w:ascii="Verdana" w:hAnsi="Verdana" w:cs="Candara"/>
          <w:b/>
          <w:bCs/>
          <w:color w:val="0000FF"/>
          <w:sz w:val="22"/>
          <w:szCs w:val="22"/>
        </w:rPr>
      </w:pPr>
      <w:r w:rsidRPr="00F10BCC">
        <w:rPr>
          <w:rFonts w:ascii="Verdana" w:hAnsi="Verdana" w:cs="Candara"/>
          <w:b/>
          <w:bCs/>
          <w:color w:val="0000FF"/>
          <w:sz w:val="22"/>
          <w:szCs w:val="22"/>
        </w:rPr>
        <w:t xml:space="preserve">Commentaires sur les ratios ci-dessus </w:t>
      </w:r>
    </w:p>
    <w:p w14:paraId="4EEF8F03" w14:textId="77777777" w:rsidR="00DB7454" w:rsidRPr="00F10BCC" w:rsidRDefault="00DB7454" w:rsidP="00DB7454">
      <w:pPr>
        <w:ind w:left="708"/>
        <w:jc w:val="both"/>
        <w:rPr>
          <w:rFonts w:ascii="Verdana" w:hAnsi="Verdana" w:cs="Candara"/>
          <w:b/>
          <w:bCs/>
          <w:color w:val="0000FF"/>
          <w:sz w:val="22"/>
          <w:szCs w:val="22"/>
        </w:rPr>
      </w:pPr>
    </w:p>
    <w:p w14:paraId="574E3883" w14:textId="77777777" w:rsidR="00DB7454" w:rsidRPr="00F10BCC" w:rsidRDefault="00DB7454" w:rsidP="00DB7454">
      <w:pPr>
        <w:ind w:left="708" w:firstLine="12"/>
        <w:jc w:val="both"/>
        <w:rPr>
          <w:rFonts w:ascii="Verdana" w:hAnsi="Verdana" w:cs="Candara"/>
          <w:color w:val="0000FF"/>
          <w:sz w:val="22"/>
          <w:szCs w:val="22"/>
        </w:rPr>
      </w:pP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p>
    <w:p w14:paraId="6EDACBEF" w14:textId="6C831D18"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dépenses de fonctionnement</w:t>
      </w:r>
      <w:r w:rsidR="004B0737" w:rsidRPr="00F10BCC">
        <w:rPr>
          <w:rFonts w:ascii="Verdana" w:hAnsi="Verdana" w:cs="Candara"/>
          <w:color w:val="0000FF"/>
          <w:sz w:val="22"/>
          <w:szCs w:val="22"/>
        </w:rPr>
        <w:t xml:space="preserve"> </w:t>
      </w:r>
      <w:r w:rsidR="00D658DD">
        <w:rPr>
          <w:rFonts w:ascii="Verdana" w:hAnsi="Verdana" w:cs="Candara"/>
          <w:color w:val="0000FF"/>
          <w:sz w:val="22"/>
          <w:szCs w:val="22"/>
        </w:rPr>
        <w:t>augment</w:t>
      </w:r>
      <w:r w:rsidR="001D6630">
        <w:rPr>
          <w:rFonts w:ascii="Verdana" w:hAnsi="Verdana" w:cs="Candara"/>
          <w:color w:val="0000FF"/>
          <w:sz w:val="22"/>
          <w:szCs w:val="22"/>
        </w:rPr>
        <w:t xml:space="preserve">ent </w:t>
      </w:r>
      <w:r w:rsidR="009B2C89">
        <w:rPr>
          <w:rFonts w:ascii="Verdana" w:hAnsi="Verdana" w:cs="Candara"/>
          <w:color w:val="0000FF"/>
          <w:sz w:val="22"/>
          <w:szCs w:val="22"/>
        </w:rPr>
        <w:t>e</w:t>
      </w:r>
      <w:r w:rsidR="0011227B" w:rsidRPr="00F10BCC">
        <w:rPr>
          <w:rFonts w:ascii="Verdana" w:hAnsi="Verdana" w:cs="Candara"/>
          <w:color w:val="0000FF"/>
          <w:sz w:val="22"/>
          <w:szCs w:val="22"/>
        </w:rPr>
        <w:t>ntre</w:t>
      </w:r>
      <w:r w:rsidR="00B96379" w:rsidRPr="00F10BCC">
        <w:rPr>
          <w:rFonts w:ascii="Verdana" w:hAnsi="Verdana" w:cs="Candara"/>
          <w:color w:val="0000FF"/>
          <w:sz w:val="22"/>
          <w:szCs w:val="22"/>
        </w:rPr>
        <w:t xml:space="preserve"> 20</w:t>
      </w:r>
      <w:r w:rsidR="001274F9">
        <w:rPr>
          <w:rFonts w:ascii="Verdana" w:hAnsi="Verdana" w:cs="Candara"/>
          <w:color w:val="0000FF"/>
          <w:sz w:val="22"/>
          <w:szCs w:val="22"/>
        </w:rPr>
        <w:t>2</w:t>
      </w:r>
      <w:r w:rsidR="005B6095">
        <w:rPr>
          <w:rFonts w:ascii="Verdana" w:hAnsi="Verdana" w:cs="Candara"/>
          <w:color w:val="0000FF"/>
          <w:sz w:val="22"/>
          <w:szCs w:val="22"/>
        </w:rPr>
        <w:t>3</w:t>
      </w:r>
      <w:r w:rsidR="005D42C9" w:rsidRPr="00F10BCC">
        <w:rPr>
          <w:rFonts w:ascii="Verdana" w:hAnsi="Verdana" w:cs="Candara"/>
          <w:color w:val="0000FF"/>
          <w:sz w:val="22"/>
          <w:szCs w:val="22"/>
        </w:rPr>
        <w:t xml:space="preserve"> et 202</w:t>
      </w:r>
      <w:r w:rsidR="005B6095">
        <w:rPr>
          <w:rFonts w:ascii="Verdana" w:hAnsi="Verdana" w:cs="Candara"/>
          <w:color w:val="0000FF"/>
          <w:sz w:val="22"/>
          <w:szCs w:val="22"/>
        </w:rPr>
        <w:t>4</w:t>
      </w:r>
      <w:r w:rsidR="009B2C89">
        <w:rPr>
          <w:rFonts w:ascii="Verdana" w:hAnsi="Verdana" w:cs="Candara"/>
          <w:color w:val="0000FF"/>
          <w:sz w:val="22"/>
          <w:szCs w:val="22"/>
        </w:rPr>
        <w:t xml:space="preserve"> du fait d</w:t>
      </w:r>
      <w:r w:rsidR="005B6095">
        <w:rPr>
          <w:rFonts w:ascii="Verdana" w:hAnsi="Verdana" w:cs="Candara"/>
          <w:color w:val="0000FF"/>
          <w:sz w:val="22"/>
          <w:szCs w:val="22"/>
        </w:rPr>
        <w:t>e l’aj</w:t>
      </w:r>
      <w:r w:rsidR="009B2C89">
        <w:rPr>
          <w:rFonts w:ascii="Verdana" w:hAnsi="Verdana" w:cs="Candara"/>
          <w:color w:val="0000FF"/>
          <w:sz w:val="22"/>
          <w:szCs w:val="22"/>
        </w:rPr>
        <w:t>u</w:t>
      </w:r>
      <w:r w:rsidR="005B6095">
        <w:rPr>
          <w:rFonts w:ascii="Verdana" w:hAnsi="Verdana" w:cs="Candara"/>
          <w:color w:val="0000FF"/>
          <w:sz w:val="22"/>
          <w:szCs w:val="22"/>
        </w:rPr>
        <w:t xml:space="preserve">stement des </w:t>
      </w:r>
      <w:r w:rsidR="00D658DD">
        <w:rPr>
          <w:rFonts w:ascii="Verdana" w:hAnsi="Verdana" w:cs="Candara"/>
          <w:color w:val="0000FF"/>
          <w:sz w:val="22"/>
          <w:szCs w:val="22"/>
        </w:rPr>
        <w:t>charges de personnel et des charges financières</w:t>
      </w:r>
      <w:r w:rsidR="00B96379" w:rsidRPr="00F10BCC">
        <w:rPr>
          <w:rFonts w:ascii="Verdana" w:hAnsi="Verdana" w:cs="Candara"/>
          <w:color w:val="0000FF"/>
          <w:sz w:val="22"/>
          <w:szCs w:val="22"/>
        </w:rPr>
        <w:t>. Les dépenses restent</w:t>
      </w:r>
      <w:r w:rsidRPr="00F10BCC">
        <w:rPr>
          <w:rFonts w:ascii="Verdana" w:hAnsi="Verdana" w:cs="Candara"/>
          <w:color w:val="0000FF"/>
          <w:sz w:val="22"/>
          <w:szCs w:val="22"/>
        </w:rPr>
        <w:t xml:space="preserve"> très inférieures aux chiffres de la strate : </w:t>
      </w:r>
      <w:r w:rsidR="009B2C89">
        <w:rPr>
          <w:rFonts w:ascii="Verdana" w:hAnsi="Verdana" w:cs="Candara"/>
          <w:color w:val="0000FF"/>
          <w:sz w:val="22"/>
          <w:szCs w:val="22"/>
        </w:rPr>
        <w:t>10</w:t>
      </w:r>
      <w:r w:rsidR="00D658DD">
        <w:rPr>
          <w:rFonts w:ascii="Verdana" w:hAnsi="Verdana" w:cs="Candara"/>
          <w:color w:val="0000FF"/>
          <w:sz w:val="22"/>
          <w:szCs w:val="22"/>
        </w:rPr>
        <w:t>68</w:t>
      </w:r>
      <w:r w:rsidR="009B2C89">
        <w:rPr>
          <w:rFonts w:ascii="Verdana" w:hAnsi="Verdana" w:cs="Candara"/>
          <w:color w:val="0000FF"/>
          <w:sz w:val="22"/>
          <w:szCs w:val="22"/>
        </w:rPr>
        <w:t xml:space="preserve"> €/h contre </w:t>
      </w:r>
      <w:r w:rsidRPr="00F10BCC">
        <w:rPr>
          <w:rFonts w:ascii="Verdana" w:hAnsi="Verdana" w:cs="Candara"/>
          <w:color w:val="0000FF"/>
          <w:sz w:val="22"/>
          <w:szCs w:val="22"/>
        </w:rPr>
        <w:t>1</w:t>
      </w:r>
      <w:r w:rsidR="001D6630">
        <w:rPr>
          <w:rFonts w:ascii="Verdana" w:hAnsi="Verdana" w:cs="Candara"/>
          <w:color w:val="0000FF"/>
          <w:sz w:val="22"/>
          <w:szCs w:val="22"/>
        </w:rPr>
        <w:t xml:space="preserve"> </w:t>
      </w:r>
      <w:r w:rsidR="009B2C89">
        <w:rPr>
          <w:rFonts w:ascii="Verdana" w:hAnsi="Verdana" w:cs="Candara"/>
          <w:color w:val="0000FF"/>
          <w:sz w:val="22"/>
          <w:szCs w:val="22"/>
        </w:rPr>
        <w:t>2</w:t>
      </w:r>
      <w:r w:rsidR="00D658DD">
        <w:rPr>
          <w:rFonts w:ascii="Verdana" w:hAnsi="Verdana" w:cs="Candara"/>
          <w:color w:val="0000FF"/>
          <w:sz w:val="22"/>
          <w:szCs w:val="22"/>
        </w:rPr>
        <w:t>77</w:t>
      </w:r>
      <w:r w:rsidRPr="00F10BCC">
        <w:rPr>
          <w:rFonts w:ascii="Verdana" w:hAnsi="Verdana" w:cs="Candara"/>
          <w:color w:val="0000FF"/>
          <w:sz w:val="22"/>
          <w:szCs w:val="22"/>
        </w:rPr>
        <w:t xml:space="preserve"> €/h.</w:t>
      </w:r>
    </w:p>
    <w:p w14:paraId="5ACE8190" w14:textId="77777777" w:rsidR="00DB7454" w:rsidRPr="00F10BCC" w:rsidRDefault="00DB7454" w:rsidP="00DB7454">
      <w:pPr>
        <w:ind w:left="1080"/>
        <w:jc w:val="both"/>
        <w:rPr>
          <w:rFonts w:ascii="Verdana" w:hAnsi="Verdana" w:cs="Candara"/>
          <w:color w:val="0000FF"/>
          <w:sz w:val="22"/>
          <w:szCs w:val="22"/>
        </w:rPr>
      </w:pPr>
    </w:p>
    <w:p w14:paraId="3F4D6753" w14:textId="2ADAD755" w:rsidR="00DB7454" w:rsidRPr="00F10BCC" w:rsidRDefault="00DB7454" w:rsidP="009E3691">
      <w:pPr>
        <w:numPr>
          <w:ilvl w:val="0"/>
          <w:numId w:val="8"/>
        </w:numPr>
        <w:jc w:val="both"/>
        <w:rPr>
          <w:rFonts w:ascii="Verdana" w:hAnsi="Verdana" w:cs="Candara"/>
          <w:b/>
          <w:color w:val="0000FF"/>
          <w:sz w:val="22"/>
          <w:szCs w:val="22"/>
        </w:rPr>
      </w:pPr>
      <w:r w:rsidRPr="00F10BCC">
        <w:rPr>
          <w:rFonts w:ascii="Verdana" w:hAnsi="Verdana" w:cs="Candara"/>
          <w:color w:val="0000FF"/>
          <w:sz w:val="22"/>
          <w:szCs w:val="22"/>
        </w:rPr>
        <w:t xml:space="preserve">Le </w:t>
      </w:r>
      <w:r w:rsidRPr="00F10BCC">
        <w:rPr>
          <w:rFonts w:ascii="Verdana" w:hAnsi="Verdana" w:cs="Candara"/>
          <w:b/>
          <w:bCs/>
          <w:color w:val="0000FF"/>
          <w:sz w:val="22"/>
          <w:szCs w:val="22"/>
        </w:rPr>
        <w:t>produit des impôts directs</w:t>
      </w:r>
      <w:r w:rsidRPr="00F10BCC">
        <w:rPr>
          <w:rFonts w:ascii="Verdana" w:hAnsi="Verdana" w:cs="Candara"/>
          <w:color w:val="0000FF"/>
          <w:sz w:val="22"/>
          <w:szCs w:val="22"/>
        </w:rPr>
        <w:t xml:space="preserve"> </w:t>
      </w:r>
      <w:r w:rsidR="00B96379" w:rsidRPr="00F10BCC">
        <w:rPr>
          <w:rFonts w:ascii="Verdana" w:hAnsi="Verdana" w:cs="Candara"/>
          <w:color w:val="0000FF"/>
          <w:sz w:val="22"/>
          <w:szCs w:val="22"/>
        </w:rPr>
        <w:t xml:space="preserve">augmente </w:t>
      </w:r>
      <w:r w:rsidR="00976FB4">
        <w:rPr>
          <w:rFonts w:ascii="Verdana" w:hAnsi="Verdana" w:cs="Candara"/>
          <w:color w:val="0000FF"/>
          <w:sz w:val="22"/>
          <w:szCs w:val="22"/>
        </w:rPr>
        <w:t>du fait d’</w:t>
      </w:r>
      <w:r w:rsidR="00B96379" w:rsidRPr="00F10BCC">
        <w:rPr>
          <w:rFonts w:ascii="Verdana" w:hAnsi="Verdana" w:cs="Candara"/>
          <w:color w:val="0000FF"/>
          <w:sz w:val="22"/>
          <w:szCs w:val="22"/>
        </w:rPr>
        <w:t xml:space="preserve">une évolution </w:t>
      </w:r>
      <w:r w:rsidR="002476AD" w:rsidRPr="00F10BCC">
        <w:rPr>
          <w:rFonts w:ascii="Verdana" w:hAnsi="Verdana" w:cs="Candara"/>
          <w:color w:val="0000FF"/>
          <w:sz w:val="22"/>
          <w:szCs w:val="22"/>
        </w:rPr>
        <w:t xml:space="preserve">des bases </w:t>
      </w:r>
      <w:r w:rsidR="008E7990">
        <w:rPr>
          <w:rFonts w:ascii="Verdana" w:hAnsi="Verdana" w:cs="Candara"/>
          <w:color w:val="0000FF"/>
          <w:sz w:val="22"/>
          <w:szCs w:val="22"/>
        </w:rPr>
        <w:t>et</w:t>
      </w:r>
      <w:r w:rsidR="008E7990" w:rsidRPr="00F10BCC">
        <w:rPr>
          <w:rFonts w:ascii="Verdana" w:hAnsi="Verdana" w:cs="Candara"/>
          <w:color w:val="0000FF"/>
          <w:sz w:val="22"/>
          <w:szCs w:val="22"/>
        </w:rPr>
        <w:t xml:space="preserve"> </w:t>
      </w:r>
      <w:r w:rsidR="004B0737" w:rsidRPr="00F10BCC">
        <w:rPr>
          <w:rFonts w:ascii="Verdana" w:hAnsi="Verdana" w:cs="Candara"/>
          <w:color w:val="0000FF"/>
          <w:sz w:val="22"/>
          <w:szCs w:val="22"/>
        </w:rPr>
        <w:t xml:space="preserve">le ratio </w:t>
      </w:r>
      <w:r w:rsidR="00D658DD">
        <w:rPr>
          <w:rFonts w:ascii="Verdana" w:hAnsi="Verdana" w:cs="Candara"/>
          <w:color w:val="0000FF"/>
          <w:sz w:val="22"/>
          <w:szCs w:val="22"/>
        </w:rPr>
        <w:t>r</w:t>
      </w:r>
      <w:r w:rsidR="004B0737" w:rsidRPr="00F10BCC">
        <w:rPr>
          <w:rFonts w:ascii="Verdana" w:hAnsi="Verdana" w:cs="Candara"/>
          <w:color w:val="0000FF"/>
          <w:sz w:val="22"/>
          <w:szCs w:val="22"/>
        </w:rPr>
        <w:t>est</w:t>
      </w:r>
      <w:r w:rsidR="00D658DD">
        <w:rPr>
          <w:rFonts w:ascii="Verdana" w:hAnsi="Verdana" w:cs="Candara"/>
          <w:color w:val="0000FF"/>
          <w:sz w:val="22"/>
          <w:szCs w:val="22"/>
        </w:rPr>
        <w:t xml:space="preserve">e inférieur </w:t>
      </w:r>
      <w:r w:rsidR="004B0737" w:rsidRPr="00F10BCC">
        <w:rPr>
          <w:rFonts w:ascii="Verdana" w:hAnsi="Verdana" w:cs="Candara"/>
          <w:color w:val="0000FF"/>
          <w:sz w:val="22"/>
          <w:szCs w:val="22"/>
        </w:rPr>
        <w:t>à celui de la strate</w:t>
      </w:r>
      <w:r w:rsidRPr="00F10BCC">
        <w:rPr>
          <w:rFonts w:ascii="Verdana" w:hAnsi="Verdana" w:cs="Candara"/>
          <w:color w:val="0000FF"/>
          <w:sz w:val="22"/>
          <w:szCs w:val="22"/>
        </w:rPr>
        <w:t>.</w:t>
      </w:r>
      <w:r w:rsidR="005D42C9" w:rsidRPr="00F10BCC">
        <w:rPr>
          <w:rFonts w:ascii="Verdana" w:hAnsi="Verdana" w:cs="Candara"/>
          <w:color w:val="0000FF"/>
          <w:sz w:val="22"/>
          <w:szCs w:val="22"/>
        </w:rPr>
        <w:t xml:space="preserve"> </w:t>
      </w:r>
      <w:r w:rsidR="001274F9">
        <w:rPr>
          <w:rFonts w:ascii="Verdana" w:hAnsi="Verdana" w:cs="Candara"/>
          <w:b/>
          <w:color w:val="0000FF"/>
          <w:sz w:val="22"/>
          <w:szCs w:val="22"/>
        </w:rPr>
        <w:t>En</w:t>
      </w:r>
      <w:r w:rsidRPr="00F10BCC">
        <w:rPr>
          <w:rFonts w:ascii="Verdana" w:hAnsi="Verdana" w:cs="Candara"/>
          <w:b/>
          <w:color w:val="0000FF"/>
          <w:sz w:val="22"/>
          <w:szCs w:val="22"/>
        </w:rPr>
        <w:t xml:space="preserve"> 20</w:t>
      </w:r>
      <w:r w:rsidR="005D42C9" w:rsidRPr="00F10BCC">
        <w:rPr>
          <w:rFonts w:ascii="Verdana" w:hAnsi="Verdana" w:cs="Candara"/>
          <w:b/>
          <w:color w:val="0000FF"/>
          <w:sz w:val="22"/>
          <w:szCs w:val="22"/>
        </w:rPr>
        <w:t>2</w:t>
      </w:r>
      <w:r w:rsidR="004923C6">
        <w:rPr>
          <w:rFonts w:ascii="Verdana" w:hAnsi="Verdana" w:cs="Candara"/>
          <w:b/>
          <w:color w:val="0000FF"/>
          <w:sz w:val="22"/>
          <w:szCs w:val="22"/>
        </w:rPr>
        <w:t>5</w:t>
      </w:r>
      <w:r w:rsidRPr="00F10BCC">
        <w:rPr>
          <w:rFonts w:ascii="Verdana" w:hAnsi="Verdana" w:cs="Candara"/>
          <w:b/>
          <w:color w:val="0000FF"/>
          <w:sz w:val="22"/>
          <w:szCs w:val="22"/>
        </w:rPr>
        <w:t>, les taux de fiscalité ne seront</w:t>
      </w:r>
      <w:r w:rsidR="001D6630">
        <w:rPr>
          <w:rFonts w:ascii="Verdana" w:hAnsi="Verdana" w:cs="Candara"/>
          <w:b/>
          <w:color w:val="0000FF"/>
          <w:sz w:val="22"/>
          <w:szCs w:val="22"/>
        </w:rPr>
        <w:t xml:space="preserve"> toujours</w:t>
      </w:r>
      <w:r w:rsidRPr="00F10BCC">
        <w:rPr>
          <w:rFonts w:ascii="Verdana" w:hAnsi="Verdana" w:cs="Candara"/>
          <w:b/>
          <w:color w:val="0000FF"/>
          <w:sz w:val="22"/>
          <w:szCs w:val="22"/>
        </w:rPr>
        <w:t xml:space="preserve"> pas augmentés.</w:t>
      </w:r>
      <w:r w:rsidR="005D42C9" w:rsidRPr="00F10BCC">
        <w:rPr>
          <w:rFonts w:ascii="Verdana" w:hAnsi="Verdana" w:cs="Candara"/>
          <w:b/>
          <w:color w:val="0000FF"/>
          <w:sz w:val="22"/>
          <w:szCs w:val="22"/>
        </w:rPr>
        <w:t xml:space="preserve"> </w:t>
      </w:r>
    </w:p>
    <w:p w14:paraId="1781B837" w14:textId="77777777" w:rsidR="00DB7454" w:rsidRPr="00F10BCC" w:rsidRDefault="00DB7454" w:rsidP="00DB7454">
      <w:pPr>
        <w:pStyle w:val="Paragraphedeliste"/>
        <w:rPr>
          <w:rFonts w:ascii="Verdana" w:hAnsi="Verdana" w:cs="Candara"/>
          <w:color w:val="0000FF"/>
          <w:sz w:val="22"/>
          <w:szCs w:val="22"/>
        </w:rPr>
      </w:pPr>
    </w:p>
    <w:p w14:paraId="6684E062" w14:textId="3CAC24EA" w:rsidR="00DB7454" w:rsidRPr="00F10BCC" w:rsidRDefault="00DB7454" w:rsidP="00DB7454">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recettes de fonctionnement</w:t>
      </w:r>
      <w:r w:rsidRPr="00F10BCC">
        <w:rPr>
          <w:rFonts w:ascii="Verdana" w:hAnsi="Verdana" w:cs="Candara"/>
          <w:color w:val="0000FF"/>
          <w:sz w:val="22"/>
          <w:szCs w:val="22"/>
        </w:rPr>
        <w:t>, qui incluent le produit des impôts directs,</w:t>
      </w:r>
      <w:r w:rsidR="00FA1F16" w:rsidRPr="00F10BCC">
        <w:rPr>
          <w:rFonts w:ascii="Verdana" w:hAnsi="Verdana" w:cs="Candara"/>
          <w:color w:val="0000FF"/>
          <w:sz w:val="22"/>
          <w:szCs w:val="22"/>
        </w:rPr>
        <w:t xml:space="preserve"> </w:t>
      </w:r>
      <w:r w:rsidR="005D42C9" w:rsidRPr="00F10BCC">
        <w:rPr>
          <w:rFonts w:ascii="Verdana" w:hAnsi="Verdana" w:cs="Candara"/>
          <w:color w:val="0000FF"/>
          <w:sz w:val="22"/>
          <w:szCs w:val="22"/>
        </w:rPr>
        <w:t xml:space="preserve">augmentent mais </w:t>
      </w:r>
      <w:r w:rsidR="00FC09B6">
        <w:rPr>
          <w:rFonts w:ascii="Verdana" w:hAnsi="Verdana" w:cs="Candara"/>
          <w:color w:val="0000FF"/>
          <w:sz w:val="22"/>
          <w:szCs w:val="22"/>
        </w:rPr>
        <w:t>sont</w:t>
      </w:r>
      <w:r w:rsidR="00FC09B6" w:rsidRPr="00F10BCC">
        <w:rPr>
          <w:rFonts w:ascii="Verdana" w:hAnsi="Verdana" w:cs="Candara"/>
          <w:color w:val="0000FF"/>
          <w:sz w:val="22"/>
          <w:szCs w:val="22"/>
        </w:rPr>
        <w:t xml:space="preserve"> </w:t>
      </w:r>
      <w:r w:rsidR="005D42C9" w:rsidRPr="00F10BCC">
        <w:rPr>
          <w:rFonts w:ascii="Verdana" w:hAnsi="Verdana" w:cs="Candara"/>
          <w:color w:val="0000FF"/>
          <w:sz w:val="22"/>
          <w:szCs w:val="22"/>
        </w:rPr>
        <w:t xml:space="preserve">inférieures à celles de la strate. </w:t>
      </w:r>
    </w:p>
    <w:p w14:paraId="12A0F79B" w14:textId="77777777" w:rsidR="005D42C9" w:rsidRPr="00F10BCC" w:rsidRDefault="005D42C9" w:rsidP="005D42C9">
      <w:pPr>
        <w:pStyle w:val="Paragraphedeliste"/>
        <w:rPr>
          <w:rFonts w:ascii="Verdana" w:hAnsi="Verdana" w:cs="Candara"/>
          <w:color w:val="0000FF"/>
          <w:sz w:val="22"/>
          <w:szCs w:val="22"/>
        </w:rPr>
      </w:pPr>
    </w:p>
    <w:p w14:paraId="4447AD48" w14:textId="22326837"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dépenses d’équipement</w:t>
      </w:r>
      <w:r w:rsidRPr="00F10BCC">
        <w:rPr>
          <w:rFonts w:ascii="Verdana" w:hAnsi="Verdana" w:cs="Candara"/>
          <w:color w:val="0000FF"/>
          <w:sz w:val="22"/>
          <w:szCs w:val="22"/>
        </w:rPr>
        <w:t xml:space="preserve"> </w:t>
      </w:r>
      <w:r w:rsidR="00D658DD">
        <w:rPr>
          <w:rFonts w:ascii="Verdana" w:hAnsi="Verdana" w:cs="Candara"/>
          <w:color w:val="0000FF"/>
          <w:sz w:val="22"/>
          <w:szCs w:val="22"/>
        </w:rPr>
        <w:t>diminuent</w:t>
      </w:r>
      <w:r w:rsidR="00B96379" w:rsidRPr="00F10BCC">
        <w:rPr>
          <w:rFonts w:ascii="Verdana" w:hAnsi="Verdana" w:cs="Candara"/>
          <w:color w:val="0000FF"/>
          <w:sz w:val="22"/>
          <w:szCs w:val="22"/>
        </w:rPr>
        <w:t xml:space="preserve"> en 20</w:t>
      </w:r>
      <w:r w:rsidR="005D42C9" w:rsidRPr="00F10BCC">
        <w:rPr>
          <w:rFonts w:ascii="Verdana" w:hAnsi="Verdana" w:cs="Candara"/>
          <w:color w:val="0000FF"/>
          <w:sz w:val="22"/>
          <w:szCs w:val="22"/>
        </w:rPr>
        <w:t>2</w:t>
      </w:r>
      <w:r w:rsidR="00D658DD">
        <w:rPr>
          <w:rFonts w:ascii="Verdana" w:hAnsi="Verdana" w:cs="Candara"/>
          <w:color w:val="0000FF"/>
          <w:sz w:val="22"/>
          <w:szCs w:val="22"/>
        </w:rPr>
        <w:t>5</w:t>
      </w:r>
      <w:r w:rsidR="00FA1F16" w:rsidRPr="00F10BCC">
        <w:rPr>
          <w:rFonts w:ascii="Verdana" w:hAnsi="Verdana" w:cs="Candara"/>
          <w:color w:val="0000FF"/>
          <w:sz w:val="22"/>
          <w:szCs w:val="22"/>
        </w:rPr>
        <w:t xml:space="preserve"> par rapport à 20</w:t>
      </w:r>
      <w:r w:rsidR="00976FB4">
        <w:rPr>
          <w:rFonts w:ascii="Verdana" w:hAnsi="Verdana" w:cs="Candara"/>
          <w:color w:val="0000FF"/>
          <w:sz w:val="22"/>
          <w:szCs w:val="22"/>
        </w:rPr>
        <w:t>2</w:t>
      </w:r>
      <w:r w:rsidR="00D658DD">
        <w:rPr>
          <w:rFonts w:ascii="Verdana" w:hAnsi="Verdana" w:cs="Candara"/>
          <w:color w:val="0000FF"/>
          <w:sz w:val="22"/>
          <w:szCs w:val="22"/>
        </w:rPr>
        <w:t>4</w:t>
      </w:r>
      <w:r w:rsidR="009B2C89">
        <w:rPr>
          <w:rFonts w:ascii="Verdana" w:hAnsi="Verdana" w:cs="Candara"/>
          <w:color w:val="0000FF"/>
          <w:sz w:val="22"/>
          <w:szCs w:val="22"/>
        </w:rPr>
        <w:t xml:space="preserve">, elles </w:t>
      </w:r>
      <w:r w:rsidR="005B6095">
        <w:rPr>
          <w:rFonts w:ascii="Verdana" w:hAnsi="Verdana" w:cs="Candara"/>
          <w:color w:val="0000FF"/>
          <w:sz w:val="22"/>
          <w:szCs w:val="22"/>
        </w:rPr>
        <w:t>nettement supérieures</w:t>
      </w:r>
      <w:r w:rsidR="002476AD" w:rsidRPr="00F10BCC">
        <w:rPr>
          <w:rFonts w:ascii="Verdana" w:hAnsi="Verdana" w:cs="Candara"/>
          <w:color w:val="0000FF"/>
          <w:sz w:val="22"/>
          <w:szCs w:val="22"/>
        </w:rPr>
        <w:t xml:space="preserve"> à celle</w:t>
      </w:r>
      <w:r w:rsidR="00FA0B55" w:rsidRPr="00F10BCC">
        <w:rPr>
          <w:rFonts w:ascii="Verdana" w:hAnsi="Verdana" w:cs="Candara"/>
          <w:color w:val="0000FF"/>
          <w:sz w:val="22"/>
          <w:szCs w:val="22"/>
        </w:rPr>
        <w:t>s</w:t>
      </w:r>
      <w:r w:rsidR="002476AD" w:rsidRPr="00F10BCC">
        <w:rPr>
          <w:rFonts w:ascii="Verdana" w:hAnsi="Verdana" w:cs="Candara"/>
          <w:color w:val="0000FF"/>
          <w:sz w:val="22"/>
          <w:szCs w:val="22"/>
        </w:rPr>
        <w:t xml:space="preserve"> du r</w:t>
      </w:r>
      <w:r w:rsidRPr="00F10BCC">
        <w:rPr>
          <w:rFonts w:ascii="Verdana" w:hAnsi="Verdana" w:cs="Candara"/>
          <w:color w:val="0000FF"/>
          <w:sz w:val="22"/>
          <w:szCs w:val="22"/>
        </w:rPr>
        <w:t xml:space="preserve">atio de la strate.  </w:t>
      </w:r>
    </w:p>
    <w:p w14:paraId="0CCF70EF" w14:textId="77777777" w:rsidR="00DB7454" w:rsidRPr="00F10BCC" w:rsidRDefault="00DB7454" w:rsidP="00DB7454">
      <w:pPr>
        <w:pStyle w:val="Paragraphedeliste"/>
        <w:rPr>
          <w:rFonts w:ascii="Verdana" w:hAnsi="Verdana" w:cs="Candara"/>
          <w:color w:val="0000FF"/>
          <w:sz w:val="22"/>
          <w:szCs w:val="22"/>
        </w:rPr>
      </w:pPr>
    </w:p>
    <w:p w14:paraId="0D2C4922" w14:textId="69FCDA2B"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b/>
          <w:bCs/>
          <w:color w:val="0000FF"/>
          <w:sz w:val="22"/>
          <w:szCs w:val="22"/>
        </w:rPr>
        <w:t>L’encours de la dette</w:t>
      </w:r>
      <w:r w:rsidR="00FA1F16" w:rsidRPr="00F10BCC">
        <w:rPr>
          <w:rFonts w:ascii="Verdana" w:hAnsi="Verdana" w:cs="Candara"/>
          <w:color w:val="0000FF"/>
          <w:sz w:val="22"/>
          <w:szCs w:val="22"/>
        </w:rPr>
        <w:t xml:space="preserve"> </w:t>
      </w:r>
      <w:r w:rsidR="00D658DD">
        <w:rPr>
          <w:rFonts w:ascii="Verdana" w:hAnsi="Verdana" w:cs="Candara"/>
          <w:color w:val="0000FF"/>
          <w:sz w:val="22"/>
          <w:szCs w:val="22"/>
        </w:rPr>
        <w:t>baisse</w:t>
      </w:r>
      <w:r w:rsidR="00976FB4">
        <w:rPr>
          <w:rFonts w:ascii="Verdana" w:hAnsi="Verdana" w:cs="Candara"/>
          <w:color w:val="0000FF"/>
          <w:sz w:val="22"/>
          <w:szCs w:val="22"/>
        </w:rPr>
        <w:t xml:space="preserve"> pa</w:t>
      </w:r>
      <w:r w:rsidR="005D42C9" w:rsidRPr="00F10BCC">
        <w:rPr>
          <w:rFonts w:ascii="Verdana" w:hAnsi="Verdana" w:cs="Candara"/>
          <w:color w:val="0000FF"/>
          <w:sz w:val="22"/>
          <w:szCs w:val="22"/>
        </w:rPr>
        <w:t>r</w:t>
      </w:r>
      <w:r w:rsidR="00976FB4">
        <w:rPr>
          <w:rFonts w:ascii="Verdana" w:hAnsi="Verdana" w:cs="Candara"/>
          <w:color w:val="0000FF"/>
          <w:sz w:val="22"/>
          <w:szCs w:val="22"/>
        </w:rPr>
        <w:t xml:space="preserve"> rapport à 202</w:t>
      </w:r>
      <w:r w:rsidR="00D658DD">
        <w:rPr>
          <w:rFonts w:ascii="Verdana" w:hAnsi="Verdana" w:cs="Candara"/>
          <w:color w:val="0000FF"/>
          <w:sz w:val="22"/>
          <w:szCs w:val="22"/>
        </w:rPr>
        <w:t>4</w:t>
      </w:r>
      <w:r w:rsidR="009B2C89">
        <w:rPr>
          <w:rFonts w:ascii="Verdana" w:hAnsi="Verdana" w:cs="Candara"/>
          <w:color w:val="0000FF"/>
          <w:sz w:val="22"/>
          <w:szCs w:val="22"/>
        </w:rPr>
        <w:t xml:space="preserve"> et reste</w:t>
      </w:r>
      <w:r w:rsidR="005D42C9" w:rsidRPr="00F10BCC">
        <w:rPr>
          <w:rFonts w:ascii="Verdana" w:hAnsi="Verdana" w:cs="Candara"/>
          <w:color w:val="0000FF"/>
          <w:sz w:val="22"/>
          <w:szCs w:val="22"/>
        </w:rPr>
        <w:t xml:space="preserve"> </w:t>
      </w:r>
      <w:r w:rsidR="004B0737" w:rsidRPr="00F10BCC">
        <w:rPr>
          <w:rFonts w:ascii="Verdana" w:hAnsi="Verdana" w:cs="Candara"/>
          <w:color w:val="0000FF"/>
          <w:sz w:val="22"/>
          <w:szCs w:val="22"/>
        </w:rPr>
        <w:t>inférieur</w:t>
      </w:r>
      <w:r w:rsidR="00BC5140" w:rsidRPr="00F10BCC">
        <w:rPr>
          <w:rFonts w:ascii="Verdana" w:hAnsi="Verdana" w:cs="Candara"/>
          <w:color w:val="0000FF"/>
          <w:sz w:val="22"/>
          <w:szCs w:val="22"/>
        </w:rPr>
        <w:t xml:space="preserve"> au ratio de la strate</w:t>
      </w:r>
      <w:r w:rsidR="002476AD" w:rsidRPr="00F10BCC">
        <w:rPr>
          <w:rFonts w:ascii="Verdana" w:hAnsi="Verdana" w:cs="Candara"/>
          <w:color w:val="0000FF"/>
          <w:sz w:val="22"/>
          <w:szCs w:val="22"/>
        </w:rPr>
        <w:t>.</w:t>
      </w:r>
      <w:r w:rsidRPr="00F10BCC">
        <w:rPr>
          <w:rFonts w:ascii="Verdana" w:hAnsi="Verdana" w:cs="Candara"/>
          <w:color w:val="0000FF"/>
          <w:sz w:val="22"/>
          <w:szCs w:val="22"/>
        </w:rPr>
        <w:t xml:space="preserve"> </w:t>
      </w:r>
    </w:p>
    <w:p w14:paraId="76FE5BB0" w14:textId="77777777" w:rsidR="00DB7454" w:rsidRPr="00F10BCC" w:rsidRDefault="00DB7454" w:rsidP="00DB7454">
      <w:pPr>
        <w:jc w:val="both"/>
        <w:rPr>
          <w:rFonts w:ascii="Verdana" w:hAnsi="Verdana" w:cs="Candara"/>
          <w:color w:val="0000FF"/>
          <w:sz w:val="22"/>
          <w:szCs w:val="22"/>
        </w:rPr>
      </w:pPr>
    </w:p>
    <w:p w14:paraId="171073F0" w14:textId="165F60B0" w:rsidR="00DB7454" w:rsidRPr="008C213C" w:rsidRDefault="00DB7454" w:rsidP="00DB7454">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 </w:t>
      </w:r>
      <w:r w:rsidRPr="00F10BCC">
        <w:rPr>
          <w:rFonts w:ascii="Verdana" w:hAnsi="Verdana" w:cs="Candara"/>
          <w:b/>
          <w:bCs/>
          <w:color w:val="0000FF"/>
          <w:sz w:val="22"/>
          <w:szCs w:val="22"/>
        </w:rPr>
        <w:t>taux des dépenses de personnel</w:t>
      </w:r>
      <w:r w:rsidRPr="00F10BCC">
        <w:rPr>
          <w:rFonts w:ascii="Verdana" w:hAnsi="Verdana" w:cs="Candara"/>
          <w:color w:val="0000FF"/>
          <w:sz w:val="22"/>
          <w:szCs w:val="22"/>
        </w:rPr>
        <w:t xml:space="preserve"> est </w:t>
      </w:r>
      <w:r w:rsidR="009B2C89">
        <w:rPr>
          <w:rFonts w:ascii="Verdana" w:hAnsi="Verdana" w:cs="Candara"/>
          <w:color w:val="0000FF"/>
          <w:sz w:val="22"/>
          <w:szCs w:val="22"/>
        </w:rPr>
        <w:t>inférieur</w:t>
      </w:r>
      <w:r w:rsidRPr="00F10BCC">
        <w:rPr>
          <w:rFonts w:ascii="Verdana" w:hAnsi="Verdana" w:cs="Candara"/>
          <w:color w:val="0000FF"/>
          <w:sz w:val="22"/>
          <w:szCs w:val="22"/>
        </w:rPr>
        <w:t xml:space="preserve"> aux communes de même importance </w:t>
      </w:r>
      <w:r w:rsidR="00656447">
        <w:rPr>
          <w:rFonts w:ascii="Verdana" w:hAnsi="Verdana" w:cs="Candara"/>
          <w:color w:val="0000FF"/>
          <w:sz w:val="22"/>
          <w:szCs w:val="22"/>
        </w:rPr>
        <w:t xml:space="preserve">bien </w:t>
      </w:r>
      <w:r w:rsidRPr="00F10BCC">
        <w:rPr>
          <w:rFonts w:ascii="Verdana" w:hAnsi="Verdana" w:cs="Candara"/>
          <w:color w:val="0000FF"/>
          <w:sz w:val="22"/>
          <w:szCs w:val="22"/>
        </w:rPr>
        <w:t>que la ville de Montbrison gère en régie un nombre significatif de services à la population</w:t>
      </w:r>
      <w:r w:rsidR="00FA1F16" w:rsidRPr="00F10BCC">
        <w:rPr>
          <w:rFonts w:ascii="Verdana" w:hAnsi="Verdana" w:cs="Candara"/>
          <w:color w:val="0000FF"/>
          <w:sz w:val="22"/>
          <w:szCs w:val="22"/>
        </w:rPr>
        <w:t>.</w:t>
      </w:r>
      <w:r w:rsidR="00786BDB" w:rsidRPr="00F10BCC">
        <w:rPr>
          <w:rFonts w:ascii="Verdana" w:hAnsi="Verdana" w:cs="Candara"/>
          <w:color w:val="0000FF"/>
          <w:sz w:val="22"/>
          <w:szCs w:val="22"/>
        </w:rPr>
        <w:t xml:space="preserve"> Il s’agit du taux brut, c’est-à-dire non déduits les remboursements des budgets annexes. </w:t>
      </w:r>
      <w:r w:rsidR="00786BDB" w:rsidRPr="008C213C">
        <w:rPr>
          <w:rFonts w:ascii="Verdana" w:hAnsi="Verdana" w:cs="Candara"/>
          <w:color w:val="0000FF"/>
          <w:sz w:val="22"/>
          <w:szCs w:val="22"/>
        </w:rPr>
        <w:t xml:space="preserve">Le taux net, déduction </w:t>
      </w:r>
      <w:r w:rsidR="00510148" w:rsidRPr="008C213C">
        <w:rPr>
          <w:rFonts w:ascii="Verdana" w:hAnsi="Verdana" w:cs="Candara"/>
          <w:color w:val="0000FF"/>
          <w:sz w:val="22"/>
          <w:szCs w:val="22"/>
        </w:rPr>
        <w:t xml:space="preserve">faite </w:t>
      </w:r>
      <w:r w:rsidR="00786BDB" w:rsidRPr="008C213C">
        <w:rPr>
          <w:rFonts w:ascii="Verdana" w:hAnsi="Verdana" w:cs="Candara"/>
          <w:color w:val="0000FF"/>
          <w:sz w:val="22"/>
          <w:szCs w:val="22"/>
        </w:rPr>
        <w:t xml:space="preserve">des refacturations aux budgets annexes, s’élève à </w:t>
      </w:r>
      <w:r w:rsidR="002970AC">
        <w:rPr>
          <w:rFonts w:ascii="Verdana" w:hAnsi="Verdana" w:cs="Candara"/>
          <w:b/>
          <w:color w:val="0000FF"/>
          <w:sz w:val="22"/>
          <w:szCs w:val="22"/>
        </w:rPr>
        <w:t>52,03</w:t>
      </w:r>
      <w:r w:rsidR="00786BDB" w:rsidRPr="008C213C">
        <w:rPr>
          <w:rFonts w:ascii="Verdana" w:hAnsi="Verdana" w:cs="Candara"/>
          <w:b/>
          <w:color w:val="0000FF"/>
          <w:sz w:val="22"/>
          <w:szCs w:val="22"/>
        </w:rPr>
        <w:t xml:space="preserve"> %</w:t>
      </w:r>
      <w:r w:rsidR="00E97CFE" w:rsidRPr="008C213C">
        <w:rPr>
          <w:rFonts w:ascii="Verdana" w:hAnsi="Verdana" w:cs="Candara"/>
          <w:color w:val="0000FF"/>
          <w:sz w:val="22"/>
          <w:szCs w:val="22"/>
        </w:rPr>
        <w:t xml:space="preserve"> des charges réelles de fonctionnement et à </w:t>
      </w:r>
      <w:r w:rsidR="002970AC">
        <w:rPr>
          <w:rFonts w:ascii="Verdana" w:hAnsi="Verdana" w:cs="Candara"/>
          <w:b/>
          <w:color w:val="0000FF"/>
          <w:sz w:val="22"/>
          <w:szCs w:val="22"/>
        </w:rPr>
        <w:t>44,73</w:t>
      </w:r>
      <w:r w:rsidR="00C01F2F" w:rsidRPr="008C213C">
        <w:rPr>
          <w:rFonts w:ascii="Verdana" w:hAnsi="Verdana" w:cs="Candara"/>
          <w:b/>
          <w:color w:val="0000FF"/>
          <w:sz w:val="22"/>
          <w:szCs w:val="22"/>
        </w:rPr>
        <w:t xml:space="preserve"> %</w:t>
      </w:r>
      <w:r w:rsidR="00E97CFE" w:rsidRPr="008C213C">
        <w:rPr>
          <w:rFonts w:ascii="Verdana" w:hAnsi="Verdana" w:cs="Candara"/>
          <w:color w:val="0000FF"/>
          <w:sz w:val="22"/>
          <w:szCs w:val="22"/>
        </w:rPr>
        <w:t xml:space="preserve"> du budget total</w:t>
      </w:r>
      <w:r w:rsidR="00510148" w:rsidRPr="008C213C">
        <w:rPr>
          <w:rFonts w:ascii="Verdana" w:hAnsi="Verdana" w:cs="Candara"/>
          <w:color w:val="0000FF"/>
          <w:sz w:val="22"/>
          <w:szCs w:val="22"/>
        </w:rPr>
        <w:t xml:space="preserve"> de fonctionnement</w:t>
      </w:r>
      <w:r w:rsidR="00E97CFE" w:rsidRPr="008C213C">
        <w:rPr>
          <w:rFonts w:ascii="Verdana" w:hAnsi="Verdana" w:cs="Candara"/>
          <w:color w:val="0000FF"/>
          <w:sz w:val="22"/>
          <w:szCs w:val="22"/>
        </w:rPr>
        <w:t>.</w:t>
      </w:r>
    </w:p>
    <w:p w14:paraId="6D3C818C" w14:textId="77777777" w:rsidR="00E97CFE" w:rsidRPr="00F10BCC" w:rsidRDefault="00E97CFE" w:rsidP="00E97CFE">
      <w:pPr>
        <w:ind w:left="1620"/>
        <w:jc w:val="both"/>
        <w:rPr>
          <w:rFonts w:ascii="Verdana" w:hAnsi="Verdana" w:cs="Candara"/>
          <w:color w:val="0000FF"/>
          <w:sz w:val="22"/>
          <w:szCs w:val="22"/>
        </w:rPr>
      </w:pPr>
    </w:p>
    <w:p w14:paraId="4542BD03" w14:textId="77777777" w:rsidR="00DB7454" w:rsidRPr="00F10BCC" w:rsidRDefault="00DB7454" w:rsidP="00DB7454">
      <w:pPr>
        <w:ind w:left="709"/>
        <w:jc w:val="both"/>
        <w:rPr>
          <w:rFonts w:ascii="Verdana" w:hAnsi="Verdana" w:cs="Candara"/>
          <w:color w:val="0000FF"/>
          <w:sz w:val="22"/>
          <w:szCs w:val="22"/>
        </w:rPr>
      </w:pPr>
      <w:r w:rsidRPr="00F10BCC">
        <w:rPr>
          <w:rFonts w:ascii="Verdana" w:hAnsi="Verdana" w:cs="Candara"/>
          <w:color w:val="0000FF"/>
          <w:sz w:val="22"/>
          <w:szCs w:val="22"/>
        </w:rPr>
        <w:t xml:space="preserve"> </w:t>
      </w:r>
    </w:p>
    <w:p w14:paraId="2C59FE53" w14:textId="77777777" w:rsidR="00DB7454" w:rsidRPr="00F10BCC" w:rsidRDefault="00DB7454">
      <w:pPr>
        <w:jc w:val="both"/>
        <w:rPr>
          <w:sz w:val="22"/>
          <w:szCs w:val="22"/>
        </w:rPr>
      </w:pPr>
    </w:p>
    <w:p w14:paraId="137E6EA7" w14:textId="77777777" w:rsidR="00DB7454" w:rsidRPr="00F10BCC" w:rsidRDefault="00DB7454">
      <w:pPr>
        <w:jc w:val="both"/>
        <w:rPr>
          <w:sz w:val="22"/>
          <w:szCs w:val="22"/>
        </w:rPr>
      </w:pPr>
    </w:p>
    <w:p w14:paraId="7467AE7E" w14:textId="77777777" w:rsidR="00DB7454" w:rsidRPr="00F10BCC" w:rsidRDefault="00DB7454">
      <w:pPr>
        <w:jc w:val="both"/>
        <w:rPr>
          <w:sz w:val="22"/>
          <w:szCs w:val="22"/>
        </w:rPr>
      </w:pPr>
    </w:p>
    <w:p w14:paraId="489E0FF5" w14:textId="77777777" w:rsidR="00636631" w:rsidRPr="00F10BCC" w:rsidRDefault="00636631">
      <w:pPr>
        <w:jc w:val="both"/>
        <w:rPr>
          <w:sz w:val="22"/>
          <w:szCs w:val="22"/>
        </w:rPr>
      </w:pPr>
    </w:p>
    <w:p w14:paraId="72D71154" w14:textId="77777777" w:rsidR="00636631" w:rsidRPr="00F10BCC" w:rsidRDefault="00636631">
      <w:pPr>
        <w:jc w:val="both"/>
        <w:rPr>
          <w:sz w:val="22"/>
          <w:szCs w:val="22"/>
        </w:rPr>
      </w:pPr>
    </w:p>
    <w:p w14:paraId="3FC0AFDD" w14:textId="77777777" w:rsidR="00636631" w:rsidRPr="00F10BCC" w:rsidRDefault="00636631">
      <w:pPr>
        <w:jc w:val="both"/>
        <w:rPr>
          <w:sz w:val="22"/>
          <w:szCs w:val="22"/>
        </w:rPr>
      </w:pPr>
    </w:p>
    <w:p w14:paraId="5E277DEF" w14:textId="77777777" w:rsidR="00636631" w:rsidRPr="00F10BCC" w:rsidRDefault="00636631">
      <w:pPr>
        <w:jc w:val="both"/>
        <w:rPr>
          <w:sz w:val="22"/>
          <w:szCs w:val="22"/>
        </w:rPr>
      </w:pPr>
    </w:p>
    <w:p w14:paraId="2C17330F" w14:textId="77777777" w:rsidR="00636631" w:rsidRPr="00F10BCC" w:rsidRDefault="00636631">
      <w:pPr>
        <w:jc w:val="both"/>
        <w:rPr>
          <w:sz w:val="22"/>
          <w:szCs w:val="22"/>
        </w:rPr>
      </w:pPr>
    </w:p>
    <w:p w14:paraId="110E9C3F" w14:textId="77777777" w:rsidR="00636631" w:rsidRPr="00F10BCC" w:rsidRDefault="00636631">
      <w:pPr>
        <w:jc w:val="both"/>
        <w:rPr>
          <w:sz w:val="22"/>
          <w:szCs w:val="22"/>
        </w:rPr>
      </w:pPr>
    </w:p>
    <w:p w14:paraId="788CCF89" w14:textId="77777777" w:rsidR="00636631" w:rsidRPr="00F10BCC" w:rsidRDefault="00636631">
      <w:pPr>
        <w:jc w:val="both"/>
        <w:rPr>
          <w:sz w:val="22"/>
          <w:szCs w:val="22"/>
        </w:rPr>
      </w:pPr>
    </w:p>
    <w:p w14:paraId="4D02B2E1" w14:textId="77777777" w:rsidR="00636631" w:rsidRPr="00F10BCC" w:rsidRDefault="00636631">
      <w:pPr>
        <w:jc w:val="both"/>
        <w:rPr>
          <w:sz w:val="22"/>
          <w:szCs w:val="22"/>
        </w:rPr>
      </w:pPr>
    </w:p>
    <w:p w14:paraId="7B95422B" w14:textId="77777777" w:rsidR="00636631" w:rsidRPr="00F10BCC" w:rsidRDefault="00636631">
      <w:pPr>
        <w:jc w:val="both"/>
        <w:rPr>
          <w:sz w:val="22"/>
          <w:szCs w:val="22"/>
        </w:rPr>
      </w:pPr>
    </w:p>
    <w:p w14:paraId="2818630F" w14:textId="77777777" w:rsidR="00636631" w:rsidRPr="00F10BCC" w:rsidRDefault="00636631">
      <w:pPr>
        <w:jc w:val="both"/>
        <w:rPr>
          <w:sz w:val="22"/>
          <w:szCs w:val="22"/>
        </w:rPr>
      </w:pPr>
    </w:p>
    <w:p w14:paraId="4A9CFE9B" w14:textId="77777777" w:rsidR="003D6D1C" w:rsidRPr="00F10BCC" w:rsidRDefault="003D6D1C">
      <w:pPr>
        <w:jc w:val="both"/>
        <w:rPr>
          <w:sz w:val="22"/>
          <w:szCs w:val="22"/>
        </w:rPr>
      </w:pPr>
    </w:p>
    <w:p w14:paraId="03E05714" w14:textId="77777777" w:rsidR="00636631" w:rsidRPr="00F10BCC" w:rsidRDefault="00636631">
      <w:pPr>
        <w:jc w:val="both"/>
        <w:rPr>
          <w:sz w:val="22"/>
          <w:szCs w:val="22"/>
        </w:rPr>
      </w:pPr>
    </w:p>
    <w:p w14:paraId="50795AC7" w14:textId="77777777" w:rsidR="00636631" w:rsidRPr="00F10BCC" w:rsidRDefault="00636631">
      <w:pPr>
        <w:jc w:val="both"/>
        <w:rPr>
          <w:sz w:val="22"/>
          <w:szCs w:val="22"/>
        </w:rPr>
      </w:pPr>
    </w:p>
    <w:p w14:paraId="5A9C6D31" w14:textId="77777777" w:rsidR="00636631" w:rsidRDefault="00636631">
      <w:pPr>
        <w:jc w:val="both"/>
      </w:pPr>
    </w:p>
    <w:p w14:paraId="3E15D608" w14:textId="77777777" w:rsidR="00636631" w:rsidRDefault="00636631">
      <w:pPr>
        <w:jc w:val="both"/>
      </w:pPr>
    </w:p>
    <w:p w14:paraId="66C0B397" w14:textId="77777777" w:rsidR="00636631" w:rsidRDefault="00636631">
      <w:pPr>
        <w:jc w:val="both"/>
      </w:pPr>
    </w:p>
    <w:p w14:paraId="09B69B06" w14:textId="77777777" w:rsidR="00636631" w:rsidRDefault="00636631">
      <w:pPr>
        <w:jc w:val="both"/>
      </w:pPr>
    </w:p>
    <w:p w14:paraId="3D65EFA0" w14:textId="77777777" w:rsidR="00636631" w:rsidRDefault="00636631">
      <w:pPr>
        <w:jc w:val="both"/>
      </w:pPr>
    </w:p>
    <w:p w14:paraId="0AA69AAE" w14:textId="77777777" w:rsidR="00673445" w:rsidRDefault="00673445">
      <w:pPr>
        <w:jc w:val="both"/>
      </w:pPr>
    </w:p>
    <w:p w14:paraId="3488B89D" w14:textId="77777777" w:rsidR="003D5804" w:rsidRDefault="003D5804">
      <w:pPr>
        <w:jc w:val="both"/>
      </w:pPr>
    </w:p>
    <w:p w14:paraId="7C1F29BC" w14:textId="77777777" w:rsidR="003D5804" w:rsidRDefault="003D5804">
      <w:pPr>
        <w:jc w:val="both"/>
      </w:pPr>
    </w:p>
    <w:p w14:paraId="5291152B" w14:textId="77777777" w:rsidR="003D5804" w:rsidRDefault="003D5804">
      <w:pPr>
        <w:jc w:val="both"/>
      </w:pPr>
    </w:p>
    <w:p w14:paraId="22E606D6" w14:textId="2A6E1BA1" w:rsidR="00636631" w:rsidRDefault="009B22FF" w:rsidP="00E97CFE">
      <w:pPr>
        <w:jc w:val="both"/>
        <w:rPr>
          <w:rFonts w:ascii="Verdana" w:hAnsi="Verdana" w:cs="Candara"/>
          <w:b/>
          <w:bCs/>
          <w:color w:val="0000FF"/>
          <w:sz w:val="20"/>
          <w:szCs w:val="20"/>
          <w:u w:val="single"/>
        </w:rPr>
      </w:pPr>
      <w:r>
        <w:br w:type="page"/>
      </w:r>
      <w:r w:rsidR="00941A50">
        <w:rPr>
          <w:rFonts w:ascii="Verdana" w:hAnsi="Verdana" w:cs="Candara"/>
          <w:b/>
          <w:bCs/>
          <w:color w:val="0000FF"/>
          <w:sz w:val="20"/>
          <w:szCs w:val="20"/>
          <w:u w:val="single"/>
        </w:rPr>
        <w:lastRenderedPageBreak/>
        <w:t>6</w:t>
      </w:r>
      <w:r w:rsidR="00636631" w:rsidRPr="004D136C">
        <w:rPr>
          <w:rFonts w:ascii="Verdana" w:hAnsi="Verdana" w:cs="Candara"/>
          <w:b/>
          <w:bCs/>
          <w:color w:val="0000FF"/>
          <w:sz w:val="20"/>
          <w:szCs w:val="20"/>
          <w:u w:val="single"/>
        </w:rPr>
        <w:t xml:space="preserve"> - </w:t>
      </w:r>
      <w:r w:rsidR="00636631">
        <w:rPr>
          <w:rFonts w:ascii="Verdana" w:hAnsi="Verdana" w:cs="Candara"/>
          <w:b/>
          <w:bCs/>
          <w:color w:val="0000FF"/>
          <w:sz w:val="20"/>
          <w:szCs w:val="20"/>
          <w:u w:val="single"/>
        </w:rPr>
        <w:t xml:space="preserve">LES BUDGETS ANNEXES </w:t>
      </w:r>
    </w:p>
    <w:p w14:paraId="5D26AD14" w14:textId="77777777" w:rsidR="00722E80" w:rsidRDefault="00722E80" w:rsidP="00E97CFE">
      <w:pPr>
        <w:jc w:val="both"/>
        <w:rPr>
          <w:rFonts w:ascii="Verdana" w:hAnsi="Verdana" w:cs="Candara"/>
          <w:b/>
          <w:bCs/>
          <w:color w:val="0000FF"/>
          <w:sz w:val="20"/>
          <w:szCs w:val="20"/>
          <w:u w:val="single"/>
        </w:rPr>
      </w:pPr>
    </w:p>
    <w:p w14:paraId="6DA10F04" w14:textId="1F6E274B" w:rsidR="00A96A20" w:rsidRDefault="00D96687" w:rsidP="00E97CFE">
      <w:pPr>
        <w:jc w:val="both"/>
      </w:pPr>
      <w:r w:rsidRPr="00D96687">
        <w:rPr>
          <w:noProof/>
        </w:rPr>
        <w:drawing>
          <wp:inline distT="0" distB="0" distL="0" distR="0" wp14:anchorId="2F8B9634" wp14:editId="117A647F">
            <wp:extent cx="4572000" cy="6305550"/>
            <wp:effectExtent l="0" t="0" r="0" b="0"/>
            <wp:docPr id="156408729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0" cy="6305550"/>
                    </a:xfrm>
                    <a:prstGeom prst="rect">
                      <a:avLst/>
                    </a:prstGeom>
                    <a:noFill/>
                    <a:ln>
                      <a:noFill/>
                    </a:ln>
                  </pic:spPr>
                </pic:pic>
              </a:graphicData>
            </a:graphic>
          </wp:inline>
        </w:drawing>
      </w:r>
    </w:p>
    <w:p w14:paraId="3585DBFA" w14:textId="77777777" w:rsidR="009E3788" w:rsidRDefault="009E3788">
      <w:pPr>
        <w:jc w:val="both"/>
        <w:rPr>
          <w:rFonts w:ascii="Verdana" w:hAnsi="Verdana" w:cs="Candara"/>
          <w:b/>
          <w:bCs/>
          <w:color w:val="0000FF"/>
          <w:sz w:val="22"/>
          <w:szCs w:val="22"/>
          <w:u w:val="single"/>
        </w:rPr>
      </w:pPr>
    </w:p>
    <w:p w14:paraId="1718D6CB" w14:textId="278C9B15" w:rsidR="00205A4B" w:rsidRPr="00F10BCC" w:rsidRDefault="00205A4B">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0059234F">
        <w:rPr>
          <w:rFonts w:ascii="Verdana" w:hAnsi="Verdana" w:cs="Candara"/>
          <w:color w:val="0000FF"/>
          <w:sz w:val="22"/>
          <w:szCs w:val="22"/>
        </w:rPr>
        <w:t> :</w:t>
      </w:r>
    </w:p>
    <w:p w14:paraId="2EF4EF35" w14:textId="77777777" w:rsidR="00205A4B" w:rsidRPr="00F10BCC" w:rsidRDefault="00205A4B">
      <w:pPr>
        <w:jc w:val="both"/>
        <w:rPr>
          <w:rFonts w:ascii="Verdana" w:hAnsi="Verdana" w:cs="Candara"/>
          <w:color w:val="0000FF"/>
          <w:sz w:val="22"/>
          <w:szCs w:val="22"/>
        </w:rPr>
      </w:pPr>
    </w:p>
    <w:p w14:paraId="07F39964" w14:textId="228CCE0F" w:rsidR="00C25186" w:rsidRDefault="00B37C6D" w:rsidP="003B6B4E">
      <w:pPr>
        <w:numPr>
          <w:ilvl w:val="0"/>
          <w:numId w:val="5"/>
        </w:numPr>
        <w:jc w:val="both"/>
        <w:rPr>
          <w:rFonts w:ascii="Verdana" w:hAnsi="Verdana" w:cs="Candara"/>
          <w:color w:val="0000FF"/>
          <w:sz w:val="22"/>
          <w:szCs w:val="22"/>
        </w:rPr>
      </w:pPr>
      <w:r w:rsidRPr="008030C8">
        <w:rPr>
          <w:rFonts w:ascii="Verdana" w:hAnsi="Verdana" w:cs="Candara"/>
          <w:color w:val="0000FF"/>
          <w:sz w:val="22"/>
          <w:szCs w:val="22"/>
        </w:rPr>
        <w:t xml:space="preserve">L’investissement </w:t>
      </w:r>
      <w:r w:rsidR="00060C5D" w:rsidRPr="008030C8">
        <w:rPr>
          <w:rFonts w:ascii="Verdana" w:hAnsi="Verdana" w:cs="Candara"/>
          <w:color w:val="0000FF"/>
          <w:sz w:val="22"/>
          <w:szCs w:val="22"/>
        </w:rPr>
        <w:t>concern</w:t>
      </w:r>
      <w:r w:rsidR="00205A4B" w:rsidRPr="008030C8">
        <w:rPr>
          <w:rFonts w:ascii="Verdana" w:hAnsi="Verdana" w:cs="Candara"/>
          <w:color w:val="0000FF"/>
          <w:sz w:val="22"/>
          <w:szCs w:val="22"/>
        </w:rPr>
        <w:t>e</w:t>
      </w:r>
      <w:r w:rsidR="002370D4" w:rsidRPr="008030C8">
        <w:rPr>
          <w:rFonts w:ascii="Verdana" w:hAnsi="Verdana" w:cs="Candara"/>
          <w:color w:val="0000FF"/>
          <w:sz w:val="22"/>
          <w:szCs w:val="22"/>
        </w:rPr>
        <w:t xml:space="preserve"> l’acquisition d</w:t>
      </w:r>
      <w:r w:rsidR="008030C8" w:rsidRPr="008030C8">
        <w:rPr>
          <w:rFonts w:ascii="Verdana" w:hAnsi="Verdana" w:cs="Candara"/>
          <w:color w:val="0000FF"/>
          <w:sz w:val="22"/>
          <w:szCs w:val="22"/>
        </w:rPr>
        <w:t>’un</w:t>
      </w:r>
      <w:r w:rsidR="003415EE">
        <w:rPr>
          <w:rFonts w:ascii="Verdana" w:hAnsi="Verdana" w:cs="Candara"/>
          <w:color w:val="0000FF"/>
          <w:sz w:val="22"/>
          <w:szCs w:val="22"/>
        </w:rPr>
        <w:t xml:space="preserve"> matéri</w:t>
      </w:r>
      <w:r w:rsidR="002370D4" w:rsidRPr="008030C8">
        <w:rPr>
          <w:rFonts w:ascii="Verdana" w:hAnsi="Verdana" w:cs="Candara"/>
          <w:color w:val="0000FF"/>
          <w:sz w:val="22"/>
          <w:szCs w:val="22"/>
        </w:rPr>
        <w:t>e</w:t>
      </w:r>
      <w:r w:rsidR="003415EE">
        <w:rPr>
          <w:rFonts w:ascii="Verdana" w:hAnsi="Verdana" w:cs="Candara"/>
          <w:color w:val="0000FF"/>
          <w:sz w:val="22"/>
          <w:szCs w:val="22"/>
        </w:rPr>
        <w:t>l de cuisine</w:t>
      </w:r>
      <w:r w:rsidR="0059234F">
        <w:rPr>
          <w:rFonts w:ascii="Verdana" w:hAnsi="Verdana" w:cs="Candara"/>
          <w:color w:val="0000FF"/>
          <w:sz w:val="22"/>
          <w:szCs w:val="22"/>
        </w:rPr>
        <w:t xml:space="preserve"> et de sobriété eau</w:t>
      </w:r>
      <w:r w:rsidR="008030C8" w:rsidRPr="008030C8">
        <w:rPr>
          <w:rFonts w:ascii="Verdana" w:hAnsi="Verdana" w:cs="Candara"/>
          <w:color w:val="0000FF"/>
          <w:sz w:val="22"/>
          <w:szCs w:val="22"/>
        </w:rPr>
        <w:t xml:space="preserve">. </w:t>
      </w:r>
    </w:p>
    <w:p w14:paraId="1D04E54C" w14:textId="77777777" w:rsidR="008030C8" w:rsidRPr="008030C8" w:rsidRDefault="008030C8" w:rsidP="008030C8">
      <w:pPr>
        <w:ind w:left="720"/>
        <w:jc w:val="both"/>
        <w:rPr>
          <w:rFonts w:ascii="Verdana" w:hAnsi="Verdana" w:cs="Candara"/>
          <w:color w:val="0000FF"/>
          <w:sz w:val="22"/>
          <w:szCs w:val="22"/>
        </w:rPr>
      </w:pPr>
    </w:p>
    <w:p w14:paraId="09149830" w14:textId="4659A70D" w:rsidR="00EE2701" w:rsidRDefault="00205A4B" w:rsidP="00F66883">
      <w:pPr>
        <w:numPr>
          <w:ilvl w:val="0"/>
          <w:numId w:val="5"/>
        </w:numPr>
        <w:jc w:val="both"/>
        <w:rPr>
          <w:rFonts w:ascii="Verdana" w:hAnsi="Verdana" w:cs="Candara"/>
          <w:color w:val="0000FF"/>
          <w:sz w:val="22"/>
          <w:szCs w:val="22"/>
        </w:rPr>
      </w:pPr>
      <w:r w:rsidRPr="00F10BCC">
        <w:rPr>
          <w:rFonts w:ascii="Verdana" w:hAnsi="Verdana" w:cs="Candara"/>
          <w:color w:val="0000FF"/>
          <w:sz w:val="22"/>
          <w:szCs w:val="22"/>
        </w:rPr>
        <w:t xml:space="preserve">Le budget de fonctionnement </w:t>
      </w:r>
      <w:r w:rsidR="00530CA3">
        <w:rPr>
          <w:rFonts w:ascii="Verdana" w:hAnsi="Verdana" w:cs="Candara"/>
          <w:color w:val="0000FF"/>
          <w:sz w:val="22"/>
          <w:szCs w:val="22"/>
        </w:rPr>
        <w:t xml:space="preserve">augmente </w:t>
      </w:r>
      <w:r w:rsidR="00314B19">
        <w:rPr>
          <w:rFonts w:ascii="Verdana" w:hAnsi="Verdana" w:cs="Candara"/>
          <w:color w:val="0000FF"/>
          <w:sz w:val="22"/>
          <w:szCs w:val="22"/>
        </w:rPr>
        <w:t xml:space="preserve">légèrement </w:t>
      </w:r>
      <w:r w:rsidR="00530CA3">
        <w:rPr>
          <w:rFonts w:ascii="Verdana" w:hAnsi="Verdana" w:cs="Candara"/>
          <w:color w:val="0000FF"/>
          <w:sz w:val="22"/>
          <w:szCs w:val="22"/>
        </w:rPr>
        <w:t xml:space="preserve">du fait </w:t>
      </w:r>
      <w:r w:rsidR="00EE2701">
        <w:rPr>
          <w:rFonts w:ascii="Verdana" w:hAnsi="Verdana" w:cs="Candara"/>
          <w:color w:val="0000FF"/>
          <w:sz w:val="22"/>
          <w:szCs w:val="22"/>
        </w:rPr>
        <w:t xml:space="preserve">de </w:t>
      </w:r>
      <w:r w:rsidR="00530CA3">
        <w:rPr>
          <w:rFonts w:ascii="Verdana" w:hAnsi="Verdana" w:cs="Candara"/>
          <w:color w:val="0000FF"/>
          <w:sz w:val="22"/>
          <w:szCs w:val="22"/>
        </w:rPr>
        <w:t xml:space="preserve">la </w:t>
      </w:r>
      <w:r w:rsidR="008030C8">
        <w:rPr>
          <w:rFonts w:ascii="Verdana" w:hAnsi="Verdana" w:cs="Candara"/>
          <w:color w:val="0000FF"/>
          <w:sz w:val="22"/>
          <w:szCs w:val="22"/>
        </w:rPr>
        <w:t xml:space="preserve">hausse des </w:t>
      </w:r>
      <w:r w:rsidR="0059234F">
        <w:rPr>
          <w:rFonts w:ascii="Verdana" w:hAnsi="Verdana" w:cs="Candara"/>
          <w:color w:val="0000FF"/>
          <w:sz w:val="22"/>
          <w:szCs w:val="22"/>
        </w:rPr>
        <w:t>charges de personnel</w:t>
      </w:r>
      <w:r w:rsidR="008030C8">
        <w:rPr>
          <w:rFonts w:ascii="Verdana" w:hAnsi="Verdana" w:cs="Candara"/>
          <w:color w:val="0000FF"/>
          <w:sz w:val="22"/>
          <w:szCs w:val="22"/>
        </w:rPr>
        <w:t>.</w:t>
      </w:r>
    </w:p>
    <w:p w14:paraId="761F1C9C" w14:textId="77777777" w:rsidR="00EE2701" w:rsidRDefault="00EE2701" w:rsidP="00EE2701">
      <w:pPr>
        <w:pStyle w:val="Paragraphedeliste"/>
        <w:rPr>
          <w:rFonts w:ascii="Verdana" w:hAnsi="Verdana" w:cs="Candara"/>
          <w:color w:val="0000FF"/>
          <w:sz w:val="22"/>
          <w:szCs w:val="22"/>
        </w:rPr>
      </w:pPr>
    </w:p>
    <w:p w14:paraId="3A4AE39B" w14:textId="732A164F" w:rsidR="00205A4B" w:rsidRPr="004D136C" w:rsidRDefault="0059234F" w:rsidP="0055373B">
      <w:pPr>
        <w:numPr>
          <w:ilvl w:val="0"/>
          <w:numId w:val="5"/>
        </w:numPr>
        <w:jc w:val="both"/>
        <w:rPr>
          <w:rFonts w:ascii="Verdana" w:hAnsi="Verdana" w:cs="Candara"/>
          <w:color w:val="0000FF"/>
          <w:sz w:val="20"/>
          <w:szCs w:val="20"/>
        </w:rPr>
      </w:pPr>
      <w:r>
        <w:rPr>
          <w:rFonts w:ascii="Verdana" w:hAnsi="Verdana" w:cs="Candara"/>
          <w:color w:val="0000FF"/>
          <w:sz w:val="22"/>
          <w:szCs w:val="22"/>
        </w:rPr>
        <w:t>Concernant l</w:t>
      </w:r>
      <w:r w:rsidR="00205A4B" w:rsidRPr="008030C8">
        <w:rPr>
          <w:rFonts w:ascii="Verdana" w:hAnsi="Verdana" w:cs="Candara"/>
          <w:color w:val="0000FF"/>
          <w:sz w:val="22"/>
          <w:szCs w:val="22"/>
        </w:rPr>
        <w:t xml:space="preserve">a subvention d’équilibre </w:t>
      </w:r>
      <w:r w:rsidR="003F5F7E" w:rsidRPr="008030C8">
        <w:rPr>
          <w:rFonts w:ascii="Verdana" w:hAnsi="Verdana" w:cs="Candara"/>
          <w:color w:val="0000FF"/>
          <w:sz w:val="22"/>
          <w:szCs w:val="22"/>
        </w:rPr>
        <w:t xml:space="preserve">pour </w:t>
      </w:r>
      <w:r w:rsidR="00FA6985" w:rsidRPr="008030C8">
        <w:rPr>
          <w:rFonts w:ascii="Verdana" w:hAnsi="Verdana" w:cs="Candara"/>
          <w:color w:val="0000FF"/>
          <w:sz w:val="22"/>
          <w:szCs w:val="22"/>
        </w:rPr>
        <w:t>les</w:t>
      </w:r>
      <w:r w:rsidR="00205A4B" w:rsidRPr="008030C8">
        <w:rPr>
          <w:rFonts w:ascii="Verdana" w:hAnsi="Verdana" w:cs="Candara"/>
          <w:color w:val="0000FF"/>
          <w:sz w:val="22"/>
          <w:szCs w:val="22"/>
        </w:rPr>
        <w:t xml:space="preserve"> repas vendus en dessous du coût de production</w:t>
      </w:r>
      <w:r>
        <w:rPr>
          <w:rFonts w:ascii="Verdana" w:hAnsi="Verdana" w:cs="Candara"/>
          <w:color w:val="0000FF"/>
          <w:sz w:val="22"/>
          <w:szCs w:val="22"/>
        </w:rPr>
        <w:t>, un changement de méthode comptable est effectué sur cet exercice : la subvention est versée par le budget principal et non par le</w:t>
      </w:r>
      <w:r w:rsidR="00205A4B" w:rsidRPr="008030C8">
        <w:rPr>
          <w:rFonts w:ascii="Verdana" w:hAnsi="Verdana" w:cs="Candara"/>
          <w:color w:val="0000FF"/>
          <w:sz w:val="22"/>
          <w:szCs w:val="22"/>
        </w:rPr>
        <w:t xml:space="preserve"> CCAS</w:t>
      </w:r>
      <w:r>
        <w:rPr>
          <w:rFonts w:ascii="Verdana" w:hAnsi="Verdana" w:cs="Candara"/>
          <w:color w:val="0000FF"/>
          <w:sz w:val="22"/>
          <w:szCs w:val="22"/>
        </w:rPr>
        <w:t xml:space="preserve"> comme lors des années antérieures. </w:t>
      </w:r>
      <w:r w:rsidR="008030C8" w:rsidRPr="008030C8">
        <w:rPr>
          <w:rFonts w:ascii="Verdana" w:hAnsi="Verdana" w:cs="Candara"/>
          <w:color w:val="0000FF"/>
          <w:sz w:val="22"/>
          <w:szCs w:val="22"/>
        </w:rPr>
        <w:t xml:space="preserve"> </w:t>
      </w:r>
      <w:r w:rsidR="00EE2701" w:rsidRPr="008030C8">
        <w:rPr>
          <w:rFonts w:ascii="Verdana" w:hAnsi="Verdana" w:cs="Candara"/>
          <w:color w:val="0000FF"/>
          <w:sz w:val="22"/>
          <w:szCs w:val="22"/>
        </w:rPr>
        <w:t xml:space="preserve"> </w:t>
      </w:r>
    </w:p>
    <w:p w14:paraId="660A93B0" w14:textId="6CDA35F1" w:rsidR="005C179F" w:rsidRDefault="005C179F">
      <w:pPr>
        <w:jc w:val="both"/>
        <w:rPr>
          <w:rFonts w:ascii="Verdana" w:hAnsi="Verdana" w:cs="Candara"/>
          <w:color w:val="0000FF"/>
          <w:sz w:val="20"/>
          <w:szCs w:val="20"/>
        </w:rPr>
      </w:pPr>
    </w:p>
    <w:p w14:paraId="0A545790" w14:textId="4A9533CB" w:rsidR="007B7684" w:rsidRDefault="007B7684">
      <w:pPr>
        <w:jc w:val="both"/>
        <w:rPr>
          <w:rFonts w:ascii="Verdana" w:hAnsi="Verdana" w:cs="Candara"/>
          <w:color w:val="0000FF"/>
          <w:sz w:val="20"/>
          <w:szCs w:val="20"/>
        </w:rPr>
      </w:pPr>
    </w:p>
    <w:p w14:paraId="085B7D12" w14:textId="77777777" w:rsidR="00813B5A" w:rsidRDefault="00813B5A">
      <w:pPr>
        <w:jc w:val="both"/>
        <w:rPr>
          <w:rFonts w:ascii="Verdana" w:hAnsi="Verdana" w:cs="Candara"/>
          <w:color w:val="0000FF"/>
          <w:sz w:val="20"/>
          <w:szCs w:val="20"/>
        </w:rPr>
      </w:pPr>
    </w:p>
    <w:p w14:paraId="01EEB43F" w14:textId="77777777" w:rsidR="003B0548" w:rsidRDefault="003B0548">
      <w:pPr>
        <w:jc w:val="both"/>
        <w:rPr>
          <w:rFonts w:ascii="Verdana" w:hAnsi="Verdana" w:cs="Candara"/>
          <w:color w:val="0000FF"/>
          <w:sz w:val="20"/>
          <w:szCs w:val="20"/>
        </w:rPr>
      </w:pPr>
    </w:p>
    <w:p w14:paraId="5B24F977" w14:textId="77777777" w:rsidR="00813B5A" w:rsidRDefault="00813B5A">
      <w:pPr>
        <w:jc w:val="both"/>
        <w:rPr>
          <w:rFonts w:ascii="Verdana" w:hAnsi="Verdana" w:cs="Candara"/>
          <w:color w:val="0000FF"/>
          <w:sz w:val="20"/>
          <w:szCs w:val="20"/>
        </w:rPr>
      </w:pPr>
    </w:p>
    <w:p w14:paraId="56BC2046" w14:textId="77777777" w:rsidR="00813B5A" w:rsidRDefault="00813B5A">
      <w:pPr>
        <w:jc w:val="both"/>
        <w:rPr>
          <w:rFonts w:ascii="Verdana" w:hAnsi="Verdana" w:cs="Candara"/>
          <w:color w:val="0000FF"/>
          <w:sz w:val="20"/>
          <w:szCs w:val="20"/>
        </w:rPr>
      </w:pPr>
    </w:p>
    <w:p w14:paraId="58F0DE0B" w14:textId="2B832A08" w:rsidR="007B7684" w:rsidRDefault="007B7684">
      <w:pPr>
        <w:jc w:val="both"/>
        <w:rPr>
          <w:rFonts w:ascii="Verdana" w:hAnsi="Verdana" w:cs="Candara"/>
          <w:color w:val="0000FF"/>
          <w:sz w:val="20"/>
          <w:szCs w:val="20"/>
        </w:rPr>
      </w:pPr>
    </w:p>
    <w:p w14:paraId="61F04D2C" w14:textId="5ACD69C6" w:rsidR="007B7684" w:rsidRDefault="007B7684">
      <w:pPr>
        <w:jc w:val="both"/>
        <w:rPr>
          <w:rFonts w:ascii="Verdana" w:hAnsi="Verdana" w:cs="Candara"/>
          <w:color w:val="0000FF"/>
          <w:sz w:val="20"/>
          <w:szCs w:val="20"/>
        </w:rPr>
      </w:pPr>
    </w:p>
    <w:p w14:paraId="155FB423" w14:textId="77777777" w:rsidR="007B7684" w:rsidRPr="004D136C" w:rsidRDefault="007B7684">
      <w:pPr>
        <w:jc w:val="both"/>
        <w:rPr>
          <w:rFonts w:ascii="Verdana" w:hAnsi="Verdana" w:cs="Candara"/>
          <w:color w:val="0000FF"/>
          <w:sz w:val="20"/>
          <w:szCs w:val="20"/>
        </w:rPr>
      </w:pPr>
    </w:p>
    <w:p w14:paraId="0AAC7A86" w14:textId="4F68B600" w:rsidR="00205A4B" w:rsidRDefault="00205A4B" w:rsidP="008B6FFD">
      <w:pPr>
        <w:jc w:val="both"/>
        <w:rPr>
          <w:rFonts w:ascii="Verdana" w:hAnsi="Verdana" w:cs="Candara"/>
          <w:color w:val="0000FF"/>
          <w:sz w:val="22"/>
          <w:szCs w:val="22"/>
        </w:rPr>
      </w:pPr>
      <w:r w:rsidRPr="00E53A86">
        <w:rPr>
          <w:rFonts w:ascii="Verdana" w:hAnsi="Verdana" w:cs="Candara"/>
          <w:color w:val="0000FF"/>
          <w:sz w:val="22"/>
          <w:szCs w:val="22"/>
        </w:rPr>
        <w:t>Le tableau ci-dessous présente l'évolution du nombre des repas servis à la régie depuis 20</w:t>
      </w:r>
      <w:r w:rsidR="00497EEB" w:rsidRPr="00E53A86">
        <w:rPr>
          <w:rFonts w:ascii="Verdana" w:hAnsi="Verdana" w:cs="Candara"/>
          <w:color w:val="0000FF"/>
          <w:sz w:val="22"/>
          <w:szCs w:val="22"/>
        </w:rPr>
        <w:t>1</w:t>
      </w:r>
      <w:r w:rsidR="00E53A86" w:rsidRPr="00E53A86">
        <w:rPr>
          <w:rFonts w:ascii="Verdana" w:hAnsi="Verdana" w:cs="Candara"/>
          <w:color w:val="0000FF"/>
          <w:sz w:val="22"/>
          <w:szCs w:val="22"/>
        </w:rPr>
        <w:t>9</w:t>
      </w:r>
    </w:p>
    <w:p w14:paraId="4986AEA5" w14:textId="77777777" w:rsidR="00CD2DAA" w:rsidRDefault="00CD2DAA" w:rsidP="008B6FFD">
      <w:pPr>
        <w:jc w:val="both"/>
        <w:rPr>
          <w:rFonts w:ascii="Verdana" w:hAnsi="Verdana" w:cs="Candara"/>
          <w:color w:val="0000FF"/>
          <w:sz w:val="22"/>
          <w:szCs w:val="22"/>
        </w:rPr>
      </w:pPr>
    </w:p>
    <w:p w14:paraId="000E4EA5" w14:textId="07FDFBA6" w:rsidR="00CD2DAA" w:rsidRDefault="00E53A86" w:rsidP="008B6FFD">
      <w:pPr>
        <w:jc w:val="both"/>
        <w:rPr>
          <w:rFonts w:ascii="Verdana" w:hAnsi="Verdana" w:cs="Candara"/>
          <w:color w:val="0000FF"/>
          <w:sz w:val="22"/>
          <w:szCs w:val="22"/>
        </w:rPr>
      </w:pPr>
      <w:r w:rsidRPr="00E53A86">
        <w:rPr>
          <w:noProof/>
        </w:rPr>
        <w:drawing>
          <wp:inline distT="0" distB="0" distL="0" distR="0" wp14:anchorId="77CF4558" wp14:editId="1CBC89C5">
            <wp:extent cx="5772150" cy="1619250"/>
            <wp:effectExtent l="0" t="0" r="0" b="0"/>
            <wp:docPr id="18126079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2150" cy="1619250"/>
                    </a:xfrm>
                    <a:prstGeom prst="rect">
                      <a:avLst/>
                    </a:prstGeom>
                    <a:noFill/>
                    <a:ln>
                      <a:noFill/>
                    </a:ln>
                  </pic:spPr>
                </pic:pic>
              </a:graphicData>
            </a:graphic>
          </wp:inline>
        </w:drawing>
      </w:r>
    </w:p>
    <w:p w14:paraId="3FA6D34D" w14:textId="35C7A1E7" w:rsidR="001325FD" w:rsidRPr="001325FD" w:rsidRDefault="001325FD" w:rsidP="008B6FFD">
      <w:pPr>
        <w:jc w:val="both"/>
        <w:rPr>
          <w:rFonts w:ascii="Verdana" w:hAnsi="Verdana" w:cs="Candara"/>
          <w:color w:val="0000FF"/>
          <w:sz w:val="22"/>
          <w:szCs w:val="22"/>
        </w:rPr>
      </w:pPr>
    </w:p>
    <w:p w14:paraId="61AB471C" w14:textId="4BA275D8" w:rsidR="00205A4B" w:rsidRDefault="00205A4B">
      <w:pPr>
        <w:jc w:val="both"/>
        <w:rPr>
          <w:rFonts w:ascii="Verdana" w:hAnsi="Verdana" w:cs="Candara"/>
          <w:color w:val="0000FF"/>
          <w:sz w:val="22"/>
          <w:szCs w:val="22"/>
        </w:rPr>
      </w:pPr>
      <w:r w:rsidRPr="001325FD">
        <w:rPr>
          <w:rFonts w:ascii="Verdana" w:hAnsi="Verdana" w:cs="Candara"/>
          <w:color w:val="0000FF"/>
          <w:sz w:val="22"/>
          <w:szCs w:val="22"/>
        </w:rPr>
        <w:t>On peut observer</w:t>
      </w:r>
      <w:r w:rsidR="0086396D">
        <w:rPr>
          <w:rFonts w:ascii="Verdana" w:hAnsi="Verdana" w:cs="Candara"/>
          <w:color w:val="0000FF"/>
          <w:sz w:val="22"/>
          <w:szCs w:val="22"/>
        </w:rPr>
        <w:t xml:space="preserve"> que</w:t>
      </w:r>
      <w:r w:rsidRPr="001325FD">
        <w:rPr>
          <w:rFonts w:ascii="Verdana" w:hAnsi="Verdana" w:cs="Candara"/>
          <w:color w:val="0000FF"/>
          <w:sz w:val="22"/>
          <w:szCs w:val="22"/>
        </w:rPr>
        <w:t xml:space="preserve"> </w:t>
      </w:r>
      <w:r w:rsidR="0096013D" w:rsidRPr="001325FD">
        <w:rPr>
          <w:rFonts w:ascii="Verdana" w:hAnsi="Verdana" w:cs="Candara"/>
          <w:color w:val="0000FF"/>
          <w:sz w:val="22"/>
          <w:szCs w:val="22"/>
        </w:rPr>
        <w:t xml:space="preserve">le nombre de repas </w:t>
      </w:r>
      <w:r w:rsidR="001325FD" w:rsidRPr="001325FD">
        <w:rPr>
          <w:rFonts w:ascii="Verdana" w:hAnsi="Verdana" w:cs="Candara"/>
          <w:color w:val="0000FF"/>
          <w:sz w:val="22"/>
          <w:szCs w:val="22"/>
        </w:rPr>
        <w:t>n</w:t>
      </w:r>
      <w:r w:rsidR="0096013D" w:rsidRPr="001325FD">
        <w:rPr>
          <w:rFonts w:ascii="Verdana" w:hAnsi="Verdana" w:cs="Candara"/>
          <w:color w:val="0000FF"/>
          <w:sz w:val="22"/>
          <w:szCs w:val="22"/>
        </w:rPr>
        <w:t>e</w:t>
      </w:r>
      <w:r w:rsidR="001325FD" w:rsidRPr="001325FD">
        <w:rPr>
          <w:rFonts w:ascii="Verdana" w:hAnsi="Verdana" w:cs="Candara"/>
          <w:color w:val="0000FF"/>
          <w:sz w:val="22"/>
          <w:szCs w:val="22"/>
        </w:rPr>
        <w:t xml:space="preserve"> ces</w:t>
      </w:r>
      <w:r w:rsidR="0096013D" w:rsidRPr="001325FD">
        <w:rPr>
          <w:rFonts w:ascii="Verdana" w:hAnsi="Verdana" w:cs="Candara"/>
          <w:color w:val="0000FF"/>
          <w:sz w:val="22"/>
          <w:szCs w:val="22"/>
        </w:rPr>
        <w:t>s</w:t>
      </w:r>
      <w:r w:rsidR="001325FD" w:rsidRPr="001325FD">
        <w:rPr>
          <w:rFonts w:ascii="Verdana" w:hAnsi="Verdana" w:cs="Candara"/>
          <w:color w:val="0000FF"/>
          <w:sz w:val="22"/>
          <w:szCs w:val="22"/>
        </w:rPr>
        <w:t>e d’augmenter mise à part l’année 2020</w:t>
      </w:r>
      <w:r w:rsidR="0096013D" w:rsidRPr="001325FD">
        <w:rPr>
          <w:rFonts w:ascii="Verdana" w:hAnsi="Verdana" w:cs="Candara"/>
          <w:color w:val="0000FF"/>
          <w:sz w:val="22"/>
          <w:szCs w:val="22"/>
        </w:rPr>
        <w:t xml:space="preserve"> fortement impacté</w:t>
      </w:r>
      <w:r w:rsidR="005E24BA">
        <w:rPr>
          <w:rFonts w:ascii="Verdana" w:hAnsi="Verdana" w:cs="Candara"/>
          <w:color w:val="0000FF"/>
          <w:sz w:val="22"/>
          <w:szCs w:val="22"/>
        </w:rPr>
        <w:t>e</w:t>
      </w:r>
      <w:r w:rsidR="0096013D" w:rsidRPr="001325FD">
        <w:rPr>
          <w:rFonts w:ascii="Verdana" w:hAnsi="Verdana" w:cs="Candara"/>
          <w:color w:val="0000FF"/>
          <w:sz w:val="22"/>
          <w:szCs w:val="22"/>
        </w:rPr>
        <w:t xml:space="preserve"> par les périodes de confinement</w:t>
      </w:r>
      <w:r w:rsidR="007B7684">
        <w:rPr>
          <w:rFonts w:ascii="Verdana" w:hAnsi="Verdana" w:cs="Candara"/>
          <w:color w:val="0000FF"/>
          <w:sz w:val="22"/>
          <w:szCs w:val="22"/>
        </w:rPr>
        <w:t xml:space="preserve">. </w:t>
      </w:r>
      <w:r w:rsidR="00E62CF6">
        <w:rPr>
          <w:rFonts w:ascii="Verdana" w:hAnsi="Verdana" w:cs="Candara"/>
          <w:color w:val="0000FF"/>
          <w:sz w:val="22"/>
          <w:szCs w:val="22"/>
        </w:rPr>
        <w:t>L’année 202</w:t>
      </w:r>
      <w:r w:rsidR="00E53A86">
        <w:rPr>
          <w:rFonts w:ascii="Verdana" w:hAnsi="Verdana" w:cs="Candara"/>
          <w:color w:val="0000FF"/>
          <w:sz w:val="22"/>
          <w:szCs w:val="22"/>
        </w:rPr>
        <w:t>4 connaitra une baisse de repas au niveau des scolaires mais une fréquentation</w:t>
      </w:r>
      <w:r w:rsidR="00CD2DAA">
        <w:rPr>
          <w:rFonts w:ascii="Verdana" w:hAnsi="Verdana" w:cs="Candara"/>
          <w:color w:val="0000FF"/>
          <w:sz w:val="22"/>
          <w:szCs w:val="22"/>
        </w:rPr>
        <w:t xml:space="preserve"> supérieure </w:t>
      </w:r>
      <w:r w:rsidR="00E53A86">
        <w:rPr>
          <w:rFonts w:ascii="Verdana" w:hAnsi="Verdana" w:cs="Candara"/>
          <w:color w:val="0000FF"/>
          <w:sz w:val="22"/>
          <w:szCs w:val="22"/>
        </w:rPr>
        <w:t>des</w:t>
      </w:r>
      <w:r w:rsidR="00CD2DAA">
        <w:rPr>
          <w:rFonts w:ascii="Verdana" w:hAnsi="Verdana" w:cs="Candara"/>
          <w:color w:val="0000FF"/>
          <w:sz w:val="22"/>
          <w:szCs w:val="22"/>
        </w:rPr>
        <w:t xml:space="preserve"> </w:t>
      </w:r>
      <w:r w:rsidR="00E53A86">
        <w:rPr>
          <w:rFonts w:ascii="Verdana" w:hAnsi="Verdana" w:cs="Candara"/>
          <w:color w:val="0000FF"/>
          <w:sz w:val="22"/>
          <w:szCs w:val="22"/>
        </w:rPr>
        <w:t>personnes extérieures</w:t>
      </w:r>
      <w:r w:rsidR="00CD2DAA">
        <w:rPr>
          <w:rFonts w:ascii="Verdana" w:hAnsi="Verdana" w:cs="Candara"/>
          <w:color w:val="0000FF"/>
          <w:sz w:val="22"/>
          <w:szCs w:val="22"/>
        </w:rPr>
        <w:t xml:space="preserve">. </w:t>
      </w:r>
    </w:p>
    <w:p w14:paraId="6CF97B29" w14:textId="7A8CE331" w:rsidR="009E3788" w:rsidRDefault="009E3788">
      <w:pPr>
        <w:jc w:val="both"/>
        <w:rPr>
          <w:rFonts w:ascii="Verdana" w:hAnsi="Verdana" w:cs="Candara"/>
          <w:color w:val="0000FF"/>
          <w:sz w:val="22"/>
          <w:szCs w:val="22"/>
        </w:rPr>
      </w:pPr>
      <w:r>
        <w:rPr>
          <w:rFonts w:ascii="Verdana" w:hAnsi="Verdana" w:cs="Candara"/>
          <w:color w:val="0000FF"/>
          <w:sz w:val="22"/>
          <w:szCs w:val="22"/>
        </w:rPr>
        <w:br w:type="page"/>
      </w:r>
    </w:p>
    <w:p w14:paraId="09F4CC89" w14:textId="5C258B38" w:rsidR="0096013D" w:rsidRPr="00C3318E" w:rsidRDefault="0096013D">
      <w:pPr>
        <w:jc w:val="both"/>
        <w:rPr>
          <w:rFonts w:ascii="Verdana" w:hAnsi="Verdana" w:cs="Candara"/>
          <w:color w:val="0000FF"/>
          <w:sz w:val="22"/>
          <w:szCs w:val="22"/>
        </w:rPr>
      </w:pPr>
    </w:p>
    <w:p w14:paraId="02D3D9CA" w14:textId="659FFDBF" w:rsidR="00205A4B" w:rsidRPr="00C3318E" w:rsidRDefault="00D96687">
      <w:pPr>
        <w:jc w:val="both"/>
        <w:rPr>
          <w:rFonts w:ascii="Verdana" w:hAnsi="Verdana" w:cs="Candara"/>
          <w:color w:val="0000FF"/>
          <w:sz w:val="22"/>
          <w:szCs w:val="22"/>
        </w:rPr>
      </w:pPr>
      <w:r w:rsidRPr="00D96687">
        <w:rPr>
          <w:noProof/>
        </w:rPr>
        <w:drawing>
          <wp:inline distT="0" distB="0" distL="0" distR="0" wp14:anchorId="4D81B657" wp14:editId="3F2766D0">
            <wp:extent cx="5019675" cy="6057900"/>
            <wp:effectExtent l="0" t="0" r="9525" b="0"/>
            <wp:docPr id="159742474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19675" cy="6057900"/>
                    </a:xfrm>
                    <a:prstGeom prst="rect">
                      <a:avLst/>
                    </a:prstGeom>
                    <a:noFill/>
                    <a:ln>
                      <a:noFill/>
                    </a:ln>
                  </pic:spPr>
                </pic:pic>
              </a:graphicData>
            </a:graphic>
          </wp:inline>
        </w:drawing>
      </w:r>
    </w:p>
    <w:p w14:paraId="1456BAFB" w14:textId="77777777" w:rsidR="00205A4B" w:rsidRPr="004D136C" w:rsidRDefault="00205A4B">
      <w:pPr>
        <w:jc w:val="both"/>
        <w:rPr>
          <w:rFonts w:ascii="Verdana" w:hAnsi="Verdana" w:cs="Candara"/>
          <w:color w:val="0000FF"/>
          <w:sz w:val="22"/>
          <w:szCs w:val="22"/>
        </w:rPr>
      </w:pPr>
    </w:p>
    <w:p w14:paraId="5B0879E8" w14:textId="77777777" w:rsidR="00205A4B" w:rsidRPr="00F10BCC" w:rsidRDefault="00205A4B">
      <w:pPr>
        <w:jc w:val="both"/>
        <w:rPr>
          <w:rFonts w:ascii="Verdana" w:hAnsi="Verdana"/>
          <w:color w:val="0000FF"/>
          <w:sz w:val="22"/>
          <w:szCs w:val="22"/>
        </w:rPr>
      </w:pPr>
      <w:r w:rsidRPr="00F10BCC">
        <w:rPr>
          <w:rFonts w:ascii="Verdana" w:hAnsi="Verdana"/>
          <w:b/>
          <w:bCs/>
          <w:color w:val="0000FF"/>
          <w:sz w:val="22"/>
          <w:szCs w:val="22"/>
          <w:u w:val="single"/>
        </w:rPr>
        <w:t>Commentaires</w:t>
      </w:r>
      <w:r w:rsidRPr="00F10BCC">
        <w:rPr>
          <w:rFonts w:ascii="Verdana" w:hAnsi="Verdana"/>
          <w:color w:val="0000FF"/>
          <w:sz w:val="22"/>
          <w:szCs w:val="22"/>
        </w:rPr>
        <w:t> </w:t>
      </w:r>
    </w:p>
    <w:p w14:paraId="6F39924B" w14:textId="77777777" w:rsidR="00205A4B" w:rsidRPr="00F10BCC" w:rsidRDefault="00205A4B">
      <w:pPr>
        <w:jc w:val="both"/>
        <w:rPr>
          <w:rFonts w:ascii="Verdana" w:hAnsi="Verdana"/>
          <w:color w:val="0000FF"/>
          <w:sz w:val="22"/>
          <w:szCs w:val="22"/>
        </w:rPr>
      </w:pPr>
    </w:p>
    <w:p w14:paraId="4DC1667E" w14:textId="18784C67" w:rsidR="0053232F" w:rsidRPr="00091323" w:rsidRDefault="00205A4B" w:rsidP="009B0009">
      <w:pPr>
        <w:numPr>
          <w:ilvl w:val="0"/>
          <w:numId w:val="20"/>
        </w:numPr>
        <w:jc w:val="both"/>
        <w:rPr>
          <w:rFonts w:ascii="Verdana" w:hAnsi="Verdana" w:cs="Candara"/>
          <w:color w:val="0000FF"/>
          <w:sz w:val="22"/>
          <w:szCs w:val="22"/>
        </w:rPr>
      </w:pPr>
      <w:r w:rsidRPr="00091323">
        <w:rPr>
          <w:rFonts w:ascii="Verdana" w:hAnsi="Verdana"/>
          <w:color w:val="0000FF"/>
          <w:sz w:val="22"/>
          <w:szCs w:val="22"/>
        </w:rPr>
        <w:t xml:space="preserve">Les investissements </w:t>
      </w:r>
      <w:r w:rsidR="005A7B8C">
        <w:rPr>
          <w:rFonts w:ascii="Verdana" w:hAnsi="Verdana"/>
          <w:color w:val="0000FF"/>
          <w:sz w:val="22"/>
          <w:szCs w:val="22"/>
        </w:rPr>
        <w:t xml:space="preserve">sont limités </w:t>
      </w:r>
      <w:r w:rsidR="0059234F">
        <w:rPr>
          <w:rFonts w:ascii="Verdana" w:hAnsi="Verdana"/>
          <w:color w:val="0000FF"/>
          <w:sz w:val="22"/>
          <w:szCs w:val="22"/>
        </w:rPr>
        <w:t>à des</w:t>
      </w:r>
      <w:r w:rsidR="00314B19">
        <w:rPr>
          <w:rFonts w:ascii="Verdana" w:hAnsi="Verdana"/>
          <w:color w:val="0000FF"/>
          <w:sz w:val="22"/>
          <w:szCs w:val="22"/>
        </w:rPr>
        <w:t xml:space="preserve"> réfectio</w:t>
      </w:r>
      <w:r w:rsidR="0059234F">
        <w:rPr>
          <w:rFonts w:ascii="Verdana" w:hAnsi="Verdana"/>
          <w:color w:val="0000FF"/>
          <w:sz w:val="22"/>
          <w:szCs w:val="22"/>
        </w:rPr>
        <w:t>ns</w:t>
      </w:r>
      <w:r w:rsidR="00314B19">
        <w:rPr>
          <w:rFonts w:ascii="Verdana" w:hAnsi="Verdana"/>
          <w:color w:val="0000FF"/>
          <w:sz w:val="22"/>
          <w:szCs w:val="22"/>
        </w:rPr>
        <w:t xml:space="preserve"> d</w:t>
      </w:r>
      <w:r w:rsidR="008E7990">
        <w:rPr>
          <w:rFonts w:ascii="Verdana" w:hAnsi="Verdana"/>
          <w:color w:val="0000FF"/>
          <w:sz w:val="22"/>
          <w:szCs w:val="22"/>
        </w:rPr>
        <w:t>’</w:t>
      </w:r>
      <w:r w:rsidR="00314B19">
        <w:rPr>
          <w:rFonts w:ascii="Verdana" w:hAnsi="Verdana"/>
          <w:color w:val="0000FF"/>
          <w:sz w:val="22"/>
          <w:szCs w:val="22"/>
        </w:rPr>
        <w:t>appartements</w:t>
      </w:r>
      <w:r w:rsidR="0059234F">
        <w:rPr>
          <w:rFonts w:ascii="Verdana" w:hAnsi="Verdana"/>
          <w:color w:val="0000FF"/>
          <w:sz w:val="22"/>
          <w:szCs w:val="22"/>
        </w:rPr>
        <w:t xml:space="preserve"> et de travaux de sobriété d’eau</w:t>
      </w:r>
      <w:r w:rsidR="005A7B8C">
        <w:rPr>
          <w:rFonts w:ascii="Verdana" w:hAnsi="Verdana"/>
          <w:color w:val="0000FF"/>
          <w:sz w:val="22"/>
          <w:szCs w:val="22"/>
        </w:rPr>
        <w:t xml:space="preserve">. </w:t>
      </w:r>
    </w:p>
    <w:p w14:paraId="23EC7A08" w14:textId="77777777" w:rsidR="00091323" w:rsidRPr="00091323" w:rsidRDefault="00091323" w:rsidP="00091323">
      <w:pPr>
        <w:ind w:left="928"/>
        <w:jc w:val="both"/>
        <w:rPr>
          <w:rFonts w:ascii="Verdana" w:hAnsi="Verdana" w:cs="Candara"/>
          <w:color w:val="0000FF"/>
          <w:sz w:val="22"/>
          <w:szCs w:val="22"/>
        </w:rPr>
      </w:pPr>
    </w:p>
    <w:p w14:paraId="0F85C0D9" w14:textId="55DE3E92" w:rsidR="00205A4B" w:rsidRPr="00F10BCC" w:rsidRDefault="0053232F" w:rsidP="009F2134">
      <w:pPr>
        <w:numPr>
          <w:ilvl w:val="0"/>
          <w:numId w:val="20"/>
        </w:numPr>
        <w:jc w:val="both"/>
        <w:rPr>
          <w:rFonts w:ascii="Verdana" w:hAnsi="Verdana" w:cs="Candara"/>
          <w:color w:val="0000FF"/>
          <w:sz w:val="22"/>
          <w:szCs w:val="22"/>
        </w:rPr>
      </w:pPr>
      <w:r w:rsidRPr="00F10BCC">
        <w:rPr>
          <w:rFonts w:ascii="Verdana" w:hAnsi="Verdana"/>
          <w:color w:val="0000FF"/>
          <w:sz w:val="22"/>
          <w:szCs w:val="22"/>
        </w:rPr>
        <w:t>Le budget de fonctionnement</w:t>
      </w:r>
      <w:r w:rsidR="00314B19">
        <w:rPr>
          <w:rFonts w:ascii="Verdana" w:hAnsi="Verdana"/>
          <w:color w:val="0000FF"/>
          <w:sz w:val="22"/>
          <w:szCs w:val="22"/>
        </w:rPr>
        <w:t xml:space="preserve"> diminue</w:t>
      </w:r>
      <w:r w:rsidRPr="00F10BCC">
        <w:rPr>
          <w:rFonts w:ascii="Verdana" w:hAnsi="Verdana"/>
          <w:color w:val="0000FF"/>
          <w:sz w:val="22"/>
          <w:szCs w:val="22"/>
        </w:rPr>
        <w:t xml:space="preserve"> en 202</w:t>
      </w:r>
      <w:r w:rsidR="0059234F">
        <w:rPr>
          <w:rFonts w:ascii="Verdana" w:hAnsi="Verdana"/>
          <w:color w:val="0000FF"/>
          <w:sz w:val="22"/>
          <w:szCs w:val="22"/>
        </w:rPr>
        <w:t>5</w:t>
      </w:r>
      <w:r w:rsidRPr="00F10BCC">
        <w:rPr>
          <w:rFonts w:ascii="Verdana" w:hAnsi="Verdana"/>
          <w:color w:val="0000FF"/>
          <w:sz w:val="22"/>
          <w:szCs w:val="22"/>
        </w:rPr>
        <w:t xml:space="preserve"> en raison d’un</w:t>
      </w:r>
      <w:r w:rsidR="00314B19">
        <w:rPr>
          <w:rFonts w:ascii="Verdana" w:hAnsi="Verdana"/>
          <w:color w:val="0000FF"/>
          <w:sz w:val="22"/>
          <w:szCs w:val="22"/>
        </w:rPr>
        <w:t xml:space="preserve"> ajust</w:t>
      </w:r>
      <w:r w:rsidRPr="00F10BCC">
        <w:rPr>
          <w:rFonts w:ascii="Verdana" w:hAnsi="Verdana"/>
          <w:color w:val="0000FF"/>
          <w:sz w:val="22"/>
          <w:szCs w:val="22"/>
        </w:rPr>
        <w:t>e</w:t>
      </w:r>
      <w:r w:rsidR="00314B19">
        <w:rPr>
          <w:rFonts w:ascii="Verdana" w:hAnsi="Verdana"/>
          <w:color w:val="0000FF"/>
          <w:sz w:val="22"/>
          <w:szCs w:val="22"/>
        </w:rPr>
        <w:t>ment des consommations</w:t>
      </w:r>
      <w:r w:rsidR="005A7B8C">
        <w:rPr>
          <w:rFonts w:ascii="Verdana" w:hAnsi="Verdana"/>
          <w:color w:val="0000FF"/>
          <w:sz w:val="22"/>
          <w:szCs w:val="22"/>
        </w:rPr>
        <w:t xml:space="preserve"> d’électricité</w:t>
      </w:r>
      <w:r w:rsidR="00314B19">
        <w:rPr>
          <w:rFonts w:ascii="Verdana" w:hAnsi="Verdana"/>
          <w:color w:val="0000FF"/>
          <w:sz w:val="22"/>
          <w:szCs w:val="22"/>
        </w:rPr>
        <w:t xml:space="preserve"> sur la réalisation 202</w:t>
      </w:r>
      <w:r w:rsidR="0059234F">
        <w:rPr>
          <w:rFonts w:ascii="Verdana" w:hAnsi="Verdana"/>
          <w:color w:val="0000FF"/>
          <w:sz w:val="22"/>
          <w:szCs w:val="22"/>
        </w:rPr>
        <w:t>4</w:t>
      </w:r>
      <w:r w:rsidR="00314B19">
        <w:rPr>
          <w:rFonts w:ascii="Verdana" w:hAnsi="Verdana"/>
          <w:color w:val="0000FF"/>
          <w:sz w:val="22"/>
          <w:szCs w:val="22"/>
        </w:rPr>
        <w:t>. L</w:t>
      </w:r>
      <w:r w:rsidR="00530379">
        <w:rPr>
          <w:rFonts w:ascii="Verdana" w:hAnsi="Verdana"/>
          <w:color w:val="0000FF"/>
          <w:sz w:val="22"/>
          <w:szCs w:val="22"/>
        </w:rPr>
        <w:t xml:space="preserve">es autres charges restent stables et cohérentes avec celles de l’année </w:t>
      </w:r>
      <w:r w:rsidR="00B547E8">
        <w:rPr>
          <w:rFonts w:ascii="Verdana" w:hAnsi="Verdana"/>
          <w:color w:val="0000FF"/>
          <w:sz w:val="22"/>
          <w:szCs w:val="22"/>
        </w:rPr>
        <w:t>précédente</w:t>
      </w:r>
      <w:r w:rsidR="00530379">
        <w:rPr>
          <w:rFonts w:ascii="Verdana" w:hAnsi="Verdana"/>
          <w:color w:val="0000FF"/>
          <w:sz w:val="22"/>
          <w:szCs w:val="22"/>
        </w:rPr>
        <w:t>.</w:t>
      </w:r>
    </w:p>
    <w:p w14:paraId="19440CD7" w14:textId="77777777" w:rsidR="00205A4B" w:rsidRPr="00F10BCC" w:rsidRDefault="00205A4B">
      <w:pPr>
        <w:jc w:val="both"/>
        <w:rPr>
          <w:rFonts w:ascii="Verdana" w:hAnsi="Verdana" w:cs="Candara"/>
          <w:color w:val="0000FF"/>
          <w:sz w:val="22"/>
          <w:szCs w:val="22"/>
        </w:rPr>
      </w:pPr>
    </w:p>
    <w:p w14:paraId="62AD5CEF" w14:textId="77777777" w:rsidR="00647D33" w:rsidRDefault="00647D33">
      <w:pPr>
        <w:jc w:val="both"/>
        <w:rPr>
          <w:rFonts w:ascii="Verdana" w:hAnsi="Verdana" w:cs="Candara"/>
          <w:color w:val="0000FF"/>
          <w:sz w:val="22"/>
          <w:szCs w:val="22"/>
        </w:rPr>
      </w:pPr>
    </w:p>
    <w:p w14:paraId="2FD32BF2" w14:textId="77777777" w:rsidR="00647D33" w:rsidRDefault="00647D33">
      <w:pPr>
        <w:jc w:val="both"/>
        <w:rPr>
          <w:rFonts w:ascii="Verdana" w:hAnsi="Verdana" w:cs="Candara"/>
          <w:color w:val="0000FF"/>
          <w:sz w:val="22"/>
          <w:szCs w:val="22"/>
        </w:rPr>
      </w:pPr>
    </w:p>
    <w:p w14:paraId="5349A4B3" w14:textId="77777777" w:rsidR="00647D33" w:rsidRDefault="00647D33">
      <w:pPr>
        <w:jc w:val="both"/>
        <w:rPr>
          <w:rFonts w:ascii="Verdana" w:hAnsi="Verdana" w:cs="Candara"/>
          <w:color w:val="0000FF"/>
          <w:sz w:val="22"/>
          <w:szCs w:val="22"/>
        </w:rPr>
      </w:pPr>
    </w:p>
    <w:p w14:paraId="4B40534C" w14:textId="77777777" w:rsidR="00647D33" w:rsidRPr="004D136C" w:rsidRDefault="00647D33">
      <w:pPr>
        <w:jc w:val="both"/>
        <w:rPr>
          <w:rFonts w:ascii="Verdana" w:hAnsi="Verdana" w:cs="Candara"/>
          <w:color w:val="0000FF"/>
          <w:sz w:val="22"/>
          <w:szCs w:val="22"/>
        </w:rPr>
      </w:pPr>
    </w:p>
    <w:p w14:paraId="7DC87681" w14:textId="77777777" w:rsidR="00FA6985" w:rsidRDefault="00FA6985">
      <w:pPr>
        <w:jc w:val="both"/>
        <w:rPr>
          <w:rFonts w:ascii="Verdana" w:hAnsi="Verdana" w:cs="Candara"/>
          <w:color w:val="0000FF"/>
          <w:sz w:val="22"/>
          <w:szCs w:val="22"/>
        </w:rPr>
      </w:pPr>
    </w:p>
    <w:p w14:paraId="0E772249" w14:textId="3A39FA34" w:rsidR="00205A4B" w:rsidRDefault="00205A4B">
      <w:pPr>
        <w:jc w:val="both"/>
        <w:rPr>
          <w:rFonts w:ascii="Verdana" w:hAnsi="Verdana" w:cs="Candara"/>
          <w:color w:val="0000FF"/>
          <w:sz w:val="22"/>
          <w:szCs w:val="22"/>
        </w:rPr>
      </w:pPr>
    </w:p>
    <w:p w14:paraId="0B6B01E5" w14:textId="77777777" w:rsidR="000D037D" w:rsidRDefault="000D037D">
      <w:pPr>
        <w:jc w:val="both"/>
        <w:rPr>
          <w:rFonts w:ascii="Verdana" w:hAnsi="Verdana" w:cs="Candara"/>
          <w:b/>
          <w:bCs/>
          <w:color w:val="0000FF"/>
          <w:sz w:val="20"/>
          <w:szCs w:val="20"/>
          <w:u w:val="single"/>
        </w:rPr>
      </w:pPr>
    </w:p>
    <w:p w14:paraId="60B62B10" w14:textId="0C56B455" w:rsidR="00B20DA2" w:rsidRDefault="00643668">
      <w:pPr>
        <w:jc w:val="both"/>
        <w:rPr>
          <w:rFonts w:ascii="Verdana" w:hAnsi="Verdana" w:cs="Candara"/>
          <w:b/>
          <w:bCs/>
          <w:color w:val="0000FF"/>
          <w:sz w:val="20"/>
          <w:szCs w:val="20"/>
          <w:u w:val="single"/>
        </w:rPr>
      </w:pPr>
      <w:r w:rsidRPr="00643668" w:rsidDel="00813B5A">
        <w:t xml:space="preserve"> </w:t>
      </w:r>
    </w:p>
    <w:p w14:paraId="479EEB50" w14:textId="5951C916" w:rsidR="00B20DA2" w:rsidRDefault="00D96687">
      <w:pPr>
        <w:jc w:val="both"/>
        <w:rPr>
          <w:rFonts w:ascii="Verdana" w:hAnsi="Verdana" w:cs="Candara"/>
          <w:b/>
          <w:bCs/>
          <w:color w:val="0000FF"/>
          <w:sz w:val="20"/>
          <w:szCs w:val="20"/>
          <w:u w:val="single"/>
        </w:rPr>
      </w:pPr>
      <w:r w:rsidRPr="00D96687">
        <w:rPr>
          <w:noProof/>
        </w:rPr>
        <w:lastRenderedPageBreak/>
        <w:drawing>
          <wp:inline distT="0" distB="0" distL="0" distR="0" wp14:anchorId="377E49DB" wp14:editId="1B2AF04F">
            <wp:extent cx="4772025" cy="7210425"/>
            <wp:effectExtent l="0" t="0" r="9525" b="9525"/>
            <wp:docPr id="21036544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72025" cy="7210425"/>
                    </a:xfrm>
                    <a:prstGeom prst="rect">
                      <a:avLst/>
                    </a:prstGeom>
                    <a:noFill/>
                    <a:ln>
                      <a:noFill/>
                    </a:ln>
                  </pic:spPr>
                </pic:pic>
              </a:graphicData>
            </a:graphic>
          </wp:inline>
        </w:drawing>
      </w:r>
    </w:p>
    <w:p w14:paraId="36B6487C" w14:textId="77777777" w:rsidR="00205A4B" w:rsidRPr="00F10BCC" w:rsidRDefault="00205A4B">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Pr="00F10BCC">
        <w:rPr>
          <w:rFonts w:ascii="Verdana" w:hAnsi="Verdana" w:cs="Candara"/>
          <w:color w:val="0000FF"/>
          <w:sz w:val="22"/>
          <w:szCs w:val="22"/>
        </w:rPr>
        <w:t> </w:t>
      </w:r>
    </w:p>
    <w:p w14:paraId="0A079085" w14:textId="77777777" w:rsidR="00205A4B" w:rsidRPr="00F10BCC" w:rsidRDefault="00205A4B">
      <w:pPr>
        <w:jc w:val="both"/>
        <w:rPr>
          <w:rFonts w:ascii="Verdana" w:hAnsi="Verdana" w:cs="Candara"/>
          <w:color w:val="0000FF"/>
          <w:sz w:val="22"/>
          <w:szCs w:val="22"/>
        </w:rPr>
      </w:pPr>
    </w:p>
    <w:p w14:paraId="5F3FFF21" w14:textId="75719A76" w:rsidR="003D3FDA" w:rsidRPr="00F10BCC" w:rsidRDefault="001E1E82" w:rsidP="009F2134">
      <w:pPr>
        <w:numPr>
          <w:ilvl w:val="0"/>
          <w:numId w:val="20"/>
        </w:numPr>
        <w:jc w:val="both"/>
        <w:rPr>
          <w:rFonts w:ascii="Verdana" w:hAnsi="Verdana" w:cs="Candara"/>
          <w:color w:val="0000FF"/>
          <w:sz w:val="22"/>
          <w:szCs w:val="22"/>
        </w:rPr>
      </w:pPr>
      <w:bookmarkStart w:id="2" w:name="_Hlk57358275"/>
      <w:r w:rsidRPr="00F10BCC">
        <w:rPr>
          <w:rFonts w:ascii="Verdana" w:hAnsi="Verdana" w:cs="Candara"/>
          <w:color w:val="0000FF"/>
          <w:sz w:val="22"/>
          <w:szCs w:val="22"/>
        </w:rPr>
        <w:t>Le b</w:t>
      </w:r>
      <w:r w:rsidR="009B22FF" w:rsidRPr="00F10BCC">
        <w:rPr>
          <w:rFonts w:ascii="Verdana" w:hAnsi="Verdana" w:cs="Candara"/>
          <w:color w:val="0000FF"/>
          <w:sz w:val="22"/>
          <w:szCs w:val="22"/>
        </w:rPr>
        <w:t xml:space="preserve">udget </w:t>
      </w:r>
      <w:r w:rsidRPr="00F10BCC">
        <w:rPr>
          <w:rFonts w:ascii="Verdana" w:hAnsi="Verdana" w:cs="Candara"/>
          <w:color w:val="0000FF"/>
          <w:sz w:val="22"/>
          <w:szCs w:val="22"/>
        </w:rPr>
        <w:t xml:space="preserve">investissement </w:t>
      </w:r>
      <w:r w:rsidR="009B22FF" w:rsidRPr="00F10BCC">
        <w:rPr>
          <w:rFonts w:ascii="Verdana" w:hAnsi="Verdana" w:cs="Candara"/>
          <w:color w:val="0000FF"/>
          <w:sz w:val="22"/>
          <w:szCs w:val="22"/>
        </w:rPr>
        <w:t xml:space="preserve">inclut </w:t>
      </w:r>
      <w:r w:rsidR="00091323">
        <w:rPr>
          <w:rFonts w:ascii="Verdana" w:hAnsi="Verdana" w:cs="Candara"/>
          <w:color w:val="0000FF"/>
          <w:sz w:val="22"/>
          <w:szCs w:val="22"/>
        </w:rPr>
        <w:t xml:space="preserve">principalement </w:t>
      </w:r>
      <w:r w:rsidR="003C066E" w:rsidRPr="00F10BCC">
        <w:rPr>
          <w:rFonts w:ascii="Verdana" w:hAnsi="Verdana" w:cs="Candara"/>
          <w:color w:val="0000FF"/>
          <w:sz w:val="22"/>
          <w:szCs w:val="22"/>
        </w:rPr>
        <w:t>l</w:t>
      </w:r>
      <w:r w:rsidR="009B22FF" w:rsidRPr="00F10BCC">
        <w:rPr>
          <w:rFonts w:ascii="Verdana" w:hAnsi="Verdana" w:cs="Candara"/>
          <w:color w:val="0000FF"/>
          <w:sz w:val="22"/>
          <w:szCs w:val="22"/>
        </w:rPr>
        <w:t>es</w:t>
      </w:r>
      <w:r w:rsidR="00091323">
        <w:rPr>
          <w:rFonts w:ascii="Verdana" w:hAnsi="Verdana" w:cs="Candara"/>
          <w:color w:val="0000FF"/>
          <w:sz w:val="22"/>
          <w:szCs w:val="22"/>
        </w:rPr>
        <w:t xml:space="preserve"> remboursements du capital des emprunts ainsi que l’</w:t>
      </w:r>
      <w:r w:rsidR="00CB0BED">
        <w:rPr>
          <w:rFonts w:ascii="Verdana" w:hAnsi="Verdana" w:cs="Candara"/>
          <w:color w:val="0000FF"/>
          <w:sz w:val="22"/>
          <w:szCs w:val="22"/>
        </w:rPr>
        <w:t xml:space="preserve">installation de la fibre dans les appartements, financée par un fonds de concours versé par le budget principal. </w:t>
      </w:r>
      <w:r w:rsidR="0059234F">
        <w:rPr>
          <w:rFonts w:ascii="Verdana" w:hAnsi="Verdana" w:cs="Candara"/>
          <w:color w:val="0000FF"/>
          <w:sz w:val="22"/>
          <w:szCs w:val="22"/>
        </w:rPr>
        <w:t>Des travaux de sobriété eau sont également prévus.</w:t>
      </w:r>
    </w:p>
    <w:p w14:paraId="352B7366" w14:textId="77777777" w:rsidR="003D3FDA" w:rsidRPr="00F10BCC" w:rsidRDefault="003D3FDA" w:rsidP="003D3FDA">
      <w:pPr>
        <w:ind w:left="928"/>
        <w:jc w:val="both"/>
        <w:rPr>
          <w:rFonts w:ascii="Verdana" w:hAnsi="Verdana" w:cs="Candara"/>
          <w:color w:val="0000FF"/>
          <w:sz w:val="22"/>
          <w:szCs w:val="22"/>
        </w:rPr>
      </w:pPr>
    </w:p>
    <w:p w14:paraId="7F32E45E" w14:textId="4DB2B70F" w:rsidR="00F65297" w:rsidRDefault="0003302B" w:rsidP="00AF1D4A">
      <w:pPr>
        <w:numPr>
          <w:ilvl w:val="0"/>
          <w:numId w:val="20"/>
        </w:numPr>
        <w:jc w:val="both"/>
        <w:rPr>
          <w:rFonts w:ascii="Verdana" w:hAnsi="Verdana" w:cs="Candara"/>
          <w:color w:val="0000FF"/>
          <w:sz w:val="22"/>
          <w:szCs w:val="22"/>
        </w:rPr>
      </w:pPr>
      <w:r w:rsidRPr="00485B6A">
        <w:rPr>
          <w:rFonts w:ascii="Verdana" w:hAnsi="Verdana" w:cs="Candara"/>
          <w:color w:val="0000FF"/>
          <w:sz w:val="22"/>
          <w:szCs w:val="22"/>
        </w:rPr>
        <w:t xml:space="preserve">La section de fonctionnement </w:t>
      </w:r>
      <w:r w:rsidR="00091323" w:rsidRPr="00485B6A">
        <w:rPr>
          <w:rFonts w:ascii="Verdana" w:hAnsi="Verdana" w:cs="Candara"/>
          <w:color w:val="0000FF"/>
          <w:sz w:val="22"/>
          <w:szCs w:val="22"/>
        </w:rPr>
        <w:t>progress</w:t>
      </w:r>
      <w:r w:rsidR="00314B19" w:rsidRPr="00485B6A">
        <w:rPr>
          <w:rFonts w:ascii="Verdana" w:hAnsi="Verdana" w:cs="Candara"/>
          <w:color w:val="0000FF"/>
          <w:sz w:val="22"/>
          <w:szCs w:val="22"/>
        </w:rPr>
        <w:t>e notamment au niveau des charges de personnel</w:t>
      </w:r>
      <w:r w:rsidR="008E7990">
        <w:rPr>
          <w:rFonts w:ascii="Verdana" w:hAnsi="Verdana" w:cs="Candara"/>
          <w:color w:val="0000FF"/>
          <w:sz w:val="22"/>
          <w:szCs w:val="22"/>
        </w:rPr>
        <w:t xml:space="preserve"> </w:t>
      </w:r>
      <w:r w:rsidR="00CB0BED">
        <w:rPr>
          <w:rFonts w:ascii="Verdana" w:hAnsi="Verdana" w:cs="Candara"/>
          <w:color w:val="0000FF"/>
          <w:sz w:val="22"/>
          <w:szCs w:val="22"/>
        </w:rPr>
        <w:t>avec un agent détaché du service social</w:t>
      </w:r>
      <w:r w:rsidR="00314B19" w:rsidRPr="00314B19">
        <w:rPr>
          <w:rFonts w:ascii="Verdana" w:hAnsi="Verdana" w:cs="Candara"/>
          <w:color w:val="0000FF"/>
          <w:sz w:val="22"/>
          <w:szCs w:val="22"/>
        </w:rPr>
        <w:t>. Les frais généraux</w:t>
      </w:r>
      <w:r w:rsidR="0059234F">
        <w:rPr>
          <w:rFonts w:ascii="Verdana" w:hAnsi="Verdana" w:cs="Candara"/>
          <w:color w:val="0000FF"/>
          <w:sz w:val="22"/>
          <w:szCs w:val="22"/>
        </w:rPr>
        <w:t xml:space="preserve"> sont en légère diminution, </w:t>
      </w:r>
      <w:r w:rsidR="00314B19" w:rsidRPr="00314B19">
        <w:rPr>
          <w:rFonts w:ascii="Verdana" w:hAnsi="Verdana" w:cs="Candara"/>
          <w:color w:val="0000FF"/>
          <w:sz w:val="22"/>
          <w:szCs w:val="22"/>
        </w:rPr>
        <w:t>les fluides</w:t>
      </w:r>
      <w:r w:rsidR="0059234F">
        <w:rPr>
          <w:rFonts w:ascii="Verdana" w:hAnsi="Verdana" w:cs="Candara"/>
          <w:color w:val="0000FF"/>
          <w:sz w:val="22"/>
          <w:szCs w:val="22"/>
        </w:rPr>
        <w:t xml:space="preserve"> étant</w:t>
      </w:r>
      <w:r w:rsidR="00314B19" w:rsidRPr="00314B19">
        <w:rPr>
          <w:rFonts w:ascii="Verdana" w:hAnsi="Verdana" w:cs="Candara"/>
          <w:color w:val="0000FF"/>
          <w:sz w:val="22"/>
          <w:szCs w:val="22"/>
        </w:rPr>
        <w:t xml:space="preserve"> ajustés par rapport aux consommations réalisées sur 202</w:t>
      </w:r>
      <w:r w:rsidR="00CB0BED">
        <w:rPr>
          <w:rFonts w:ascii="Verdana" w:hAnsi="Verdana" w:cs="Candara"/>
          <w:color w:val="0000FF"/>
          <w:sz w:val="22"/>
          <w:szCs w:val="22"/>
        </w:rPr>
        <w:t>4</w:t>
      </w:r>
      <w:r w:rsidR="00314B19" w:rsidRPr="00314B19">
        <w:rPr>
          <w:rFonts w:ascii="Verdana" w:hAnsi="Verdana" w:cs="Candara"/>
          <w:color w:val="0000FF"/>
          <w:sz w:val="22"/>
          <w:szCs w:val="22"/>
        </w:rPr>
        <w:t xml:space="preserve">. </w:t>
      </w:r>
      <w:r w:rsidR="00091323" w:rsidRPr="00314B19">
        <w:rPr>
          <w:rFonts w:ascii="Verdana" w:hAnsi="Verdana" w:cs="Candara"/>
          <w:color w:val="0000FF"/>
          <w:sz w:val="22"/>
          <w:szCs w:val="22"/>
        </w:rPr>
        <w:t xml:space="preserve"> </w:t>
      </w:r>
      <w:bookmarkEnd w:id="2"/>
    </w:p>
    <w:p w14:paraId="024A4D49" w14:textId="77777777" w:rsidR="00314B19" w:rsidRPr="00314B19" w:rsidRDefault="00314B19" w:rsidP="00314B19">
      <w:pPr>
        <w:jc w:val="both"/>
        <w:rPr>
          <w:rFonts w:ascii="Verdana" w:hAnsi="Verdana" w:cs="Candara"/>
          <w:color w:val="0000FF"/>
          <w:sz w:val="22"/>
          <w:szCs w:val="22"/>
        </w:rPr>
      </w:pPr>
    </w:p>
    <w:p w14:paraId="5E6FE51B" w14:textId="31ECDB24" w:rsidR="00024D42" w:rsidRPr="00F10BCC" w:rsidRDefault="003D3FDA" w:rsidP="009E3691">
      <w:pPr>
        <w:numPr>
          <w:ilvl w:val="0"/>
          <w:numId w:val="20"/>
        </w:numPr>
        <w:jc w:val="both"/>
        <w:rPr>
          <w:rFonts w:ascii="Verdana" w:hAnsi="Verdana" w:cs="Candara"/>
          <w:color w:val="0000FF"/>
          <w:sz w:val="22"/>
          <w:szCs w:val="22"/>
        </w:rPr>
      </w:pPr>
      <w:r w:rsidRPr="00F10BCC">
        <w:rPr>
          <w:rFonts w:ascii="Verdana" w:hAnsi="Verdana" w:cs="Candara"/>
          <w:color w:val="0000FF"/>
          <w:sz w:val="22"/>
          <w:szCs w:val="22"/>
        </w:rPr>
        <w:t xml:space="preserve">Les revenus </w:t>
      </w:r>
      <w:r w:rsidR="00A73AF6" w:rsidRPr="00F10BCC">
        <w:rPr>
          <w:rFonts w:ascii="Verdana" w:hAnsi="Verdana" w:cs="Candara"/>
          <w:color w:val="0000FF"/>
          <w:sz w:val="22"/>
          <w:szCs w:val="22"/>
        </w:rPr>
        <w:t xml:space="preserve">locatifs </w:t>
      </w:r>
      <w:r w:rsidR="00361E9C">
        <w:rPr>
          <w:rFonts w:ascii="Verdana" w:hAnsi="Verdana" w:cs="Candara"/>
          <w:color w:val="0000FF"/>
          <w:sz w:val="22"/>
          <w:szCs w:val="22"/>
        </w:rPr>
        <w:t>reste</w:t>
      </w:r>
      <w:r w:rsidR="00A73AF6" w:rsidRPr="00F10BCC">
        <w:rPr>
          <w:rFonts w:ascii="Verdana" w:hAnsi="Verdana" w:cs="Candara"/>
          <w:color w:val="0000FF"/>
          <w:sz w:val="22"/>
          <w:szCs w:val="22"/>
        </w:rPr>
        <w:t xml:space="preserve">nt estimés </w:t>
      </w:r>
      <w:r w:rsidRPr="00F10BCC">
        <w:rPr>
          <w:rFonts w:ascii="Verdana" w:hAnsi="Verdana" w:cs="Candara"/>
          <w:color w:val="0000FF"/>
          <w:sz w:val="22"/>
          <w:szCs w:val="22"/>
        </w:rPr>
        <w:t>a</w:t>
      </w:r>
      <w:r w:rsidR="00A73AF6" w:rsidRPr="00F10BCC">
        <w:rPr>
          <w:rFonts w:ascii="Verdana" w:hAnsi="Verdana" w:cs="Candara"/>
          <w:color w:val="0000FF"/>
          <w:sz w:val="22"/>
          <w:szCs w:val="22"/>
        </w:rPr>
        <w:t xml:space="preserve">vec prudence. </w:t>
      </w:r>
      <w:r w:rsidR="00646380" w:rsidRPr="00F10BCC">
        <w:rPr>
          <w:rFonts w:ascii="Verdana" w:hAnsi="Verdana" w:cs="Candara"/>
          <w:color w:val="0000FF"/>
          <w:sz w:val="22"/>
          <w:szCs w:val="22"/>
        </w:rPr>
        <w:t xml:space="preserve"> </w:t>
      </w:r>
      <w:r w:rsidR="00951810" w:rsidRPr="00F10BCC">
        <w:rPr>
          <w:rFonts w:ascii="Verdana" w:hAnsi="Verdana" w:cs="Candara"/>
          <w:color w:val="0000FF"/>
          <w:sz w:val="22"/>
          <w:szCs w:val="22"/>
        </w:rPr>
        <w:t xml:space="preserve"> </w:t>
      </w:r>
      <w:r w:rsidR="0003302B" w:rsidRPr="00F10BCC">
        <w:rPr>
          <w:rFonts w:ascii="Verdana" w:hAnsi="Verdana" w:cs="Candara"/>
          <w:color w:val="0000FF"/>
          <w:sz w:val="22"/>
          <w:szCs w:val="22"/>
        </w:rPr>
        <w:t xml:space="preserve"> </w:t>
      </w:r>
    </w:p>
    <w:p w14:paraId="05B51980" w14:textId="77777777" w:rsidR="00186F12" w:rsidRPr="00F10BCC" w:rsidRDefault="00186F12" w:rsidP="00186F12">
      <w:pPr>
        <w:ind w:left="1069"/>
        <w:jc w:val="both"/>
        <w:rPr>
          <w:rFonts w:ascii="Verdana" w:hAnsi="Verdana" w:cs="Candara"/>
          <w:color w:val="0000FF"/>
          <w:sz w:val="22"/>
          <w:szCs w:val="22"/>
        </w:rPr>
      </w:pPr>
    </w:p>
    <w:p w14:paraId="0F9FEB11" w14:textId="0E4777D2" w:rsidR="00B20DA2" w:rsidRPr="00F10BCC" w:rsidRDefault="00CE2441" w:rsidP="00CB0BED">
      <w:pPr>
        <w:jc w:val="both"/>
        <w:rPr>
          <w:rFonts w:ascii="Verdana" w:hAnsi="Verdana" w:cs="Candara"/>
          <w:color w:val="0000FF"/>
          <w:sz w:val="22"/>
          <w:szCs w:val="22"/>
        </w:rPr>
      </w:pPr>
      <w:r w:rsidRPr="00CE2441">
        <w:rPr>
          <w:noProof/>
        </w:rPr>
        <w:lastRenderedPageBreak/>
        <w:drawing>
          <wp:inline distT="0" distB="0" distL="0" distR="0" wp14:anchorId="4EA540F5" wp14:editId="70F8A7BA">
            <wp:extent cx="4739640" cy="6385560"/>
            <wp:effectExtent l="0" t="0" r="3810" b="0"/>
            <wp:docPr id="21248189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39640" cy="6385560"/>
                    </a:xfrm>
                    <a:prstGeom prst="rect">
                      <a:avLst/>
                    </a:prstGeom>
                    <a:noFill/>
                    <a:ln>
                      <a:noFill/>
                    </a:ln>
                  </pic:spPr>
                </pic:pic>
              </a:graphicData>
            </a:graphic>
          </wp:inline>
        </w:drawing>
      </w:r>
    </w:p>
    <w:p w14:paraId="05099B0F" w14:textId="47228397" w:rsidR="00B20DA2" w:rsidRPr="00F10BCC" w:rsidRDefault="00B20DA2" w:rsidP="005A7B8C">
      <w:pPr>
        <w:jc w:val="both"/>
        <w:rPr>
          <w:rFonts w:ascii="Verdana" w:hAnsi="Verdana" w:cs="Candara"/>
          <w:color w:val="0000FF"/>
          <w:sz w:val="22"/>
          <w:szCs w:val="22"/>
        </w:rPr>
      </w:pPr>
    </w:p>
    <w:p w14:paraId="1C9B9650" w14:textId="601A1EA4" w:rsidR="00871325" w:rsidRPr="004D136C" w:rsidRDefault="00871325">
      <w:pPr>
        <w:jc w:val="both"/>
        <w:rPr>
          <w:rFonts w:ascii="Verdana" w:hAnsi="Verdana" w:cs="Candara"/>
          <w:color w:val="0000FF"/>
          <w:sz w:val="22"/>
          <w:szCs w:val="22"/>
        </w:rPr>
      </w:pPr>
    </w:p>
    <w:p w14:paraId="17E23702" w14:textId="77777777" w:rsidR="00B37C6D" w:rsidRPr="00F10BCC" w:rsidRDefault="00B37C6D" w:rsidP="00024D42">
      <w:pPr>
        <w:jc w:val="both"/>
        <w:rPr>
          <w:rFonts w:ascii="Verdana" w:hAnsi="Verdana" w:cs="Candara"/>
          <w:b/>
          <w:bCs/>
          <w:color w:val="0000FF"/>
          <w:sz w:val="22"/>
          <w:szCs w:val="22"/>
          <w:u w:val="single"/>
        </w:rPr>
      </w:pPr>
    </w:p>
    <w:p w14:paraId="5C650730" w14:textId="77777777" w:rsidR="00024D42" w:rsidRPr="00F10BCC" w:rsidRDefault="00024D42" w:rsidP="00024D42">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Pr="00F10BCC">
        <w:rPr>
          <w:rFonts w:ascii="Verdana" w:hAnsi="Verdana" w:cs="Candara"/>
          <w:color w:val="0000FF"/>
          <w:sz w:val="22"/>
          <w:szCs w:val="22"/>
        </w:rPr>
        <w:t> </w:t>
      </w:r>
    </w:p>
    <w:p w14:paraId="2AD1B6DF" w14:textId="77777777" w:rsidR="00024D42" w:rsidRPr="00F10BCC" w:rsidRDefault="00024D42" w:rsidP="00024D42">
      <w:pPr>
        <w:jc w:val="both"/>
        <w:rPr>
          <w:rFonts w:ascii="Verdana" w:hAnsi="Verdana" w:cs="Candara"/>
          <w:color w:val="0000FF"/>
          <w:sz w:val="22"/>
          <w:szCs w:val="22"/>
        </w:rPr>
      </w:pPr>
    </w:p>
    <w:p w14:paraId="4A615B35" w14:textId="41F8B6C5" w:rsidR="00CA7B8F" w:rsidRPr="00F10BCC" w:rsidRDefault="00CA7B8F" w:rsidP="00CA7B8F">
      <w:pPr>
        <w:numPr>
          <w:ilvl w:val="0"/>
          <w:numId w:val="20"/>
        </w:numPr>
        <w:jc w:val="both"/>
        <w:rPr>
          <w:rFonts w:ascii="Verdana" w:hAnsi="Verdana" w:cs="Candara"/>
          <w:color w:val="0000FF"/>
          <w:sz w:val="22"/>
          <w:szCs w:val="22"/>
        </w:rPr>
      </w:pPr>
      <w:r w:rsidRPr="00F10BCC">
        <w:rPr>
          <w:rFonts w:ascii="Verdana" w:hAnsi="Verdana" w:cs="Candara"/>
          <w:color w:val="0000FF"/>
          <w:sz w:val="22"/>
          <w:szCs w:val="22"/>
        </w:rPr>
        <w:t xml:space="preserve">Le budget investissement inclut </w:t>
      </w:r>
      <w:r w:rsidR="005A7B8C">
        <w:rPr>
          <w:rFonts w:ascii="Verdana" w:hAnsi="Verdana" w:cs="Candara"/>
          <w:color w:val="0000FF"/>
          <w:sz w:val="22"/>
          <w:szCs w:val="22"/>
        </w:rPr>
        <w:t xml:space="preserve">principalement </w:t>
      </w:r>
      <w:r w:rsidRPr="00F10BCC">
        <w:rPr>
          <w:rFonts w:ascii="Verdana" w:hAnsi="Verdana" w:cs="Candara"/>
          <w:color w:val="0000FF"/>
          <w:sz w:val="22"/>
          <w:szCs w:val="22"/>
        </w:rPr>
        <w:t xml:space="preserve">les dépenses d’études </w:t>
      </w:r>
      <w:r w:rsidR="008E7990">
        <w:rPr>
          <w:rFonts w:ascii="Verdana" w:hAnsi="Verdana" w:cs="Candara"/>
          <w:color w:val="0000FF"/>
          <w:sz w:val="22"/>
          <w:szCs w:val="22"/>
        </w:rPr>
        <w:t xml:space="preserve">et </w:t>
      </w:r>
      <w:r w:rsidR="005A7B8C">
        <w:rPr>
          <w:rFonts w:ascii="Verdana" w:hAnsi="Verdana" w:cs="Candara"/>
          <w:color w:val="0000FF"/>
          <w:sz w:val="22"/>
          <w:szCs w:val="22"/>
        </w:rPr>
        <w:t>de</w:t>
      </w:r>
      <w:r w:rsidR="00CF0A68">
        <w:rPr>
          <w:rFonts w:ascii="Verdana" w:hAnsi="Verdana" w:cs="Candara"/>
          <w:color w:val="0000FF"/>
          <w:sz w:val="22"/>
          <w:szCs w:val="22"/>
        </w:rPr>
        <w:t xml:space="preserve"> travaux de rénovation </w:t>
      </w:r>
      <w:r w:rsidRPr="00F10BCC">
        <w:rPr>
          <w:rFonts w:ascii="Verdana" w:hAnsi="Verdana" w:cs="Candara"/>
          <w:color w:val="0000FF"/>
          <w:sz w:val="22"/>
          <w:szCs w:val="22"/>
        </w:rPr>
        <w:t>du site. Elles s</w:t>
      </w:r>
      <w:r w:rsidR="00CB0BED">
        <w:rPr>
          <w:rFonts w:ascii="Verdana" w:hAnsi="Verdana" w:cs="Candara"/>
          <w:color w:val="0000FF"/>
          <w:sz w:val="22"/>
          <w:szCs w:val="22"/>
        </w:rPr>
        <w:t>er</w:t>
      </w:r>
      <w:r w:rsidRPr="00F10BCC">
        <w:rPr>
          <w:rFonts w:ascii="Verdana" w:hAnsi="Verdana" w:cs="Candara"/>
          <w:color w:val="0000FF"/>
          <w:sz w:val="22"/>
          <w:szCs w:val="22"/>
        </w:rPr>
        <w:t xml:space="preserve">ont financées par un </w:t>
      </w:r>
      <w:r w:rsidR="00CB0BED">
        <w:rPr>
          <w:rFonts w:ascii="Verdana" w:hAnsi="Verdana" w:cs="Candara"/>
          <w:color w:val="0000FF"/>
          <w:sz w:val="22"/>
          <w:szCs w:val="22"/>
        </w:rPr>
        <w:t>emprunt bancaire qui sera souscrit en 2025</w:t>
      </w:r>
      <w:r w:rsidRPr="00F10BCC">
        <w:rPr>
          <w:rFonts w:ascii="Verdana" w:hAnsi="Verdana" w:cs="Candara"/>
          <w:color w:val="0000FF"/>
          <w:sz w:val="22"/>
          <w:szCs w:val="22"/>
        </w:rPr>
        <w:t xml:space="preserve">. </w:t>
      </w:r>
      <w:r w:rsidR="0052481B">
        <w:rPr>
          <w:rFonts w:ascii="Verdana" w:hAnsi="Verdana" w:cs="Candara"/>
          <w:color w:val="0000FF"/>
          <w:sz w:val="22"/>
          <w:szCs w:val="22"/>
        </w:rPr>
        <w:t>Des</w:t>
      </w:r>
      <w:r w:rsidRPr="00F10BCC">
        <w:rPr>
          <w:rFonts w:ascii="Verdana" w:hAnsi="Verdana" w:cs="Candara"/>
          <w:color w:val="0000FF"/>
          <w:sz w:val="22"/>
          <w:szCs w:val="22"/>
        </w:rPr>
        <w:t xml:space="preserve"> achats de matériel</w:t>
      </w:r>
      <w:r w:rsidR="0052481B">
        <w:rPr>
          <w:rFonts w:ascii="Verdana" w:hAnsi="Verdana" w:cs="Candara"/>
          <w:color w:val="0000FF"/>
          <w:sz w:val="22"/>
          <w:szCs w:val="22"/>
        </w:rPr>
        <w:t xml:space="preserve"> et</w:t>
      </w:r>
      <w:r w:rsidRPr="00F10BCC">
        <w:rPr>
          <w:rFonts w:ascii="Verdana" w:hAnsi="Verdana" w:cs="Candara"/>
          <w:color w:val="0000FF"/>
          <w:sz w:val="22"/>
          <w:szCs w:val="22"/>
        </w:rPr>
        <w:t xml:space="preserve"> d’</w:t>
      </w:r>
      <w:r w:rsidR="0052481B">
        <w:rPr>
          <w:rFonts w:ascii="Verdana" w:hAnsi="Verdana" w:cs="Candara"/>
          <w:color w:val="0000FF"/>
          <w:sz w:val="22"/>
          <w:szCs w:val="22"/>
        </w:rPr>
        <w:t>agencement</w:t>
      </w:r>
      <w:r w:rsidRPr="00F10BCC">
        <w:rPr>
          <w:rFonts w:ascii="Verdana" w:hAnsi="Verdana" w:cs="Candara"/>
          <w:color w:val="0000FF"/>
          <w:sz w:val="22"/>
          <w:szCs w:val="22"/>
        </w:rPr>
        <w:t xml:space="preserve"> sont provisionnés.</w:t>
      </w:r>
    </w:p>
    <w:p w14:paraId="13F4E410" w14:textId="77777777" w:rsidR="00CA7B8F" w:rsidRPr="00F10BCC" w:rsidRDefault="00CA7B8F" w:rsidP="00CA7B8F">
      <w:pPr>
        <w:ind w:left="928"/>
        <w:jc w:val="both"/>
        <w:rPr>
          <w:rFonts w:ascii="Verdana" w:hAnsi="Verdana" w:cs="Candara"/>
          <w:color w:val="0000FF"/>
          <w:sz w:val="22"/>
          <w:szCs w:val="22"/>
        </w:rPr>
      </w:pPr>
    </w:p>
    <w:p w14:paraId="4094852D" w14:textId="52632FEB" w:rsidR="00F65297" w:rsidRPr="00F229C2" w:rsidRDefault="00CA7B8F" w:rsidP="002C048B">
      <w:pPr>
        <w:numPr>
          <w:ilvl w:val="0"/>
          <w:numId w:val="20"/>
        </w:numPr>
        <w:jc w:val="both"/>
        <w:rPr>
          <w:rFonts w:ascii="Verdana" w:hAnsi="Verdana"/>
          <w:color w:val="0000FF"/>
          <w:sz w:val="22"/>
          <w:szCs w:val="22"/>
        </w:rPr>
      </w:pPr>
      <w:r w:rsidRPr="002C048B">
        <w:rPr>
          <w:rFonts w:ascii="Verdana" w:hAnsi="Verdana" w:cs="Candara"/>
          <w:color w:val="0000FF"/>
          <w:sz w:val="22"/>
          <w:szCs w:val="22"/>
        </w:rPr>
        <w:t>La section de fonctionnement</w:t>
      </w:r>
      <w:r w:rsidR="00CB0BED">
        <w:rPr>
          <w:rFonts w:ascii="Verdana" w:hAnsi="Verdana" w:cs="Candara"/>
          <w:color w:val="0000FF"/>
          <w:sz w:val="22"/>
          <w:szCs w:val="22"/>
        </w:rPr>
        <w:t xml:space="preserve"> augmente légèrement</w:t>
      </w:r>
      <w:r w:rsidR="005A7B8C">
        <w:rPr>
          <w:rFonts w:ascii="Verdana" w:hAnsi="Verdana" w:cs="Candara"/>
          <w:color w:val="0000FF"/>
          <w:sz w:val="22"/>
          <w:szCs w:val="22"/>
        </w:rPr>
        <w:t xml:space="preserve"> </w:t>
      </w:r>
      <w:r w:rsidR="00CB0BED">
        <w:rPr>
          <w:rFonts w:ascii="Verdana" w:hAnsi="Verdana" w:cs="Candara"/>
          <w:color w:val="0000FF"/>
          <w:sz w:val="22"/>
          <w:szCs w:val="22"/>
        </w:rPr>
        <w:t xml:space="preserve">notamment au niveau des charges de personnel avec </w:t>
      </w:r>
      <w:r w:rsidR="004E0E34">
        <w:rPr>
          <w:rFonts w:ascii="Verdana" w:hAnsi="Verdana" w:cs="Candara"/>
          <w:color w:val="0000FF"/>
          <w:sz w:val="22"/>
          <w:szCs w:val="22"/>
        </w:rPr>
        <w:t>le renfort d’un alternant pour l’ouverture du théâtre</w:t>
      </w:r>
      <w:r w:rsidR="00560C73">
        <w:rPr>
          <w:rFonts w:ascii="Verdana" w:hAnsi="Verdana" w:cs="Candara"/>
          <w:color w:val="0000FF"/>
          <w:sz w:val="22"/>
          <w:szCs w:val="22"/>
        </w:rPr>
        <w:t xml:space="preserve"> </w:t>
      </w:r>
      <w:r w:rsidR="00CB0BED">
        <w:rPr>
          <w:rFonts w:ascii="Verdana" w:hAnsi="Verdana" w:cs="Candara"/>
          <w:color w:val="0000FF"/>
          <w:sz w:val="22"/>
          <w:szCs w:val="22"/>
        </w:rPr>
        <w:t>et au niveau des autres charges avec une provision pour le paiement des intérêts du futur emprunt. Les</w:t>
      </w:r>
      <w:r w:rsidR="00314B19">
        <w:rPr>
          <w:rFonts w:ascii="Verdana" w:hAnsi="Verdana" w:cs="Candara"/>
          <w:color w:val="0000FF"/>
          <w:sz w:val="22"/>
          <w:szCs w:val="22"/>
        </w:rPr>
        <w:t xml:space="preserve"> recettes</w:t>
      </w:r>
      <w:r w:rsidR="00CB0BED">
        <w:rPr>
          <w:rFonts w:ascii="Verdana" w:hAnsi="Verdana" w:cs="Candara"/>
          <w:color w:val="0000FF"/>
          <w:sz w:val="22"/>
          <w:szCs w:val="22"/>
        </w:rPr>
        <w:t xml:space="preserve"> billetterie sont en progression</w:t>
      </w:r>
      <w:r w:rsidR="00314B19">
        <w:rPr>
          <w:rFonts w:ascii="Verdana" w:hAnsi="Verdana" w:cs="Candara"/>
          <w:color w:val="0000FF"/>
          <w:sz w:val="22"/>
          <w:szCs w:val="22"/>
        </w:rPr>
        <w:t>.</w:t>
      </w:r>
      <w:r w:rsidR="005A7B8C">
        <w:rPr>
          <w:rFonts w:ascii="Verdana" w:hAnsi="Verdana" w:cs="Candara"/>
          <w:color w:val="0000FF"/>
          <w:sz w:val="22"/>
          <w:szCs w:val="22"/>
        </w:rPr>
        <w:t xml:space="preserve"> La</w:t>
      </w:r>
      <w:r w:rsidR="00E07AF9" w:rsidRPr="002C048B">
        <w:rPr>
          <w:rFonts w:ascii="Verdana" w:hAnsi="Verdana"/>
          <w:color w:val="0000FF"/>
          <w:sz w:val="22"/>
          <w:szCs w:val="22"/>
        </w:rPr>
        <w:t xml:space="preserve"> </w:t>
      </w:r>
      <w:r w:rsidR="00F65297" w:rsidRPr="002C048B">
        <w:rPr>
          <w:rFonts w:ascii="Verdana" w:hAnsi="Verdana"/>
          <w:color w:val="0000FF"/>
          <w:sz w:val="22"/>
          <w:szCs w:val="22"/>
        </w:rPr>
        <w:t xml:space="preserve">participation de la ville, versée </w:t>
      </w:r>
      <w:r w:rsidR="004D1FAE">
        <w:rPr>
          <w:rFonts w:ascii="Verdana" w:hAnsi="Verdana"/>
          <w:color w:val="0000FF"/>
          <w:sz w:val="22"/>
          <w:szCs w:val="22"/>
        </w:rPr>
        <w:t xml:space="preserve">en fonctionnement </w:t>
      </w:r>
      <w:r w:rsidR="00F65297" w:rsidRPr="002C048B">
        <w:rPr>
          <w:rFonts w:ascii="Verdana" w:hAnsi="Verdana"/>
          <w:color w:val="0000FF"/>
          <w:sz w:val="22"/>
          <w:szCs w:val="22"/>
        </w:rPr>
        <w:t>par le biais d’une subvention d’équilibre</w:t>
      </w:r>
      <w:r w:rsidR="002C46F2" w:rsidRPr="002C048B">
        <w:rPr>
          <w:rFonts w:ascii="Verdana" w:hAnsi="Verdana"/>
          <w:color w:val="0000FF"/>
          <w:sz w:val="22"/>
          <w:szCs w:val="22"/>
        </w:rPr>
        <w:t xml:space="preserve"> par le</w:t>
      </w:r>
      <w:r w:rsidR="00F65297" w:rsidRPr="002C048B">
        <w:rPr>
          <w:rFonts w:ascii="Verdana" w:hAnsi="Verdana"/>
          <w:color w:val="0000FF"/>
          <w:sz w:val="22"/>
          <w:szCs w:val="22"/>
        </w:rPr>
        <w:t xml:space="preserve"> budget principal, </w:t>
      </w:r>
      <w:r w:rsidR="00314B19">
        <w:rPr>
          <w:rFonts w:ascii="Verdana" w:hAnsi="Verdana"/>
          <w:color w:val="0000FF"/>
          <w:sz w:val="22"/>
          <w:szCs w:val="22"/>
        </w:rPr>
        <w:t>s’élève</w:t>
      </w:r>
      <w:r w:rsidR="004E6669" w:rsidRPr="00F229C2">
        <w:rPr>
          <w:rFonts w:ascii="Verdana" w:hAnsi="Verdana"/>
          <w:color w:val="0000FF"/>
          <w:sz w:val="22"/>
          <w:szCs w:val="22"/>
        </w:rPr>
        <w:t xml:space="preserve"> </w:t>
      </w:r>
      <w:r w:rsidR="00F65297" w:rsidRPr="00F229C2">
        <w:rPr>
          <w:rFonts w:ascii="Verdana" w:hAnsi="Verdana"/>
          <w:color w:val="0000FF"/>
          <w:sz w:val="22"/>
          <w:szCs w:val="22"/>
        </w:rPr>
        <w:t>à 4</w:t>
      </w:r>
      <w:r w:rsidR="00CB0BED">
        <w:rPr>
          <w:rFonts w:ascii="Verdana" w:hAnsi="Verdana"/>
          <w:color w:val="0000FF"/>
          <w:sz w:val="22"/>
          <w:szCs w:val="22"/>
        </w:rPr>
        <w:t>5</w:t>
      </w:r>
      <w:r w:rsidR="00F65297" w:rsidRPr="00F229C2">
        <w:rPr>
          <w:rFonts w:ascii="Verdana" w:hAnsi="Verdana"/>
          <w:color w:val="0000FF"/>
          <w:sz w:val="22"/>
          <w:szCs w:val="22"/>
        </w:rPr>
        <w:t>0 000 €</w:t>
      </w:r>
      <w:r w:rsidR="00CB0BED">
        <w:rPr>
          <w:rFonts w:ascii="Verdana" w:hAnsi="Verdana"/>
          <w:color w:val="0000FF"/>
          <w:sz w:val="22"/>
          <w:szCs w:val="22"/>
        </w:rPr>
        <w:t>, en hausse de 20 000 € compte tenu des intérêts d’emprunt.</w:t>
      </w:r>
    </w:p>
    <w:p w14:paraId="1CC5E90A" w14:textId="77777777" w:rsidR="00024D42" w:rsidRPr="00F10BCC" w:rsidRDefault="00024D42" w:rsidP="00024D42">
      <w:pPr>
        <w:ind w:left="1069"/>
        <w:jc w:val="both"/>
        <w:rPr>
          <w:rFonts w:ascii="Verdana" w:hAnsi="Verdana"/>
          <w:color w:val="0000FF"/>
          <w:sz w:val="22"/>
          <w:szCs w:val="22"/>
        </w:rPr>
      </w:pPr>
    </w:p>
    <w:p w14:paraId="6F89E85E" w14:textId="77777777" w:rsidR="00332869" w:rsidRDefault="00332869" w:rsidP="00951810">
      <w:pPr>
        <w:ind w:left="709"/>
        <w:jc w:val="both"/>
        <w:rPr>
          <w:rFonts w:ascii="Verdana" w:hAnsi="Verdana"/>
          <w:color w:val="0000FF"/>
          <w:sz w:val="20"/>
          <w:szCs w:val="20"/>
        </w:rPr>
      </w:pPr>
    </w:p>
    <w:p w14:paraId="6F7B3004" w14:textId="1F08BEEA" w:rsidR="00F5316E" w:rsidRPr="00086854" w:rsidRDefault="003B258E" w:rsidP="003B0548">
      <w:pPr>
        <w:ind w:left="709"/>
        <w:jc w:val="both"/>
        <w:rPr>
          <w:rFonts w:ascii="Verdana" w:hAnsi="Verdana"/>
          <w:b/>
          <w:bCs/>
          <w:iCs/>
          <w:color w:val="0000FF"/>
          <w:sz w:val="22"/>
          <w:szCs w:val="22"/>
          <w:u w:val="single"/>
        </w:rPr>
      </w:pPr>
      <w:r>
        <w:rPr>
          <w:rFonts w:ascii="Verdana" w:hAnsi="Verdana"/>
          <w:color w:val="0000FF"/>
          <w:sz w:val="20"/>
          <w:szCs w:val="20"/>
        </w:rPr>
        <w:br w:type="page"/>
      </w:r>
      <w:r w:rsidR="00F5316E" w:rsidRPr="00B865A9">
        <w:rPr>
          <w:rFonts w:ascii="Verdana" w:hAnsi="Verdana"/>
          <w:b/>
          <w:bCs/>
          <w:iCs/>
          <w:color w:val="0000FF"/>
          <w:sz w:val="22"/>
          <w:szCs w:val="22"/>
          <w:u w:val="single"/>
        </w:rPr>
        <w:lastRenderedPageBreak/>
        <w:t>CONCLUSION</w:t>
      </w:r>
    </w:p>
    <w:p w14:paraId="18651E9A" w14:textId="77777777" w:rsidR="00B865A9" w:rsidRPr="00B865A9" w:rsidRDefault="00B865A9" w:rsidP="00B865A9">
      <w:pPr>
        <w:spacing w:before="100" w:beforeAutospacing="1" w:after="100" w:afterAutospacing="1"/>
        <w:jc w:val="both"/>
        <w:rPr>
          <w:rFonts w:ascii="Verdana" w:eastAsia="Aptos" w:hAnsi="Verdana" w:cs="Aptos"/>
          <w:color w:val="0000FF"/>
        </w:rPr>
      </w:pPr>
      <w:r w:rsidRPr="00B865A9">
        <w:rPr>
          <w:rFonts w:ascii="Verdana" w:eastAsia="Aptos" w:hAnsi="Verdana" w:cs="Aptos"/>
          <w:color w:val="0000FF"/>
        </w:rPr>
        <w:t>Ce budget 2025 est un budget qui reste maitrisé et nécessite une surveillance permanente afin d’éviter tout dérapage :</w:t>
      </w:r>
    </w:p>
    <w:p w14:paraId="7A53C8C4" w14:textId="74E27D29" w:rsidR="00B865A9" w:rsidRPr="00B865A9" w:rsidRDefault="00B865A9" w:rsidP="00B865A9">
      <w:pPr>
        <w:spacing w:before="100" w:beforeAutospacing="1" w:after="100" w:afterAutospacing="1"/>
        <w:ind w:left="705"/>
        <w:jc w:val="both"/>
        <w:rPr>
          <w:rFonts w:ascii="Verdana" w:eastAsia="Aptos" w:hAnsi="Verdana" w:cs="Aptos"/>
          <w:color w:val="0000FF"/>
        </w:rPr>
      </w:pPr>
      <w:r w:rsidRPr="00B865A9">
        <w:rPr>
          <w:rFonts w:ascii="Verdana" w:eastAsia="Aptos" w:hAnsi="Verdana" w:cs="Aptos"/>
          <w:color w:val="0000FF"/>
        </w:rPr>
        <w:t>- en essayant de maintenir au mieux l’investissement public malgré les ponctions budgétaires imposées par la dérive des finances de notre pays</w:t>
      </w:r>
      <w:r>
        <w:rPr>
          <w:rFonts w:ascii="Verdana" w:eastAsia="Aptos" w:hAnsi="Verdana" w:cs="Aptos"/>
          <w:color w:val="0000FF"/>
        </w:rPr>
        <w:t>,</w:t>
      </w:r>
    </w:p>
    <w:p w14:paraId="7B4A0AB3" w14:textId="77777777" w:rsidR="00B865A9" w:rsidRPr="00B865A9" w:rsidRDefault="00B865A9" w:rsidP="00B865A9">
      <w:pPr>
        <w:spacing w:before="100" w:beforeAutospacing="1" w:after="100" w:afterAutospacing="1"/>
        <w:ind w:left="705"/>
        <w:jc w:val="both"/>
        <w:rPr>
          <w:rFonts w:ascii="Verdana" w:eastAsia="Aptos" w:hAnsi="Verdana" w:cs="Aptos"/>
          <w:color w:val="0000FF"/>
        </w:rPr>
      </w:pPr>
      <w:r w:rsidRPr="00B865A9">
        <w:rPr>
          <w:rFonts w:ascii="Verdana" w:eastAsia="Aptos" w:hAnsi="Verdana" w:cs="Aptos"/>
          <w:color w:val="0000FF"/>
        </w:rPr>
        <w:t>- en poursuivant les investissements permettant les économies de fonctionnement : matériaux durables, isolation…</w:t>
      </w:r>
    </w:p>
    <w:p w14:paraId="62896CD6" w14:textId="0CD7BDBE" w:rsidR="00B865A9" w:rsidRPr="00B865A9" w:rsidRDefault="00B865A9" w:rsidP="00B865A9">
      <w:pPr>
        <w:spacing w:before="100" w:beforeAutospacing="1" w:after="100" w:afterAutospacing="1"/>
        <w:ind w:firstLine="709"/>
        <w:jc w:val="both"/>
        <w:rPr>
          <w:rFonts w:ascii="Verdana" w:eastAsia="Aptos" w:hAnsi="Verdana" w:cs="Aptos"/>
          <w:color w:val="0000FF"/>
        </w:rPr>
      </w:pPr>
      <w:r w:rsidRPr="00B865A9">
        <w:rPr>
          <w:rFonts w:ascii="Verdana" w:eastAsia="Aptos" w:hAnsi="Verdana" w:cs="Aptos"/>
          <w:color w:val="0000FF"/>
        </w:rPr>
        <w:t>- en priorisant l'entretien, la restauration et l'embellissement de notre patrimoine</w:t>
      </w:r>
      <w:r>
        <w:rPr>
          <w:rFonts w:ascii="Verdana" w:eastAsia="Aptos" w:hAnsi="Verdana" w:cs="Aptos"/>
          <w:color w:val="0000FF"/>
        </w:rPr>
        <w:t>,</w:t>
      </w:r>
    </w:p>
    <w:p w14:paraId="4D2138AA" w14:textId="2FE880FC" w:rsidR="00B865A9" w:rsidRPr="00B865A9" w:rsidRDefault="00B865A9" w:rsidP="00B865A9">
      <w:pPr>
        <w:spacing w:before="100" w:beforeAutospacing="1" w:after="100" w:afterAutospacing="1"/>
        <w:ind w:firstLine="709"/>
        <w:jc w:val="both"/>
        <w:rPr>
          <w:rFonts w:ascii="Verdana" w:eastAsia="Aptos" w:hAnsi="Verdana" w:cs="Aptos"/>
          <w:color w:val="0000FF"/>
        </w:rPr>
      </w:pPr>
      <w:r w:rsidRPr="00B865A9">
        <w:rPr>
          <w:rFonts w:ascii="Verdana" w:eastAsia="Aptos" w:hAnsi="Verdana" w:cs="Aptos"/>
          <w:color w:val="0000FF"/>
        </w:rPr>
        <w:t>- en poursuivant le travail sur la sobriété énergétique mais aussi avec la mise en place d’un plan de sobriété eau</w:t>
      </w:r>
      <w:r>
        <w:rPr>
          <w:rFonts w:ascii="Verdana" w:eastAsia="Aptos" w:hAnsi="Verdana" w:cs="Aptos"/>
          <w:color w:val="0000FF"/>
        </w:rPr>
        <w:t>.</w:t>
      </w:r>
    </w:p>
    <w:p w14:paraId="0E87B351" w14:textId="1E772501" w:rsidR="00B865A9" w:rsidRPr="00B865A9" w:rsidRDefault="00D41989" w:rsidP="00B865A9">
      <w:pPr>
        <w:spacing w:before="100" w:beforeAutospacing="1" w:after="100" w:afterAutospacing="1"/>
        <w:jc w:val="both"/>
        <w:rPr>
          <w:rFonts w:ascii="Verdana" w:eastAsia="Aptos" w:hAnsi="Verdana" w:cs="Aptos"/>
          <w:color w:val="0000FF"/>
        </w:rPr>
      </w:pPr>
      <w:r>
        <w:rPr>
          <w:rFonts w:ascii="Verdana" w:eastAsia="Aptos" w:hAnsi="Verdana" w:cs="Aptos"/>
          <w:color w:val="0000FF"/>
        </w:rPr>
        <w:t>T</w:t>
      </w:r>
      <w:r w:rsidR="00B865A9" w:rsidRPr="00B865A9">
        <w:rPr>
          <w:rFonts w:ascii="Verdana" w:eastAsia="Aptos" w:hAnsi="Verdana" w:cs="Aptos"/>
          <w:color w:val="0000FF"/>
        </w:rPr>
        <w:t xml:space="preserve">out cela </w:t>
      </w:r>
      <w:r>
        <w:rPr>
          <w:rFonts w:ascii="Verdana" w:eastAsia="Aptos" w:hAnsi="Verdana" w:cs="Aptos"/>
          <w:color w:val="0000FF"/>
        </w:rPr>
        <w:t xml:space="preserve">est conduit </w:t>
      </w:r>
      <w:r w:rsidR="00B865A9" w:rsidRPr="00B865A9">
        <w:rPr>
          <w:rFonts w:ascii="Verdana" w:eastAsia="Aptos" w:hAnsi="Verdana" w:cs="Aptos"/>
          <w:color w:val="0000FF"/>
        </w:rPr>
        <w:t>en améliorant l'attractivité de notre ville, en ne laissant personne au bord du chemin dans le contexte difficile que nous vivons, en maintenant au mieux les services au quotidien et sans augmenter les taux d’imposition.</w:t>
      </w:r>
    </w:p>
    <w:p w14:paraId="06F6F0F0" w14:textId="77777777" w:rsidR="00B865A9" w:rsidRPr="00B865A9" w:rsidRDefault="00B865A9" w:rsidP="00B865A9">
      <w:pPr>
        <w:ind w:right="228"/>
        <w:jc w:val="both"/>
        <w:rPr>
          <w:rFonts w:ascii="Verdana" w:eastAsia="Aptos" w:hAnsi="Verdana" w:cs="Aptos"/>
          <w:color w:val="0000FF"/>
          <w:lang w:eastAsia="en-US"/>
          <w14:ligatures w14:val="standardContextual"/>
        </w:rPr>
      </w:pPr>
      <w:r w:rsidRPr="00B865A9">
        <w:rPr>
          <w:rFonts w:ascii="Verdana" w:eastAsia="Aptos" w:hAnsi="Verdana" w:cs="Aptos"/>
          <w:color w:val="0000FF"/>
          <w:lang w:eastAsia="en-US"/>
          <w14:ligatures w14:val="standardContextual"/>
        </w:rPr>
        <w:t>Plus que jamais, nous affirmons que l’arrêt du gaspillage en énergie, en eau, en foncier est indispensable. Nous sommes convaincus qu’ensemble nous pouvons continuer d’améliorer notre qualité de vie en réorientant les priorités.</w:t>
      </w:r>
    </w:p>
    <w:p w14:paraId="4A85D7BE" w14:textId="77777777" w:rsidR="00B865A9" w:rsidRPr="00B865A9" w:rsidRDefault="00B865A9" w:rsidP="00B865A9">
      <w:pPr>
        <w:rPr>
          <w:rFonts w:ascii="Aptos" w:eastAsia="Aptos" w:hAnsi="Aptos" w:cs="Aptos"/>
          <w:lang w:eastAsia="en-US"/>
          <w14:ligatures w14:val="standardContextual"/>
        </w:rPr>
      </w:pPr>
    </w:p>
    <w:p w14:paraId="3B15C440" w14:textId="77777777" w:rsidR="00B865A9" w:rsidRDefault="00B865A9" w:rsidP="002C00FF">
      <w:pPr>
        <w:pStyle w:val="NormalWeb"/>
        <w:jc w:val="both"/>
        <w:rPr>
          <w:rFonts w:ascii="Verdana" w:hAnsi="Verdana" w:cs="Arial"/>
          <w:color w:val="0000FF"/>
        </w:rPr>
      </w:pPr>
    </w:p>
    <w:p w14:paraId="0EDBF1B1" w14:textId="77777777" w:rsidR="00684027" w:rsidRPr="00361E9C" w:rsidRDefault="00684027" w:rsidP="00D1639F">
      <w:pPr>
        <w:ind w:right="228"/>
        <w:jc w:val="both"/>
        <w:rPr>
          <w:rFonts w:ascii="Verdana" w:hAnsi="Verdana"/>
          <w:bCs/>
          <w:iCs/>
          <w:color w:val="0000FF"/>
          <w:sz w:val="22"/>
          <w:szCs w:val="22"/>
          <w:highlight w:val="yellow"/>
        </w:rPr>
      </w:pPr>
    </w:p>
    <w:p w14:paraId="0FB0EE92" w14:textId="2073E721" w:rsidR="00684027" w:rsidRDefault="00086854" w:rsidP="00D1639F">
      <w:pPr>
        <w:ind w:right="228"/>
        <w:jc w:val="both"/>
        <w:rPr>
          <w:rFonts w:ascii="Verdana" w:hAnsi="Verdana"/>
          <w:bCs/>
          <w:iCs/>
          <w:color w:val="0000FF"/>
          <w:sz w:val="22"/>
          <w:szCs w:val="22"/>
        </w:rPr>
      </w:pPr>
      <w:r w:rsidRPr="002C048B">
        <w:rPr>
          <w:rFonts w:ascii="Verdana" w:hAnsi="Verdana"/>
          <w:bCs/>
          <w:iCs/>
          <w:color w:val="0000FF"/>
          <w:sz w:val="22"/>
          <w:szCs w:val="22"/>
        </w:rPr>
        <w:t xml:space="preserve">Le lexique </w:t>
      </w:r>
      <w:r w:rsidR="00B8372F">
        <w:rPr>
          <w:rFonts w:ascii="Verdana" w:hAnsi="Verdana"/>
          <w:bCs/>
          <w:iCs/>
          <w:color w:val="0000FF"/>
          <w:sz w:val="22"/>
          <w:szCs w:val="22"/>
        </w:rPr>
        <w:t>annoncé</w:t>
      </w:r>
      <w:r w:rsidR="00B8372F" w:rsidRPr="002C048B">
        <w:rPr>
          <w:rFonts w:ascii="Verdana" w:hAnsi="Verdana"/>
          <w:bCs/>
          <w:iCs/>
          <w:color w:val="0000FF"/>
          <w:sz w:val="22"/>
          <w:szCs w:val="22"/>
        </w:rPr>
        <w:t xml:space="preserve"> </w:t>
      </w:r>
      <w:r w:rsidRPr="002C048B">
        <w:rPr>
          <w:rFonts w:ascii="Verdana" w:hAnsi="Verdana"/>
          <w:bCs/>
          <w:iCs/>
          <w:color w:val="0000FF"/>
          <w:sz w:val="22"/>
          <w:szCs w:val="22"/>
        </w:rPr>
        <w:t xml:space="preserve">page </w:t>
      </w:r>
      <w:r w:rsidR="005F6102">
        <w:rPr>
          <w:rFonts w:ascii="Verdana" w:hAnsi="Verdana"/>
          <w:bCs/>
          <w:iCs/>
          <w:color w:val="0000FF"/>
          <w:sz w:val="22"/>
          <w:szCs w:val="22"/>
        </w:rPr>
        <w:t>1</w:t>
      </w:r>
      <w:r w:rsidR="00B8372F">
        <w:rPr>
          <w:rFonts w:ascii="Verdana" w:hAnsi="Verdana"/>
          <w:bCs/>
          <w:iCs/>
          <w:color w:val="0000FF"/>
          <w:sz w:val="22"/>
          <w:szCs w:val="22"/>
        </w:rPr>
        <w:t>2</w:t>
      </w:r>
      <w:r w:rsidRPr="002C048B">
        <w:rPr>
          <w:rFonts w:ascii="Verdana" w:hAnsi="Verdana"/>
          <w:bCs/>
          <w:iCs/>
          <w:color w:val="0000FF"/>
          <w:sz w:val="22"/>
          <w:szCs w:val="22"/>
        </w:rPr>
        <w:t xml:space="preserve"> se trouve ci-dessous.</w:t>
      </w:r>
    </w:p>
    <w:p w14:paraId="1C40CC58" w14:textId="77777777" w:rsidR="00DB1C07" w:rsidRDefault="00DB1C07" w:rsidP="00D1639F">
      <w:pPr>
        <w:ind w:right="228"/>
        <w:jc w:val="both"/>
        <w:rPr>
          <w:rFonts w:ascii="Verdana" w:hAnsi="Verdana"/>
          <w:bCs/>
          <w:iCs/>
          <w:color w:val="0000FF"/>
          <w:sz w:val="22"/>
          <w:szCs w:val="22"/>
        </w:rPr>
      </w:pPr>
    </w:p>
    <w:p w14:paraId="00735D4D" w14:textId="6316B1E5" w:rsidR="002C048B" w:rsidRPr="00DB1C07" w:rsidRDefault="00DB1C07" w:rsidP="00E0467B">
      <w:pPr>
        <w:ind w:right="228" w:firstLine="709"/>
        <w:jc w:val="both"/>
        <w:rPr>
          <w:rFonts w:ascii="Verdana" w:hAnsi="Verdana"/>
          <w:b/>
          <w:iCs/>
          <w:color w:val="0000FF"/>
          <w:sz w:val="22"/>
          <w:szCs w:val="22"/>
        </w:rPr>
      </w:pPr>
      <w:r w:rsidRPr="00DB1C07">
        <w:rPr>
          <w:rFonts w:ascii="Verdana" w:hAnsi="Verdana"/>
          <w:b/>
          <w:iCs/>
          <w:color w:val="0000FF"/>
          <w:sz w:val="22"/>
          <w:szCs w:val="22"/>
        </w:rPr>
        <w:t>Achats et fournitures</w:t>
      </w:r>
    </w:p>
    <w:tbl>
      <w:tblPr>
        <w:tblStyle w:val="Grilledutableau"/>
        <w:tblW w:w="0" w:type="auto"/>
        <w:tblInd w:w="279" w:type="dxa"/>
        <w:tblLook w:val="04A0" w:firstRow="1" w:lastRow="0" w:firstColumn="1" w:lastColumn="0" w:noHBand="0" w:noVBand="1"/>
      </w:tblPr>
      <w:tblGrid>
        <w:gridCol w:w="4819"/>
      </w:tblGrid>
      <w:tr w:rsidR="002C048B" w:rsidRPr="002C048B" w14:paraId="0AF54068" w14:textId="77777777" w:rsidTr="00DB1C07">
        <w:trPr>
          <w:trHeight w:val="360"/>
        </w:trPr>
        <w:tc>
          <w:tcPr>
            <w:tcW w:w="4819" w:type="dxa"/>
            <w:noWrap/>
            <w:hideMark/>
          </w:tcPr>
          <w:p w14:paraId="6F3CCF9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EAU &amp; ASSAINISSEMENT</w:t>
            </w:r>
          </w:p>
        </w:tc>
      </w:tr>
      <w:tr w:rsidR="002C048B" w:rsidRPr="002C048B" w14:paraId="148C1D6C" w14:textId="77777777" w:rsidTr="00DB1C07">
        <w:trPr>
          <w:trHeight w:val="360"/>
        </w:trPr>
        <w:tc>
          <w:tcPr>
            <w:tcW w:w="4819" w:type="dxa"/>
            <w:noWrap/>
            <w:hideMark/>
          </w:tcPr>
          <w:p w14:paraId="7DB49A3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ELECTRICITE</w:t>
            </w:r>
          </w:p>
        </w:tc>
      </w:tr>
      <w:tr w:rsidR="002C048B" w:rsidRPr="002C048B" w14:paraId="78B447B6" w14:textId="77777777" w:rsidTr="00DB1C07">
        <w:trPr>
          <w:trHeight w:val="360"/>
        </w:trPr>
        <w:tc>
          <w:tcPr>
            <w:tcW w:w="4819" w:type="dxa"/>
            <w:noWrap/>
            <w:hideMark/>
          </w:tcPr>
          <w:p w14:paraId="5E5186F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CHAUFFAGE</w:t>
            </w:r>
          </w:p>
        </w:tc>
      </w:tr>
      <w:tr w:rsidR="002C048B" w:rsidRPr="002C048B" w14:paraId="496E9009" w14:textId="77777777" w:rsidTr="00DB1C07">
        <w:trPr>
          <w:trHeight w:val="360"/>
        </w:trPr>
        <w:tc>
          <w:tcPr>
            <w:tcW w:w="4819" w:type="dxa"/>
            <w:noWrap/>
            <w:hideMark/>
          </w:tcPr>
          <w:p w14:paraId="37300CF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CARBURANT</w:t>
            </w:r>
          </w:p>
        </w:tc>
      </w:tr>
      <w:tr w:rsidR="002C048B" w:rsidRPr="002C048B" w14:paraId="4537E055" w14:textId="77777777" w:rsidTr="00DB1C07">
        <w:trPr>
          <w:trHeight w:val="360"/>
        </w:trPr>
        <w:tc>
          <w:tcPr>
            <w:tcW w:w="4819" w:type="dxa"/>
            <w:noWrap/>
            <w:hideMark/>
          </w:tcPr>
          <w:p w14:paraId="3198927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ALIMENTATION</w:t>
            </w:r>
          </w:p>
        </w:tc>
      </w:tr>
      <w:tr w:rsidR="002C048B" w:rsidRPr="002C048B" w14:paraId="78C5E4B6" w14:textId="77777777" w:rsidTr="00DB1C07">
        <w:trPr>
          <w:trHeight w:val="360"/>
        </w:trPr>
        <w:tc>
          <w:tcPr>
            <w:tcW w:w="4819" w:type="dxa"/>
            <w:noWrap/>
            <w:hideMark/>
          </w:tcPr>
          <w:p w14:paraId="0BA5F57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PHARMACIE</w:t>
            </w:r>
          </w:p>
        </w:tc>
      </w:tr>
      <w:tr w:rsidR="002C048B" w:rsidRPr="002C048B" w14:paraId="7AC179BE" w14:textId="77777777" w:rsidTr="00DB1C07">
        <w:trPr>
          <w:trHeight w:val="360"/>
        </w:trPr>
        <w:tc>
          <w:tcPr>
            <w:tcW w:w="4819" w:type="dxa"/>
            <w:noWrap/>
            <w:hideMark/>
          </w:tcPr>
          <w:p w14:paraId="5AE41333" w14:textId="54E7864E"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w:t>
            </w:r>
            <w:r w:rsidR="00AD2E5C">
              <w:rPr>
                <w:rFonts w:ascii="Verdana" w:hAnsi="Verdana"/>
                <w:bCs/>
                <w:iCs/>
                <w:color w:val="0000FF"/>
                <w:sz w:val="20"/>
                <w:szCs w:val="20"/>
              </w:rPr>
              <w:t>OURNITU</w:t>
            </w:r>
            <w:r w:rsidRPr="002C048B">
              <w:rPr>
                <w:rFonts w:ascii="Verdana" w:hAnsi="Verdana"/>
                <w:bCs/>
                <w:iCs/>
                <w:color w:val="0000FF"/>
                <w:sz w:val="20"/>
                <w:szCs w:val="20"/>
              </w:rPr>
              <w:t>RES NON STOCKE</w:t>
            </w:r>
            <w:r w:rsidR="00AD2E5C">
              <w:rPr>
                <w:rFonts w:ascii="Verdana" w:hAnsi="Verdana"/>
                <w:bCs/>
                <w:iCs/>
                <w:color w:val="0000FF"/>
                <w:sz w:val="20"/>
                <w:szCs w:val="20"/>
              </w:rPr>
              <w:t>E</w:t>
            </w:r>
            <w:r w:rsidRPr="002C048B">
              <w:rPr>
                <w:rFonts w:ascii="Verdana" w:hAnsi="Verdana"/>
                <w:bCs/>
                <w:iCs/>
                <w:color w:val="0000FF"/>
                <w:sz w:val="20"/>
                <w:szCs w:val="20"/>
              </w:rPr>
              <w:t>S</w:t>
            </w:r>
          </w:p>
        </w:tc>
      </w:tr>
      <w:tr w:rsidR="002C048B" w:rsidRPr="002C048B" w14:paraId="21760C17" w14:textId="77777777" w:rsidTr="00DB1C07">
        <w:trPr>
          <w:trHeight w:val="360"/>
        </w:trPr>
        <w:tc>
          <w:tcPr>
            <w:tcW w:w="4819" w:type="dxa"/>
            <w:noWrap/>
            <w:hideMark/>
          </w:tcPr>
          <w:p w14:paraId="6B6875A4"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PRODUITS DE TRAITEMENT</w:t>
            </w:r>
          </w:p>
        </w:tc>
      </w:tr>
      <w:tr w:rsidR="002C048B" w:rsidRPr="002C048B" w14:paraId="3A356A76" w14:textId="77777777" w:rsidTr="00DB1C07">
        <w:trPr>
          <w:trHeight w:val="360"/>
        </w:trPr>
        <w:tc>
          <w:tcPr>
            <w:tcW w:w="4819" w:type="dxa"/>
            <w:noWrap/>
            <w:hideMark/>
          </w:tcPr>
          <w:p w14:paraId="48BA9D6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PRODUITS D'ENTRETIEN MENAGER</w:t>
            </w:r>
          </w:p>
        </w:tc>
      </w:tr>
      <w:tr w:rsidR="002C048B" w:rsidRPr="002C048B" w14:paraId="33827761" w14:textId="77777777" w:rsidTr="00DB1C07">
        <w:trPr>
          <w:trHeight w:val="360"/>
        </w:trPr>
        <w:tc>
          <w:tcPr>
            <w:tcW w:w="4819" w:type="dxa"/>
            <w:noWrap/>
            <w:hideMark/>
          </w:tcPr>
          <w:p w14:paraId="2E41F5E1"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PETIT EQUIPEMENT</w:t>
            </w:r>
          </w:p>
        </w:tc>
      </w:tr>
      <w:tr w:rsidR="002C048B" w:rsidRPr="002C048B" w14:paraId="1024C0C5" w14:textId="77777777" w:rsidTr="00DB1C07">
        <w:trPr>
          <w:trHeight w:val="360"/>
        </w:trPr>
        <w:tc>
          <w:tcPr>
            <w:tcW w:w="4819" w:type="dxa"/>
            <w:noWrap/>
            <w:hideMark/>
          </w:tcPr>
          <w:p w14:paraId="2F2A9862"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DE VOIRIE</w:t>
            </w:r>
          </w:p>
        </w:tc>
      </w:tr>
      <w:tr w:rsidR="002C048B" w:rsidRPr="002C048B" w14:paraId="4D562294" w14:textId="77777777" w:rsidTr="00DB1C07">
        <w:trPr>
          <w:trHeight w:val="360"/>
        </w:trPr>
        <w:tc>
          <w:tcPr>
            <w:tcW w:w="4819" w:type="dxa"/>
            <w:noWrap/>
            <w:hideMark/>
          </w:tcPr>
          <w:p w14:paraId="6D03FEE2"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VETEMENTS DE TRAVAIL</w:t>
            </w:r>
          </w:p>
        </w:tc>
      </w:tr>
      <w:tr w:rsidR="002C048B" w:rsidRPr="002C048B" w14:paraId="5B2320A1" w14:textId="77777777" w:rsidTr="00DB1C07">
        <w:trPr>
          <w:trHeight w:val="360"/>
        </w:trPr>
        <w:tc>
          <w:tcPr>
            <w:tcW w:w="4819" w:type="dxa"/>
            <w:noWrap/>
            <w:hideMark/>
          </w:tcPr>
          <w:p w14:paraId="7C7978F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INFORMATIQUES</w:t>
            </w:r>
          </w:p>
        </w:tc>
      </w:tr>
      <w:tr w:rsidR="002C048B" w:rsidRPr="002C048B" w14:paraId="5495BAA2" w14:textId="77777777" w:rsidTr="00DB1C07">
        <w:trPr>
          <w:trHeight w:val="360"/>
        </w:trPr>
        <w:tc>
          <w:tcPr>
            <w:tcW w:w="4819" w:type="dxa"/>
            <w:noWrap/>
            <w:hideMark/>
          </w:tcPr>
          <w:p w14:paraId="6DA7AC9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ADMINISTRATIVES</w:t>
            </w:r>
          </w:p>
        </w:tc>
      </w:tr>
      <w:tr w:rsidR="002C048B" w:rsidRPr="002C048B" w14:paraId="33031075" w14:textId="77777777" w:rsidTr="00DB1C07">
        <w:trPr>
          <w:trHeight w:val="360"/>
        </w:trPr>
        <w:tc>
          <w:tcPr>
            <w:tcW w:w="4819" w:type="dxa"/>
            <w:tcBorders>
              <w:bottom w:val="single" w:sz="4" w:space="0" w:color="auto"/>
            </w:tcBorders>
            <w:noWrap/>
            <w:hideMark/>
          </w:tcPr>
          <w:p w14:paraId="0F25AA4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SCOLAIRES</w:t>
            </w:r>
          </w:p>
        </w:tc>
      </w:tr>
      <w:tr w:rsidR="002C048B" w:rsidRPr="002C048B" w14:paraId="3803EA59" w14:textId="77777777" w:rsidTr="00DB1C07">
        <w:trPr>
          <w:trHeight w:val="360"/>
        </w:trPr>
        <w:tc>
          <w:tcPr>
            <w:tcW w:w="4819" w:type="dxa"/>
            <w:tcBorders>
              <w:bottom w:val="single" w:sz="4" w:space="0" w:color="auto"/>
            </w:tcBorders>
            <w:noWrap/>
            <w:hideMark/>
          </w:tcPr>
          <w:p w14:paraId="179B331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FOURNITURES</w:t>
            </w:r>
          </w:p>
        </w:tc>
      </w:tr>
      <w:tr w:rsidR="002C00FF" w:rsidRPr="002C048B" w14:paraId="1CCB6160" w14:textId="77777777" w:rsidTr="002C00FF">
        <w:trPr>
          <w:trHeight w:val="360"/>
        </w:trPr>
        <w:tc>
          <w:tcPr>
            <w:tcW w:w="4819" w:type="dxa"/>
            <w:tcBorders>
              <w:bottom w:val="nil"/>
            </w:tcBorders>
            <w:noWrap/>
          </w:tcPr>
          <w:p w14:paraId="399ED12C" w14:textId="77777777" w:rsidR="002C00FF" w:rsidRPr="002C048B" w:rsidRDefault="002C00FF" w:rsidP="002C048B">
            <w:pPr>
              <w:ind w:right="228"/>
              <w:jc w:val="both"/>
              <w:rPr>
                <w:rFonts w:ascii="Verdana" w:hAnsi="Verdana"/>
                <w:bCs/>
                <w:iCs/>
                <w:color w:val="0000FF"/>
                <w:sz w:val="20"/>
                <w:szCs w:val="20"/>
              </w:rPr>
            </w:pPr>
          </w:p>
        </w:tc>
      </w:tr>
      <w:tr w:rsidR="00DB1C07" w:rsidRPr="002C048B" w14:paraId="617A8B9D" w14:textId="77777777" w:rsidTr="002C00FF">
        <w:trPr>
          <w:trHeight w:val="360"/>
        </w:trPr>
        <w:tc>
          <w:tcPr>
            <w:tcW w:w="4819" w:type="dxa"/>
            <w:tcBorders>
              <w:top w:val="nil"/>
              <w:left w:val="nil"/>
              <w:bottom w:val="nil"/>
              <w:right w:val="nil"/>
            </w:tcBorders>
            <w:noWrap/>
          </w:tcPr>
          <w:p w14:paraId="02F73A0C" w14:textId="77777777" w:rsidR="00DB1C07" w:rsidRPr="002C048B" w:rsidRDefault="00DB1C07" w:rsidP="002C048B">
            <w:pPr>
              <w:ind w:right="228"/>
              <w:jc w:val="both"/>
              <w:rPr>
                <w:rFonts w:ascii="Verdana" w:hAnsi="Verdana"/>
                <w:bCs/>
                <w:iCs/>
                <w:color w:val="0000FF"/>
                <w:sz w:val="20"/>
                <w:szCs w:val="20"/>
              </w:rPr>
            </w:pPr>
          </w:p>
        </w:tc>
      </w:tr>
      <w:tr w:rsidR="002C00FF" w:rsidRPr="002C048B" w14:paraId="5BE893B5" w14:textId="77777777" w:rsidTr="002C00FF">
        <w:trPr>
          <w:trHeight w:val="360"/>
        </w:trPr>
        <w:tc>
          <w:tcPr>
            <w:tcW w:w="4819" w:type="dxa"/>
            <w:tcBorders>
              <w:top w:val="nil"/>
              <w:left w:val="nil"/>
              <w:bottom w:val="nil"/>
              <w:right w:val="nil"/>
            </w:tcBorders>
            <w:noWrap/>
          </w:tcPr>
          <w:p w14:paraId="71CCE135" w14:textId="77777777" w:rsidR="002C00FF" w:rsidRPr="002C048B" w:rsidRDefault="002C00FF" w:rsidP="002C048B">
            <w:pPr>
              <w:ind w:right="228"/>
              <w:jc w:val="both"/>
              <w:rPr>
                <w:rFonts w:ascii="Verdana" w:hAnsi="Verdana"/>
                <w:bCs/>
                <w:iCs/>
                <w:color w:val="0000FF"/>
                <w:sz w:val="20"/>
                <w:szCs w:val="20"/>
              </w:rPr>
            </w:pPr>
          </w:p>
        </w:tc>
      </w:tr>
      <w:tr w:rsidR="002C048B" w:rsidRPr="002C048B" w14:paraId="4B0D1959" w14:textId="77777777" w:rsidTr="002C00FF">
        <w:trPr>
          <w:trHeight w:val="360"/>
        </w:trPr>
        <w:tc>
          <w:tcPr>
            <w:tcW w:w="4819" w:type="dxa"/>
            <w:tcBorders>
              <w:top w:val="nil"/>
            </w:tcBorders>
            <w:noWrap/>
            <w:hideMark/>
          </w:tcPr>
          <w:p w14:paraId="09422EE1" w14:textId="26C7C837" w:rsidR="002C048B" w:rsidRPr="002C048B" w:rsidRDefault="00DB1C07" w:rsidP="002C048B">
            <w:pPr>
              <w:ind w:right="228"/>
              <w:jc w:val="both"/>
              <w:rPr>
                <w:rFonts w:ascii="Verdana" w:hAnsi="Verdana"/>
                <w:b/>
                <w:bCs/>
                <w:iCs/>
                <w:color w:val="0000FF"/>
                <w:sz w:val="20"/>
                <w:szCs w:val="20"/>
              </w:rPr>
            </w:pPr>
            <w:r>
              <w:rPr>
                <w:rFonts w:ascii="Verdana" w:hAnsi="Verdana"/>
                <w:b/>
                <w:bCs/>
                <w:iCs/>
                <w:color w:val="0000FF"/>
                <w:sz w:val="20"/>
                <w:szCs w:val="20"/>
              </w:rPr>
              <w:t>Locations, entretien, charges extérieures</w:t>
            </w:r>
          </w:p>
        </w:tc>
      </w:tr>
      <w:tr w:rsidR="002C048B" w:rsidRPr="002C048B" w14:paraId="14D0CD8A" w14:textId="77777777" w:rsidTr="00DB1C07">
        <w:trPr>
          <w:trHeight w:val="360"/>
        </w:trPr>
        <w:tc>
          <w:tcPr>
            <w:tcW w:w="4819" w:type="dxa"/>
            <w:noWrap/>
            <w:hideMark/>
          </w:tcPr>
          <w:p w14:paraId="50923A3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CONTRATS DE PRESTATIONS SERVICES</w:t>
            </w:r>
          </w:p>
        </w:tc>
      </w:tr>
      <w:tr w:rsidR="002C048B" w:rsidRPr="002C048B" w14:paraId="60D137DB" w14:textId="77777777" w:rsidTr="00DB1C07">
        <w:trPr>
          <w:trHeight w:val="360"/>
        </w:trPr>
        <w:tc>
          <w:tcPr>
            <w:tcW w:w="4819" w:type="dxa"/>
            <w:noWrap/>
            <w:hideMark/>
          </w:tcPr>
          <w:p w14:paraId="2969F46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LOCATIONS IMMOBILIERES</w:t>
            </w:r>
          </w:p>
        </w:tc>
      </w:tr>
      <w:tr w:rsidR="002C048B" w:rsidRPr="002C048B" w14:paraId="45282666" w14:textId="77777777" w:rsidTr="00DB1C07">
        <w:trPr>
          <w:trHeight w:val="360"/>
        </w:trPr>
        <w:tc>
          <w:tcPr>
            <w:tcW w:w="4819" w:type="dxa"/>
            <w:noWrap/>
            <w:hideMark/>
          </w:tcPr>
          <w:p w14:paraId="5558A7BF"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LOCATIONS MOBILIERES</w:t>
            </w:r>
          </w:p>
        </w:tc>
      </w:tr>
      <w:tr w:rsidR="002C048B" w:rsidRPr="002C048B" w14:paraId="6C57CF3D" w14:textId="77777777" w:rsidTr="00DB1C07">
        <w:trPr>
          <w:trHeight w:val="360"/>
        </w:trPr>
        <w:tc>
          <w:tcPr>
            <w:tcW w:w="4819" w:type="dxa"/>
            <w:noWrap/>
            <w:hideMark/>
          </w:tcPr>
          <w:p w14:paraId="3055F2F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TERRAINS</w:t>
            </w:r>
          </w:p>
        </w:tc>
      </w:tr>
      <w:tr w:rsidR="002C048B" w:rsidRPr="002C048B" w14:paraId="11259DD4" w14:textId="77777777" w:rsidTr="00DB1C07">
        <w:trPr>
          <w:trHeight w:val="360"/>
        </w:trPr>
        <w:tc>
          <w:tcPr>
            <w:tcW w:w="4819" w:type="dxa"/>
            <w:noWrap/>
            <w:hideMark/>
          </w:tcPr>
          <w:p w14:paraId="7FB6569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BATIMENTS</w:t>
            </w:r>
          </w:p>
        </w:tc>
      </w:tr>
      <w:tr w:rsidR="002C048B" w:rsidRPr="002C048B" w14:paraId="73F2C026" w14:textId="77777777" w:rsidTr="00DB1C07">
        <w:trPr>
          <w:trHeight w:val="360"/>
        </w:trPr>
        <w:tc>
          <w:tcPr>
            <w:tcW w:w="4819" w:type="dxa"/>
            <w:noWrap/>
            <w:hideMark/>
          </w:tcPr>
          <w:p w14:paraId="6B248AE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VOIES ET RESEAUX</w:t>
            </w:r>
          </w:p>
        </w:tc>
      </w:tr>
      <w:tr w:rsidR="002C048B" w:rsidRPr="002C048B" w14:paraId="3577ACAF" w14:textId="77777777" w:rsidTr="00DB1C07">
        <w:trPr>
          <w:trHeight w:val="360"/>
        </w:trPr>
        <w:tc>
          <w:tcPr>
            <w:tcW w:w="4819" w:type="dxa"/>
            <w:noWrap/>
            <w:hideMark/>
          </w:tcPr>
          <w:p w14:paraId="42C25D07"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MATERIELS ROULANTS</w:t>
            </w:r>
          </w:p>
        </w:tc>
      </w:tr>
      <w:tr w:rsidR="002C048B" w:rsidRPr="002C048B" w14:paraId="6F7FB6C1" w14:textId="77777777" w:rsidTr="00DB1C07">
        <w:trPr>
          <w:trHeight w:val="360"/>
        </w:trPr>
        <w:tc>
          <w:tcPr>
            <w:tcW w:w="4819" w:type="dxa"/>
            <w:noWrap/>
            <w:hideMark/>
          </w:tcPr>
          <w:p w14:paraId="4B2898E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BIENS MOBILIERS</w:t>
            </w:r>
          </w:p>
        </w:tc>
      </w:tr>
      <w:tr w:rsidR="002C048B" w:rsidRPr="002C048B" w14:paraId="4D3CA26C" w14:textId="77777777" w:rsidTr="00DB1C07">
        <w:trPr>
          <w:trHeight w:val="360"/>
        </w:trPr>
        <w:tc>
          <w:tcPr>
            <w:tcW w:w="4819" w:type="dxa"/>
            <w:noWrap/>
            <w:hideMark/>
          </w:tcPr>
          <w:p w14:paraId="1192F13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MAINTENANCE</w:t>
            </w:r>
          </w:p>
        </w:tc>
      </w:tr>
      <w:tr w:rsidR="002C048B" w:rsidRPr="002C048B" w14:paraId="0A01C342" w14:textId="77777777" w:rsidTr="00DB1C07">
        <w:trPr>
          <w:trHeight w:val="360"/>
        </w:trPr>
        <w:tc>
          <w:tcPr>
            <w:tcW w:w="4819" w:type="dxa"/>
            <w:noWrap/>
            <w:hideMark/>
          </w:tcPr>
          <w:p w14:paraId="2A2FE21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ASSURANCES</w:t>
            </w:r>
          </w:p>
        </w:tc>
      </w:tr>
      <w:tr w:rsidR="002C048B" w:rsidRPr="002C048B" w14:paraId="744C7055" w14:textId="77777777" w:rsidTr="00DB1C07">
        <w:trPr>
          <w:trHeight w:val="360"/>
        </w:trPr>
        <w:tc>
          <w:tcPr>
            <w:tcW w:w="4819" w:type="dxa"/>
            <w:noWrap/>
            <w:hideMark/>
          </w:tcPr>
          <w:p w14:paraId="00AC7D3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ETUDES ET RECHERCHES</w:t>
            </w:r>
          </w:p>
        </w:tc>
      </w:tr>
      <w:tr w:rsidR="002C048B" w:rsidRPr="002C048B" w14:paraId="132BC75A" w14:textId="77777777" w:rsidTr="00DB1C07">
        <w:trPr>
          <w:trHeight w:val="360"/>
        </w:trPr>
        <w:tc>
          <w:tcPr>
            <w:tcW w:w="4819" w:type="dxa"/>
            <w:noWrap/>
            <w:hideMark/>
          </w:tcPr>
          <w:p w14:paraId="337E666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DOCUMENTATION GENERALE</w:t>
            </w:r>
          </w:p>
        </w:tc>
      </w:tr>
      <w:tr w:rsidR="002C048B" w:rsidRPr="002C048B" w14:paraId="32009621" w14:textId="77777777" w:rsidTr="00DB1C07">
        <w:trPr>
          <w:trHeight w:val="360"/>
        </w:trPr>
        <w:tc>
          <w:tcPr>
            <w:tcW w:w="4819" w:type="dxa"/>
            <w:tcBorders>
              <w:bottom w:val="single" w:sz="4" w:space="0" w:color="auto"/>
            </w:tcBorders>
            <w:noWrap/>
            <w:hideMark/>
          </w:tcPr>
          <w:p w14:paraId="118B8F2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ORGANISMES DE FORMATION</w:t>
            </w:r>
          </w:p>
        </w:tc>
      </w:tr>
      <w:tr w:rsidR="002C048B" w:rsidRPr="002C048B" w14:paraId="2BFCA99A" w14:textId="77777777" w:rsidTr="00DB1C07">
        <w:trPr>
          <w:trHeight w:val="285"/>
        </w:trPr>
        <w:tc>
          <w:tcPr>
            <w:tcW w:w="4819" w:type="dxa"/>
            <w:tcBorders>
              <w:bottom w:val="single" w:sz="4" w:space="0" w:color="auto"/>
            </w:tcBorders>
            <w:noWrap/>
            <w:hideMark/>
          </w:tcPr>
          <w:p w14:paraId="5B8C2F3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FRAIS DIVERS</w:t>
            </w:r>
          </w:p>
        </w:tc>
      </w:tr>
      <w:tr w:rsidR="002C048B" w:rsidRPr="002C048B" w14:paraId="708114C2" w14:textId="77777777" w:rsidTr="00DB1C07">
        <w:trPr>
          <w:trHeight w:val="360"/>
        </w:trPr>
        <w:tc>
          <w:tcPr>
            <w:tcW w:w="4819" w:type="dxa"/>
            <w:tcBorders>
              <w:top w:val="single" w:sz="4" w:space="0" w:color="auto"/>
              <w:left w:val="nil"/>
              <w:bottom w:val="nil"/>
              <w:right w:val="nil"/>
            </w:tcBorders>
            <w:noWrap/>
            <w:hideMark/>
          </w:tcPr>
          <w:p w14:paraId="2ACCBE17" w14:textId="77777777" w:rsidR="00DB1C07" w:rsidRPr="00DB1C07" w:rsidRDefault="00DB1C07" w:rsidP="002C048B">
            <w:pPr>
              <w:ind w:right="228"/>
              <w:jc w:val="both"/>
              <w:rPr>
                <w:rFonts w:ascii="Verdana" w:hAnsi="Verdana"/>
                <w:b/>
                <w:bCs/>
                <w:iCs/>
                <w:color w:val="0000FF"/>
              </w:rPr>
            </w:pPr>
          </w:p>
          <w:p w14:paraId="31D58114" w14:textId="7F5D9956" w:rsidR="002C048B" w:rsidRPr="00DB1C07" w:rsidRDefault="00DB1C07" w:rsidP="002C048B">
            <w:pPr>
              <w:ind w:right="228"/>
              <w:jc w:val="both"/>
              <w:rPr>
                <w:rFonts w:ascii="Verdana" w:hAnsi="Verdana"/>
                <w:b/>
                <w:bCs/>
                <w:iCs/>
                <w:color w:val="0000FF"/>
              </w:rPr>
            </w:pPr>
            <w:r w:rsidRPr="00DB1C07">
              <w:rPr>
                <w:rFonts w:ascii="Verdana" w:hAnsi="Verdana"/>
                <w:b/>
                <w:bCs/>
                <w:iCs/>
                <w:color w:val="0000FF"/>
              </w:rPr>
              <w:t>Autres services extérieurs</w:t>
            </w:r>
          </w:p>
          <w:p w14:paraId="17033125" w14:textId="79A7B4F1" w:rsidR="00DB1C07" w:rsidRPr="00DB1C07" w:rsidRDefault="00DB1C07" w:rsidP="002C048B">
            <w:pPr>
              <w:ind w:right="228"/>
              <w:jc w:val="both"/>
              <w:rPr>
                <w:rFonts w:ascii="Verdana" w:hAnsi="Verdana"/>
                <w:b/>
                <w:bCs/>
                <w:iCs/>
                <w:color w:val="0000FF"/>
              </w:rPr>
            </w:pPr>
          </w:p>
        </w:tc>
      </w:tr>
      <w:tr w:rsidR="002C048B" w:rsidRPr="002C048B" w14:paraId="40BD367C" w14:textId="77777777" w:rsidTr="00DB1C07">
        <w:trPr>
          <w:trHeight w:val="360"/>
        </w:trPr>
        <w:tc>
          <w:tcPr>
            <w:tcW w:w="4819" w:type="dxa"/>
            <w:tcBorders>
              <w:top w:val="nil"/>
              <w:bottom w:val="single" w:sz="4" w:space="0" w:color="auto"/>
            </w:tcBorders>
            <w:noWrap/>
            <w:hideMark/>
          </w:tcPr>
          <w:p w14:paraId="230638C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INDEMNITES AU COMPTABLE</w:t>
            </w:r>
          </w:p>
        </w:tc>
      </w:tr>
      <w:tr w:rsidR="002C048B" w:rsidRPr="002C048B" w14:paraId="6E7DDC18" w14:textId="77777777" w:rsidTr="00DB1C07">
        <w:trPr>
          <w:trHeight w:val="360"/>
        </w:trPr>
        <w:tc>
          <w:tcPr>
            <w:tcW w:w="4819" w:type="dxa"/>
            <w:tcBorders>
              <w:top w:val="single" w:sz="4" w:space="0" w:color="auto"/>
            </w:tcBorders>
            <w:noWrap/>
            <w:hideMark/>
          </w:tcPr>
          <w:p w14:paraId="35E0071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HONORAIRES</w:t>
            </w:r>
          </w:p>
        </w:tc>
      </w:tr>
      <w:tr w:rsidR="002C048B" w:rsidRPr="002C048B" w14:paraId="32C3B46C" w14:textId="77777777" w:rsidTr="00DB1C07">
        <w:trPr>
          <w:trHeight w:val="360"/>
        </w:trPr>
        <w:tc>
          <w:tcPr>
            <w:tcW w:w="4819" w:type="dxa"/>
            <w:noWrap/>
            <w:hideMark/>
          </w:tcPr>
          <w:p w14:paraId="6D716885"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D'ACTES ET DE CONTENTIEUX</w:t>
            </w:r>
          </w:p>
        </w:tc>
      </w:tr>
      <w:tr w:rsidR="002C048B" w:rsidRPr="002C048B" w14:paraId="65C9573B" w14:textId="77777777" w:rsidTr="00DB1C07">
        <w:trPr>
          <w:trHeight w:val="360"/>
        </w:trPr>
        <w:tc>
          <w:tcPr>
            <w:tcW w:w="4819" w:type="dxa"/>
            <w:noWrap/>
            <w:hideMark/>
          </w:tcPr>
          <w:p w14:paraId="18ED61B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DIVERS</w:t>
            </w:r>
          </w:p>
        </w:tc>
      </w:tr>
      <w:tr w:rsidR="002C048B" w:rsidRPr="002C048B" w14:paraId="25609627" w14:textId="77777777" w:rsidTr="00DB1C07">
        <w:trPr>
          <w:trHeight w:val="360"/>
        </w:trPr>
        <w:tc>
          <w:tcPr>
            <w:tcW w:w="4819" w:type="dxa"/>
            <w:noWrap/>
            <w:hideMark/>
          </w:tcPr>
          <w:p w14:paraId="7824586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ANNONCES INSERTIONS</w:t>
            </w:r>
          </w:p>
        </w:tc>
      </w:tr>
      <w:tr w:rsidR="002C048B" w:rsidRPr="002C048B" w14:paraId="467629D1" w14:textId="77777777" w:rsidTr="00DB1C07">
        <w:trPr>
          <w:trHeight w:val="360"/>
        </w:trPr>
        <w:tc>
          <w:tcPr>
            <w:tcW w:w="4819" w:type="dxa"/>
            <w:noWrap/>
            <w:hideMark/>
          </w:tcPr>
          <w:p w14:paraId="056D202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FETES ET CEREMONIES</w:t>
            </w:r>
          </w:p>
        </w:tc>
      </w:tr>
      <w:tr w:rsidR="002C048B" w:rsidRPr="002C048B" w14:paraId="2D4450A7" w14:textId="77777777" w:rsidTr="00DB1C07">
        <w:trPr>
          <w:trHeight w:val="360"/>
        </w:trPr>
        <w:tc>
          <w:tcPr>
            <w:tcW w:w="4819" w:type="dxa"/>
            <w:noWrap/>
            <w:hideMark/>
          </w:tcPr>
          <w:p w14:paraId="3E2F07A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CATALOGUES ET IMPRIMES</w:t>
            </w:r>
          </w:p>
        </w:tc>
      </w:tr>
      <w:tr w:rsidR="002C048B" w:rsidRPr="002C048B" w14:paraId="415F76B1" w14:textId="77777777" w:rsidTr="00DB1C07">
        <w:trPr>
          <w:trHeight w:val="360"/>
        </w:trPr>
        <w:tc>
          <w:tcPr>
            <w:tcW w:w="4819" w:type="dxa"/>
            <w:noWrap/>
            <w:hideMark/>
          </w:tcPr>
          <w:p w14:paraId="30D6F41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PUBLICATIONS</w:t>
            </w:r>
          </w:p>
        </w:tc>
      </w:tr>
      <w:tr w:rsidR="002C048B" w:rsidRPr="002C048B" w14:paraId="27BA87E0" w14:textId="77777777" w:rsidTr="00DB1C07">
        <w:trPr>
          <w:trHeight w:val="360"/>
        </w:trPr>
        <w:tc>
          <w:tcPr>
            <w:tcW w:w="4819" w:type="dxa"/>
            <w:noWrap/>
            <w:hideMark/>
          </w:tcPr>
          <w:p w14:paraId="065937B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DIVERS</w:t>
            </w:r>
          </w:p>
        </w:tc>
      </w:tr>
      <w:tr w:rsidR="002C048B" w:rsidRPr="002C048B" w14:paraId="7A80A0DD" w14:textId="77777777" w:rsidTr="00DB1C07">
        <w:trPr>
          <w:trHeight w:val="360"/>
        </w:trPr>
        <w:tc>
          <w:tcPr>
            <w:tcW w:w="4819" w:type="dxa"/>
            <w:noWrap/>
            <w:hideMark/>
          </w:tcPr>
          <w:p w14:paraId="39FB588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DE BIENS</w:t>
            </w:r>
          </w:p>
        </w:tc>
      </w:tr>
      <w:tr w:rsidR="002C048B" w:rsidRPr="002C048B" w14:paraId="55BA7274" w14:textId="77777777" w:rsidTr="00DB1C07">
        <w:trPr>
          <w:trHeight w:val="360"/>
        </w:trPr>
        <w:tc>
          <w:tcPr>
            <w:tcW w:w="4819" w:type="dxa"/>
            <w:noWrap/>
            <w:hideMark/>
          </w:tcPr>
          <w:p w14:paraId="33A82C5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ADMINISTRATIFS</w:t>
            </w:r>
          </w:p>
        </w:tc>
      </w:tr>
      <w:tr w:rsidR="002C048B" w:rsidRPr="002C048B" w14:paraId="7671B4DC" w14:textId="77777777" w:rsidTr="00DB1C07">
        <w:trPr>
          <w:trHeight w:val="360"/>
        </w:trPr>
        <w:tc>
          <w:tcPr>
            <w:tcW w:w="4819" w:type="dxa"/>
            <w:noWrap/>
            <w:hideMark/>
          </w:tcPr>
          <w:p w14:paraId="6CC5AC5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COLLECTIFS</w:t>
            </w:r>
          </w:p>
        </w:tc>
      </w:tr>
      <w:tr w:rsidR="002C048B" w:rsidRPr="002C048B" w14:paraId="09F012B0" w14:textId="77777777" w:rsidTr="00DB1C07">
        <w:trPr>
          <w:trHeight w:val="360"/>
        </w:trPr>
        <w:tc>
          <w:tcPr>
            <w:tcW w:w="4819" w:type="dxa"/>
            <w:noWrap/>
            <w:hideMark/>
          </w:tcPr>
          <w:p w14:paraId="033456B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VOYAGES ET DEPLACEMENTS</w:t>
            </w:r>
          </w:p>
        </w:tc>
      </w:tr>
      <w:tr w:rsidR="002C048B" w:rsidRPr="002C048B" w14:paraId="3D5BFA83" w14:textId="77777777" w:rsidTr="00DB1C07">
        <w:trPr>
          <w:trHeight w:val="360"/>
        </w:trPr>
        <w:tc>
          <w:tcPr>
            <w:tcW w:w="4819" w:type="dxa"/>
            <w:noWrap/>
            <w:hideMark/>
          </w:tcPr>
          <w:p w14:paraId="5A0999B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MISSIONS</w:t>
            </w:r>
          </w:p>
        </w:tc>
      </w:tr>
      <w:tr w:rsidR="002C048B" w:rsidRPr="002C048B" w14:paraId="60C1DFFB" w14:textId="77777777" w:rsidTr="00DB1C07">
        <w:trPr>
          <w:trHeight w:val="360"/>
        </w:trPr>
        <w:tc>
          <w:tcPr>
            <w:tcW w:w="4819" w:type="dxa"/>
            <w:noWrap/>
            <w:hideMark/>
          </w:tcPr>
          <w:p w14:paraId="0CA63EBF"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D'AFFRANCHISSEMENT</w:t>
            </w:r>
          </w:p>
        </w:tc>
      </w:tr>
      <w:tr w:rsidR="002C048B" w:rsidRPr="002C048B" w14:paraId="75274701" w14:textId="77777777" w:rsidTr="00DB1C07">
        <w:trPr>
          <w:trHeight w:val="360"/>
        </w:trPr>
        <w:tc>
          <w:tcPr>
            <w:tcW w:w="4819" w:type="dxa"/>
            <w:noWrap/>
            <w:hideMark/>
          </w:tcPr>
          <w:p w14:paraId="08BA7BA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DE TELECOMMUNICATIONS</w:t>
            </w:r>
          </w:p>
        </w:tc>
      </w:tr>
      <w:tr w:rsidR="002C048B" w:rsidRPr="002C048B" w14:paraId="54A73241" w14:textId="77777777" w:rsidTr="00DB1C07">
        <w:trPr>
          <w:trHeight w:val="360"/>
        </w:trPr>
        <w:tc>
          <w:tcPr>
            <w:tcW w:w="4819" w:type="dxa"/>
            <w:noWrap/>
            <w:hideMark/>
          </w:tcPr>
          <w:p w14:paraId="7EDBE32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SERVICES BANCAIRES</w:t>
            </w:r>
          </w:p>
        </w:tc>
      </w:tr>
      <w:tr w:rsidR="002C048B" w:rsidRPr="002C048B" w14:paraId="00C25E44" w14:textId="77777777" w:rsidTr="00DB1C07">
        <w:trPr>
          <w:trHeight w:val="360"/>
        </w:trPr>
        <w:tc>
          <w:tcPr>
            <w:tcW w:w="4819" w:type="dxa"/>
            <w:noWrap/>
            <w:hideMark/>
          </w:tcPr>
          <w:p w14:paraId="2D3FB9A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CONCOURS DIVERS</w:t>
            </w:r>
          </w:p>
        </w:tc>
      </w:tr>
      <w:tr w:rsidR="002C048B" w:rsidRPr="002C048B" w14:paraId="132A0DC8" w14:textId="77777777" w:rsidTr="00DB1C07">
        <w:trPr>
          <w:trHeight w:val="360"/>
        </w:trPr>
        <w:tc>
          <w:tcPr>
            <w:tcW w:w="4819" w:type="dxa"/>
            <w:noWrap/>
            <w:hideMark/>
          </w:tcPr>
          <w:p w14:paraId="3BA7105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DE GARDIENNAGE</w:t>
            </w:r>
          </w:p>
        </w:tc>
      </w:tr>
      <w:tr w:rsidR="002C048B" w:rsidRPr="002C048B" w14:paraId="1C77DB57" w14:textId="77777777" w:rsidTr="00DB1C07">
        <w:trPr>
          <w:trHeight w:val="360"/>
        </w:trPr>
        <w:tc>
          <w:tcPr>
            <w:tcW w:w="4819" w:type="dxa"/>
            <w:noWrap/>
            <w:hideMark/>
          </w:tcPr>
          <w:p w14:paraId="4F5F777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NETTOYAGE SALLES</w:t>
            </w:r>
          </w:p>
        </w:tc>
      </w:tr>
      <w:tr w:rsidR="002C048B" w:rsidRPr="002C048B" w14:paraId="051B86F2" w14:textId="77777777" w:rsidTr="00DB1C07">
        <w:trPr>
          <w:trHeight w:val="360"/>
        </w:trPr>
        <w:tc>
          <w:tcPr>
            <w:tcW w:w="4819" w:type="dxa"/>
            <w:noWrap/>
            <w:hideMark/>
          </w:tcPr>
          <w:p w14:paraId="3D2665C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SERVICE COMMUNS FRAIS LFA</w:t>
            </w:r>
          </w:p>
        </w:tc>
      </w:tr>
    </w:tbl>
    <w:p w14:paraId="524179EA" w14:textId="183A0F85" w:rsidR="00684027" w:rsidRPr="009E0D1D" w:rsidRDefault="00684027" w:rsidP="00086854">
      <w:pPr>
        <w:ind w:right="228"/>
        <w:jc w:val="both"/>
        <w:rPr>
          <w:rFonts w:ascii="Verdana" w:hAnsi="Verdana"/>
          <w:bCs/>
          <w:iCs/>
          <w:color w:val="0000FF"/>
          <w:sz w:val="20"/>
          <w:szCs w:val="20"/>
        </w:rPr>
      </w:pPr>
    </w:p>
    <w:sectPr w:rsidR="00684027" w:rsidRPr="009E0D1D" w:rsidSect="00DC6492">
      <w:footerReference w:type="default" r:id="rId37"/>
      <w:type w:val="continuous"/>
      <w:pgSz w:w="11906" w:h="16838" w:code="9"/>
      <w:pgMar w:top="454" w:right="851" w:bottom="284" w:left="567" w:header="709" w:footer="709" w:gutter="0"/>
      <w:paperSrc w:first="1" w:other="1"/>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BDC00" w14:textId="77777777" w:rsidR="00FC7406" w:rsidRDefault="00FC7406">
      <w:r>
        <w:separator/>
      </w:r>
    </w:p>
  </w:endnote>
  <w:endnote w:type="continuationSeparator" w:id="0">
    <w:p w14:paraId="162B8C4C" w14:textId="77777777" w:rsidR="00FC7406" w:rsidRDefault="00FC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17334" w14:textId="77777777" w:rsidR="00B45444" w:rsidRDefault="00B45444">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24</w:t>
    </w:r>
    <w:r>
      <w:rPr>
        <w:rStyle w:val="Numrodepage"/>
      </w:rPr>
      <w:fldChar w:fldCharType="end"/>
    </w:r>
  </w:p>
  <w:p w14:paraId="452D5540" w14:textId="77777777" w:rsidR="00B45444" w:rsidRDefault="00B45444">
    <w:pPr>
      <w:pStyle w:val="Pieddepage"/>
      <w:ind w:right="360"/>
      <w:rPr>
        <w:sz w:val="16"/>
        <w:szCs w:val="16"/>
      </w:rPr>
    </w:pPr>
  </w:p>
  <w:p w14:paraId="772C5D66" w14:textId="77777777" w:rsidR="00B45444" w:rsidRDefault="00B4544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4D555" w14:textId="77777777" w:rsidR="00FC7406" w:rsidRDefault="00FC7406">
      <w:r>
        <w:separator/>
      </w:r>
    </w:p>
  </w:footnote>
  <w:footnote w:type="continuationSeparator" w:id="0">
    <w:p w14:paraId="0F4A7072" w14:textId="77777777" w:rsidR="00FC7406" w:rsidRDefault="00FC7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C54"/>
    <w:multiLevelType w:val="hybridMultilevel"/>
    <w:tmpl w:val="273CB540"/>
    <w:lvl w:ilvl="0" w:tplc="040C000B">
      <w:start w:val="1"/>
      <w:numFmt w:val="bullet"/>
      <w:lvlText w:val=""/>
      <w:lvlJc w:val="left"/>
      <w:pPr>
        <w:tabs>
          <w:tab w:val="num" w:pos="1569"/>
        </w:tabs>
        <w:ind w:left="1569" w:hanging="360"/>
      </w:pPr>
      <w:rPr>
        <w:rFonts w:ascii="Wingdings" w:hAnsi="Wingdings" w:cs="Wingdings" w:hint="default"/>
      </w:rPr>
    </w:lvl>
    <w:lvl w:ilvl="1" w:tplc="040C0003">
      <w:start w:val="1"/>
      <w:numFmt w:val="bullet"/>
      <w:lvlText w:val="o"/>
      <w:lvlJc w:val="left"/>
      <w:pPr>
        <w:tabs>
          <w:tab w:val="num" w:pos="2290"/>
        </w:tabs>
        <w:ind w:left="2290" w:hanging="360"/>
      </w:pPr>
      <w:rPr>
        <w:rFonts w:ascii="Courier New" w:hAnsi="Courier New" w:cs="Courier New" w:hint="default"/>
      </w:rPr>
    </w:lvl>
    <w:lvl w:ilvl="2" w:tplc="040C0005">
      <w:start w:val="1"/>
      <w:numFmt w:val="bullet"/>
      <w:lvlText w:val=""/>
      <w:lvlJc w:val="left"/>
      <w:pPr>
        <w:tabs>
          <w:tab w:val="num" w:pos="3010"/>
        </w:tabs>
        <w:ind w:left="3010" w:hanging="360"/>
      </w:pPr>
      <w:rPr>
        <w:rFonts w:ascii="Wingdings" w:hAnsi="Wingdings" w:cs="Wingdings" w:hint="default"/>
      </w:rPr>
    </w:lvl>
    <w:lvl w:ilvl="3" w:tplc="040C0001">
      <w:start w:val="1"/>
      <w:numFmt w:val="bullet"/>
      <w:lvlText w:val=""/>
      <w:lvlJc w:val="left"/>
      <w:pPr>
        <w:tabs>
          <w:tab w:val="num" w:pos="3730"/>
        </w:tabs>
        <w:ind w:left="3730" w:hanging="360"/>
      </w:pPr>
      <w:rPr>
        <w:rFonts w:ascii="Symbol" w:hAnsi="Symbol" w:cs="Symbol" w:hint="default"/>
      </w:rPr>
    </w:lvl>
    <w:lvl w:ilvl="4" w:tplc="040C0003">
      <w:start w:val="1"/>
      <w:numFmt w:val="bullet"/>
      <w:lvlText w:val="o"/>
      <w:lvlJc w:val="left"/>
      <w:pPr>
        <w:tabs>
          <w:tab w:val="num" w:pos="4450"/>
        </w:tabs>
        <w:ind w:left="4450" w:hanging="360"/>
      </w:pPr>
      <w:rPr>
        <w:rFonts w:ascii="Courier New" w:hAnsi="Courier New" w:cs="Courier New" w:hint="default"/>
      </w:rPr>
    </w:lvl>
    <w:lvl w:ilvl="5" w:tplc="040C0005">
      <w:start w:val="1"/>
      <w:numFmt w:val="bullet"/>
      <w:lvlText w:val=""/>
      <w:lvlJc w:val="left"/>
      <w:pPr>
        <w:tabs>
          <w:tab w:val="num" w:pos="5170"/>
        </w:tabs>
        <w:ind w:left="5170" w:hanging="360"/>
      </w:pPr>
      <w:rPr>
        <w:rFonts w:ascii="Wingdings" w:hAnsi="Wingdings" w:cs="Wingdings" w:hint="default"/>
      </w:rPr>
    </w:lvl>
    <w:lvl w:ilvl="6" w:tplc="040C0001">
      <w:start w:val="1"/>
      <w:numFmt w:val="bullet"/>
      <w:lvlText w:val=""/>
      <w:lvlJc w:val="left"/>
      <w:pPr>
        <w:tabs>
          <w:tab w:val="num" w:pos="5890"/>
        </w:tabs>
        <w:ind w:left="5890" w:hanging="360"/>
      </w:pPr>
      <w:rPr>
        <w:rFonts w:ascii="Symbol" w:hAnsi="Symbol" w:cs="Symbol" w:hint="default"/>
      </w:rPr>
    </w:lvl>
    <w:lvl w:ilvl="7" w:tplc="040C0003">
      <w:start w:val="1"/>
      <w:numFmt w:val="bullet"/>
      <w:lvlText w:val="o"/>
      <w:lvlJc w:val="left"/>
      <w:pPr>
        <w:tabs>
          <w:tab w:val="num" w:pos="6610"/>
        </w:tabs>
        <w:ind w:left="6610" w:hanging="360"/>
      </w:pPr>
      <w:rPr>
        <w:rFonts w:ascii="Courier New" w:hAnsi="Courier New" w:cs="Courier New" w:hint="default"/>
      </w:rPr>
    </w:lvl>
    <w:lvl w:ilvl="8" w:tplc="040C0005">
      <w:start w:val="1"/>
      <w:numFmt w:val="bullet"/>
      <w:lvlText w:val=""/>
      <w:lvlJc w:val="left"/>
      <w:pPr>
        <w:tabs>
          <w:tab w:val="num" w:pos="7330"/>
        </w:tabs>
        <w:ind w:left="7330" w:hanging="360"/>
      </w:pPr>
      <w:rPr>
        <w:rFonts w:ascii="Wingdings" w:hAnsi="Wingdings" w:cs="Wingdings" w:hint="default"/>
      </w:rPr>
    </w:lvl>
  </w:abstractNum>
  <w:abstractNum w:abstractNumId="1" w15:restartNumberingAfterBreak="0">
    <w:nsid w:val="08BE00AF"/>
    <w:multiLevelType w:val="hybridMultilevel"/>
    <w:tmpl w:val="D8BE882C"/>
    <w:lvl w:ilvl="0" w:tplc="040C000B">
      <w:start w:val="1"/>
      <w:numFmt w:val="bullet"/>
      <w:lvlText w:val=""/>
      <w:lvlJc w:val="left"/>
      <w:pPr>
        <w:tabs>
          <w:tab w:val="num" w:pos="1440"/>
        </w:tabs>
        <w:ind w:left="1440"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0FE048AA"/>
    <w:multiLevelType w:val="hybridMultilevel"/>
    <w:tmpl w:val="972605DC"/>
    <w:lvl w:ilvl="0" w:tplc="5EA8D4E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16514950"/>
    <w:multiLevelType w:val="hybridMultilevel"/>
    <w:tmpl w:val="546E7C90"/>
    <w:lvl w:ilvl="0" w:tplc="922AD36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117E4D"/>
    <w:multiLevelType w:val="hybridMultilevel"/>
    <w:tmpl w:val="32623F1C"/>
    <w:lvl w:ilvl="0" w:tplc="B6DC8468">
      <w:start w:val="22"/>
      <w:numFmt w:val="bullet"/>
      <w:lvlText w:val="-"/>
      <w:lvlJc w:val="left"/>
      <w:pPr>
        <w:tabs>
          <w:tab w:val="num" w:pos="3196"/>
        </w:tabs>
        <w:ind w:left="3196" w:hanging="360"/>
      </w:pPr>
      <w:rPr>
        <w:rFonts w:ascii="Times New Roman" w:eastAsia="Times New Roman" w:hAnsi="Times New Roman" w:hint="default"/>
        <w:color w:val="auto"/>
      </w:rPr>
    </w:lvl>
    <w:lvl w:ilvl="1" w:tplc="040C0003">
      <w:start w:val="1"/>
      <w:numFmt w:val="bullet"/>
      <w:lvlText w:val="o"/>
      <w:lvlJc w:val="left"/>
      <w:pPr>
        <w:tabs>
          <w:tab w:val="num" w:pos="2858"/>
        </w:tabs>
        <w:ind w:left="2858" w:hanging="360"/>
      </w:pPr>
      <w:rPr>
        <w:rFonts w:ascii="Courier New" w:hAnsi="Courier New" w:cs="Courier New" w:hint="default"/>
      </w:rPr>
    </w:lvl>
    <w:lvl w:ilvl="2" w:tplc="040C0005">
      <w:start w:val="1"/>
      <w:numFmt w:val="bullet"/>
      <w:lvlText w:val=""/>
      <w:lvlJc w:val="left"/>
      <w:pPr>
        <w:tabs>
          <w:tab w:val="num" w:pos="3578"/>
        </w:tabs>
        <w:ind w:left="3578" w:hanging="360"/>
      </w:pPr>
      <w:rPr>
        <w:rFonts w:ascii="Wingdings" w:hAnsi="Wingdings" w:cs="Wingdings" w:hint="default"/>
      </w:rPr>
    </w:lvl>
    <w:lvl w:ilvl="3" w:tplc="040C0001">
      <w:start w:val="1"/>
      <w:numFmt w:val="bullet"/>
      <w:lvlText w:val=""/>
      <w:lvlJc w:val="left"/>
      <w:pPr>
        <w:tabs>
          <w:tab w:val="num" w:pos="4298"/>
        </w:tabs>
        <w:ind w:left="4298" w:hanging="360"/>
      </w:pPr>
      <w:rPr>
        <w:rFonts w:ascii="Symbol" w:hAnsi="Symbol" w:cs="Symbol" w:hint="default"/>
      </w:rPr>
    </w:lvl>
    <w:lvl w:ilvl="4" w:tplc="040C0003">
      <w:start w:val="1"/>
      <w:numFmt w:val="bullet"/>
      <w:lvlText w:val="o"/>
      <w:lvlJc w:val="left"/>
      <w:pPr>
        <w:tabs>
          <w:tab w:val="num" w:pos="5018"/>
        </w:tabs>
        <w:ind w:left="5018" w:hanging="360"/>
      </w:pPr>
      <w:rPr>
        <w:rFonts w:ascii="Courier New" w:hAnsi="Courier New" w:cs="Courier New" w:hint="default"/>
      </w:rPr>
    </w:lvl>
    <w:lvl w:ilvl="5" w:tplc="040C0005">
      <w:start w:val="1"/>
      <w:numFmt w:val="bullet"/>
      <w:lvlText w:val=""/>
      <w:lvlJc w:val="left"/>
      <w:pPr>
        <w:tabs>
          <w:tab w:val="num" w:pos="5738"/>
        </w:tabs>
        <w:ind w:left="5738" w:hanging="360"/>
      </w:pPr>
      <w:rPr>
        <w:rFonts w:ascii="Wingdings" w:hAnsi="Wingdings" w:cs="Wingdings" w:hint="default"/>
      </w:rPr>
    </w:lvl>
    <w:lvl w:ilvl="6" w:tplc="040C0001">
      <w:start w:val="1"/>
      <w:numFmt w:val="bullet"/>
      <w:lvlText w:val=""/>
      <w:lvlJc w:val="left"/>
      <w:pPr>
        <w:tabs>
          <w:tab w:val="num" w:pos="6458"/>
        </w:tabs>
        <w:ind w:left="6458" w:hanging="360"/>
      </w:pPr>
      <w:rPr>
        <w:rFonts w:ascii="Symbol" w:hAnsi="Symbol" w:cs="Symbol" w:hint="default"/>
      </w:rPr>
    </w:lvl>
    <w:lvl w:ilvl="7" w:tplc="040C0003">
      <w:start w:val="1"/>
      <w:numFmt w:val="bullet"/>
      <w:lvlText w:val="o"/>
      <w:lvlJc w:val="left"/>
      <w:pPr>
        <w:tabs>
          <w:tab w:val="num" w:pos="7178"/>
        </w:tabs>
        <w:ind w:left="7178" w:hanging="360"/>
      </w:pPr>
      <w:rPr>
        <w:rFonts w:ascii="Courier New" w:hAnsi="Courier New" w:cs="Courier New" w:hint="default"/>
      </w:rPr>
    </w:lvl>
    <w:lvl w:ilvl="8" w:tplc="040C0005">
      <w:start w:val="1"/>
      <w:numFmt w:val="bullet"/>
      <w:lvlText w:val=""/>
      <w:lvlJc w:val="left"/>
      <w:pPr>
        <w:tabs>
          <w:tab w:val="num" w:pos="7898"/>
        </w:tabs>
        <w:ind w:left="7898" w:hanging="360"/>
      </w:pPr>
      <w:rPr>
        <w:rFonts w:ascii="Wingdings" w:hAnsi="Wingdings" w:cs="Wingdings" w:hint="default"/>
      </w:rPr>
    </w:lvl>
  </w:abstractNum>
  <w:abstractNum w:abstractNumId="5" w15:restartNumberingAfterBreak="0">
    <w:nsid w:val="19B03364"/>
    <w:multiLevelType w:val="hybridMultilevel"/>
    <w:tmpl w:val="A75E589A"/>
    <w:lvl w:ilvl="0" w:tplc="B6DC8468">
      <w:start w:val="22"/>
      <w:numFmt w:val="bullet"/>
      <w:lvlText w:val="-"/>
      <w:lvlJc w:val="left"/>
      <w:pPr>
        <w:tabs>
          <w:tab w:val="num" w:pos="1778"/>
        </w:tabs>
        <w:ind w:left="1778" w:hanging="360"/>
      </w:pPr>
      <w:rPr>
        <w:rFonts w:ascii="Times New Roman" w:eastAsia="Times New Roman" w:hAnsi="Times New Roman" w:hint="default"/>
        <w:color w:val="auto"/>
      </w:rPr>
    </w:lvl>
    <w:lvl w:ilvl="1" w:tplc="040C000B">
      <w:start w:val="1"/>
      <w:numFmt w:val="bullet"/>
      <w:lvlText w:val=""/>
      <w:lvlJc w:val="left"/>
      <w:pPr>
        <w:tabs>
          <w:tab w:val="num" w:pos="2858"/>
        </w:tabs>
        <w:ind w:left="2858" w:hanging="360"/>
      </w:pPr>
      <w:rPr>
        <w:rFonts w:ascii="Wingdings" w:hAnsi="Wingdings" w:cs="Wingdings" w:hint="default"/>
      </w:rPr>
    </w:lvl>
    <w:lvl w:ilvl="2" w:tplc="040C0005">
      <w:start w:val="1"/>
      <w:numFmt w:val="bullet"/>
      <w:lvlText w:val=""/>
      <w:lvlJc w:val="left"/>
      <w:pPr>
        <w:tabs>
          <w:tab w:val="num" w:pos="3578"/>
        </w:tabs>
        <w:ind w:left="3578" w:hanging="360"/>
      </w:pPr>
      <w:rPr>
        <w:rFonts w:ascii="Wingdings" w:hAnsi="Wingdings" w:cs="Wingdings" w:hint="default"/>
      </w:rPr>
    </w:lvl>
    <w:lvl w:ilvl="3" w:tplc="040C0001">
      <w:start w:val="1"/>
      <w:numFmt w:val="bullet"/>
      <w:lvlText w:val=""/>
      <w:lvlJc w:val="left"/>
      <w:pPr>
        <w:tabs>
          <w:tab w:val="num" w:pos="4298"/>
        </w:tabs>
        <w:ind w:left="4298" w:hanging="360"/>
      </w:pPr>
      <w:rPr>
        <w:rFonts w:ascii="Symbol" w:hAnsi="Symbol" w:cs="Symbol" w:hint="default"/>
      </w:rPr>
    </w:lvl>
    <w:lvl w:ilvl="4" w:tplc="040C0003">
      <w:start w:val="1"/>
      <w:numFmt w:val="bullet"/>
      <w:lvlText w:val="o"/>
      <w:lvlJc w:val="left"/>
      <w:pPr>
        <w:tabs>
          <w:tab w:val="num" w:pos="5018"/>
        </w:tabs>
        <w:ind w:left="5018" w:hanging="360"/>
      </w:pPr>
      <w:rPr>
        <w:rFonts w:ascii="Courier New" w:hAnsi="Courier New" w:cs="Courier New" w:hint="default"/>
      </w:rPr>
    </w:lvl>
    <w:lvl w:ilvl="5" w:tplc="040C0005">
      <w:start w:val="1"/>
      <w:numFmt w:val="bullet"/>
      <w:lvlText w:val=""/>
      <w:lvlJc w:val="left"/>
      <w:pPr>
        <w:tabs>
          <w:tab w:val="num" w:pos="5738"/>
        </w:tabs>
        <w:ind w:left="5738" w:hanging="360"/>
      </w:pPr>
      <w:rPr>
        <w:rFonts w:ascii="Wingdings" w:hAnsi="Wingdings" w:cs="Wingdings" w:hint="default"/>
      </w:rPr>
    </w:lvl>
    <w:lvl w:ilvl="6" w:tplc="040C0001">
      <w:start w:val="1"/>
      <w:numFmt w:val="bullet"/>
      <w:lvlText w:val=""/>
      <w:lvlJc w:val="left"/>
      <w:pPr>
        <w:tabs>
          <w:tab w:val="num" w:pos="6458"/>
        </w:tabs>
        <w:ind w:left="6458" w:hanging="360"/>
      </w:pPr>
      <w:rPr>
        <w:rFonts w:ascii="Symbol" w:hAnsi="Symbol" w:cs="Symbol" w:hint="default"/>
      </w:rPr>
    </w:lvl>
    <w:lvl w:ilvl="7" w:tplc="040C0003">
      <w:start w:val="1"/>
      <w:numFmt w:val="bullet"/>
      <w:lvlText w:val="o"/>
      <w:lvlJc w:val="left"/>
      <w:pPr>
        <w:tabs>
          <w:tab w:val="num" w:pos="7178"/>
        </w:tabs>
        <w:ind w:left="7178" w:hanging="360"/>
      </w:pPr>
      <w:rPr>
        <w:rFonts w:ascii="Courier New" w:hAnsi="Courier New" w:cs="Courier New" w:hint="default"/>
      </w:rPr>
    </w:lvl>
    <w:lvl w:ilvl="8" w:tplc="040C0005">
      <w:start w:val="1"/>
      <w:numFmt w:val="bullet"/>
      <w:lvlText w:val=""/>
      <w:lvlJc w:val="left"/>
      <w:pPr>
        <w:tabs>
          <w:tab w:val="num" w:pos="7898"/>
        </w:tabs>
        <w:ind w:left="7898" w:hanging="360"/>
      </w:pPr>
      <w:rPr>
        <w:rFonts w:ascii="Wingdings" w:hAnsi="Wingdings" w:cs="Wingdings" w:hint="default"/>
      </w:rPr>
    </w:lvl>
  </w:abstractNum>
  <w:abstractNum w:abstractNumId="6" w15:restartNumberingAfterBreak="0">
    <w:nsid w:val="1F8735B9"/>
    <w:multiLevelType w:val="hybridMultilevel"/>
    <w:tmpl w:val="A962B20C"/>
    <w:lvl w:ilvl="0" w:tplc="C3169B98">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7" w15:restartNumberingAfterBreak="0">
    <w:nsid w:val="214F1850"/>
    <w:multiLevelType w:val="hybridMultilevel"/>
    <w:tmpl w:val="2464825A"/>
    <w:lvl w:ilvl="0" w:tplc="040C0017">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8" w15:restartNumberingAfterBreak="0">
    <w:nsid w:val="24B56E97"/>
    <w:multiLevelType w:val="hybridMultilevel"/>
    <w:tmpl w:val="B91CF51E"/>
    <w:lvl w:ilvl="0" w:tplc="040C0001">
      <w:start w:val="1"/>
      <w:numFmt w:val="bullet"/>
      <w:lvlText w:val=""/>
      <w:lvlJc w:val="left"/>
      <w:pPr>
        <w:tabs>
          <w:tab w:val="num" w:pos="2520"/>
        </w:tabs>
        <w:ind w:left="2520" w:hanging="360"/>
      </w:pPr>
      <w:rPr>
        <w:rFonts w:ascii="Symbol" w:hAnsi="Symbol" w:cs="Symbol" w:hint="default"/>
      </w:rPr>
    </w:lvl>
    <w:lvl w:ilvl="1" w:tplc="040C0003">
      <w:start w:val="1"/>
      <w:numFmt w:val="bullet"/>
      <w:lvlText w:val="o"/>
      <w:lvlJc w:val="left"/>
      <w:pPr>
        <w:tabs>
          <w:tab w:val="num" w:pos="3240"/>
        </w:tabs>
        <w:ind w:left="3240" w:hanging="360"/>
      </w:pPr>
      <w:rPr>
        <w:rFonts w:ascii="Courier New" w:hAnsi="Courier New" w:cs="Courier New" w:hint="default"/>
      </w:rPr>
    </w:lvl>
    <w:lvl w:ilvl="2" w:tplc="040C0005">
      <w:start w:val="1"/>
      <w:numFmt w:val="bullet"/>
      <w:lvlText w:val=""/>
      <w:lvlJc w:val="left"/>
      <w:pPr>
        <w:tabs>
          <w:tab w:val="num" w:pos="3960"/>
        </w:tabs>
        <w:ind w:left="3960" w:hanging="360"/>
      </w:pPr>
      <w:rPr>
        <w:rFonts w:ascii="Wingdings" w:hAnsi="Wingdings" w:cs="Wingdings" w:hint="default"/>
      </w:rPr>
    </w:lvl>
    <w:lvl w:ilvl="3" w:tplc="040C0001">
      <w:start w:val="1"/>
      <w:numFmt w:val="bullet"/>
      <w:lvlText w:val=""/>
      <w:lvlJc w:val="left"/>
      <w:pPr>
        <w:tabs>
          <w:tab w:val="num" w:pos="4680"/>
        </w:tabs>
        <w:ind w:left="4680" w:hanging="360"/>
      </w:pPr>
      <w:rPr>
        <w:rFonts w:ascii="Symbol" w:hAnsi="Symbol" w:cs="Symbol" w:hint="default"/>
      </w:rPr>
    </w:lvl>
    <w:lvl w:ilvl="4" w:tplc="040C0003">
      <w:start w:val="1"/>
      <w:numFmt w:val="bullet"/>
      <w:lvlText w:val="o"/>
      <w:lvlJc w:val="left"/>
      <w:pPr>
        <w:tabs>
          <w:tab w:val="num" w:pos="5400"/>
        </w:tabs>
        <w:ind w:left="5400" w:hanging="360"/>
      </w:pPr>
      <w:rPr>
        <w:rFonts w:ascii="Courier New" w:hAnsi="Courier New" w:cs="Courier New" w:hint="default"/>
      </w:rPr>
    </w:lvl>
    <w:lvl w:ilvl="5" w:tplc="040C0005">
      <w:start w:val="1"/>
      <w:numFmt w:val="bullet"/>
      <w:lvlText w:val=""/>
      <w:lvlJc w:val="left"/>
      <w:pPr>
        <w:tabs>
          <w:tab w:val="num" w:pos="6120"/>
        </w:tabs>
        <w:ind w:left="6120" w:hanging="360"/>
      </w:pPr>
      <w:rPr>
        <w:rFonts w:ascii="Wingdings" w:hAnsi="Wingdings" w:cs="Wingdings" w:hint="default"/>
      </w:rPr>
    </w:lvl>
    <w:lvl w:ilvl="6" w:tplc="040C0001">
      <w:start w:val="1"/>
      <w:numFmt w:val="bullet"/>
      <w:lvlText w:val=""/>
      <w:lvlJc w:val="left"/>
      <w:pPr>
        <w:tabs>
          <w:tab w:val="num" w:pos="6840"/>
        </w:tabs>
        <w:ind w:left="6840" w:hanging="360"/>
      </w:pPr>
      <w:rPr>
        <w:rFonts w:ascii="Symbol" w:hAnsi="Symbol" w:cs="Symbol" w:hint="default"/>
      </w:rPr>
    </w:lvl>
    <w:lvl w:ilvl="7" w:tplc="040C0003">
      <w:start w:val="1"/>
      <w:numFmt w:val="bullet"/>
      <w:lvlText w:val="o"/>
      <w:lvlJc w:val="left"/>
      <w:pPr>
        <w:tabs>
          <w:tab w:val="num" w:pos="7560"/>
        </w:tabs>
        <w:ind w:left="7560" w:hanging="360"/>
      </w:pPr>
      <w:rPr>
        <w:rFonts w:ascii="Courier New" w:hAnsi="Courier New" w:cs="Courier New" w:hint="default"/>
      </w:rPr>
    </w:lvl>
    <w:lvl w:ilvl="8" w:tplc="040C0005">
      <w:start w:val="1"/>
      <w:numFmt w:val="bullet"/>
      <w:lvlText w:val=""/>
      <w:lvlJc w:val="left"/>
      <w:pPr>
        <w:tabs>
          <w:tab w:val="num" w:pos="8280"/>
        </w:tabs>
        <w:ind w:left="8280" w:hanging="360"/>
      </w:pPr>
      <w:rPr>
        <w:rFonts w:ascii="Wingdings" w:hAnsi="Wingdings" w:cs="Wingdings" w:hint="default"/>
      </w:rPr>
    </w:lvl>
  </w:abstractNum>
  <w:abstractNum w:abstractNumId="9" w15:restartNumberingAfterBreak="0">
    <w:nsid w:val="25C523BD"/>
    <w:multiLevelType w:val="hybridMultilevel"/>
    <w:tmpl w:val="2464825A"/>
    <w:lvl w:ilvl="0" w:tplc="040C0017">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10" w15:restartNumberingAfterBreak="0">
    <w:nsid w:val="2CD827F6"/>
    <w:multiLevelType w:val="hybridMultilevel"/>
    <w:tmpl w:val="695A3458"/>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20D2922A">
      <w:start w:val="1"/>
      <w:numFmt w:val="bullet"/>
      <w:lvlText w:val=""/>
      <w:lvlJc w:val="left"/>
      <w:pPr>
        <w:tabs>
          <w:tab w:val="num" w:pos="2160"/>
        </w:tabs>
        <w:ind w:left="2160" w:hanging="360"/>
      </w:pPr>
      <w:rPr>
        <w:rFonts w:ascii="Symbol" w:hAnsi="Symbol" w:cs="Symbol" w:hint="default"/>
        <w:sz w:val="18"/>
        <w:szCs w:val="18"/>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E3D0382"/>
    <w:multiLevelType w:val="hybridMultilevel"/>
    <w:tmpl w:val="CFAECD42"/>
    <w:lvl w:ilvl="0" w:tplc="C2F6F670">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2" w15:restartNumberingAfterBreak="0">
    <w:nsid w:val="307244C3"/>
    <w:multiLevelType w:val="hybridMultilevel"/>
    <w:tmpl w:val="FD9284C0"/>
    <w:lvl w:ilvl="0" w:tplc="040C000B">
      <w:start w:val="1"/>
      <w:numFmt w:val="bullet"/>
      <w:lvlText w:val=""/>
      <w:lvlJc w:val="left"/>
      <w:pPr>
        <w:tabs>
          <w:tab w:val="num" w:pos="1080"/>
        </w:tabs>
        <w:ind w:left="1080" w:hanging="360"/>
      </w:pPr>
      <w:rPr>
        <w:rFonts w:ascii="Wingdings" w:hAnsi="Wingdings" w:cs="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16D504F"/>
    <w:multiLevelType w:val="hybridMultilevel"/>
    <w:tmpl w:val="1BC83246"/>
    <w:lvl w:ilvl="0" w:tplc="B394D8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247E6A"/>
    <w:multiLevelType w:val="hybridMultilevel"/>
    <w:tmpl w:val="F118B9EA"/>
    <w:lvl w:ilvl="0" w:tplc="76F40DE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5" w15:restartNumberingAfterBreak="0">
    <w:nsid w:val="379D3CF9"/>
    <w:multiLevelType w:val="hybridMultilevel"/>
    <w:tmpl w:val="C10A4CEE"/>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7EB7AAE"/>
    <w:multiLevelType w:val="hybridMultilevel"/>
    <w:tmpl w:val="277C445C"/>
    <w:lvl w:ilvl="0" w:tplc="040C000B">
      <w:start w:val="1"/>
      <w:numFmt w:val="bullet"/>
      <w:lvlText w:val=""/>
      <w:lvlJc w:val="left"/>
      <w:pPr>
        <w:tabs>
          <w:tab w:val="num" w:pos="1428"/>
        </w:tabs>
        <w:ind w:left="1428"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17" w15:restartNumberingAfterBreak="0">
    <w:nsid w:val="38C930D4"/>
    <w:multiLevelType w:val="hybridMultilevel"/>
    <w:tmpl w:val="F19C7D5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C24711B"/>
    <w:multiLevelType w:val="hybridMultilevel"/>
    <w:tmpl w:val="CABE5360"/>
    <w:lvl w:ilvl="0" w:tplc="D8DC16CC">
      <w:start w:val="1"/>
      <w:numFmt w:val="bullet"/>
      <w:lvlText w:val=""/>
      <w:lvlJc w:val="left"/>
      <w:pPr>
        <w:ind w:left="1854" w:hanging="360"/>
      </w:pPr>
      <w:rPr>
        <w:rFonts w:ascii="Wingdings" w:hAnsi="Wingdings" w:cs="Wingdings" w:hint="default"/>
        <w:color w:val="auto"/>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457A1A94"/>
    <w:multiLevelType w:val="hybridMultilevel"/>
    <w:tmpl w:val="D5C20498"/>
    <w:lvl w:ilvl="0" w:tplc="EABCCAA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0" w15:restartNumberingAfterBreak="0">
    <w:nsid w:val="469B59B5"/>
    <w:multiLevelType w:val="hybridMultilevel"/>
    <w:tmpl w:val="6FCC690E"/>
    <w:lvl w:ilvl="0" w:tplc="040C000B">
      <w:start w:val="1"/>
      <w:numFmt w:val="bullet"/>
      <w:lvlText w:val=""/>
      <w:lvlJc w:val="left"/>
      <w:pPr>
        <w:tabs>
          <w:tab w:val="num" w:pos="1352"/>
        </w:tabs>
        <w:ind w:left="1352"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8F65A59"/>
    <w:multiLevelType w:val="hybridMultilevel"/>
    <w:tmpl w:val="B7CE0D58"/>
    <w:lvl w:ilvl="0" w:tplc="36605690">
      <w:start w:val="1"/>
      <w:numFmt w:val="decimal"/>
      <w:lvlText w:val="%1."/>
      <w:lvlJc w:val="left"/>
      <w:pPr>
        <w:ind w:left="1080" w:hanging="360"/>
      </w:pPr>
      <w:rPr>
        <w:b/>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C1207D5"/>
    <w:multiLevelType w:val="hybridMultilevel"/>
    <w:tmpl w:val="5224825A"/>
    <w:lvl w:ilvl="0" w:tplc="040C0001">
      <w:start w:val="1"/>
      <w:numFmt w:val="bullet"/>
      <w:lvlText w:val=""/>
      <w:lvlJc w:val="left"/>
      <w:pPr>
        <w:tabs>
          <w:tab w:val="num" w:pos="900"/>
        </w:tabs>
        <w:ind w:left="900" w:hanging="360"/>
      </w:pPr>
      <w:rPr>
        <w:rFonts w:ascii="Symbol" w:hAnsi="Symbol" w:cs="Symbol" w:hint="default"/>
      </w:rPr>
    </w:lvl>
    <w:lvl w:ilvl="1" w:tplc="D8DC16CC">
      <w:start w:val="1"/>
      <w:numFmt w:val="bullet"/>
      <w:lvlText w:val=""/>
      <w:lvlJc w:val="left"/>
      <w:pPr>
        <w:tabs>
          <w:tab w:val="num" w:pos="1778"/>
        </w:tabs>
        <w:ind w:left="1778" w:hanging="360"/>
      </w:pPr>
      <w:rPr>
        <w:rFonts w:ascii="Wingdings" w:hAnsi="Wingdings" w:cs="Wingdings" w:hint="default"/>
        <w:color w:val="auto"/>
      </w:rPr>
    </w:lvl>
    <w:lvl w:ilvl="2" w:tplc="040C0005">
      <w:start w:val="1"/>
      <w:numFmt w:val="bullet"/>
      <w:lvlText w:val=""/>
      <w:lvlJc w:val="left"/>
      <w:pPr>
        <w:tabs>
          <w:tab w:val="num" w:pos="2340"/>
        </w:tabs>
        <w:ind w:left="2340" w:hanging="360"/>
      </w:pPr>
      <w:rPr>
        <w:rFonts w:ascii="Wingdings" w:hAnsi="Wingdings" w:cs="Wingdings" w:hint="default"/>
      </w:rPr>
    </w:lvl>
    <w:lvl w:ilvl="3" w:tplc="040C0001">
      <w:start w:val="1"/>
      <w:numFmt w:val="bullet"/>
      <w:lvlText w:val=""/>
      <w:lvlJc w:val="left"/>
      <w:pPr>
        <w:tabs>
          <w:tab w:val="num" w:pos="3060"/>
        </w:tabs>
        <w:ind w:left="3060" w:hanging="360"/>
      </w:pPr>
      <w:rPr>
        <w:rFonts w:ascii="Symbol" w:hAnsi="Symbol" w:cs="Symbol" w:hint="default"/>
      </w:rPr>
    </w:lvl>
    <w:lvl w:ilvl="4" w:tplc="040C0003">
      <w:start w:val="1"/>
      <w:numFmt w:val="bullet"/>
      <w:lvlText w:val="o"/>
      <w:lvlJc w:val="left"/>
      <w:pPr>
        <w:tabs>
          <w:tab w:val="num" w:pos="3780"/>
        </w:tabs>
        <w:ind w:left="3780" w:hanging="360"/>
      </w:pPr>
      <w:rPr>
        <w:rFonts w:ascii="Courier New" w:hAnsi="Courier New" w:cs="Courier New" w:hint="default"/>
      </w:rPr>
    </w:lvl>
    <w:lvl w:ilvl="5" w:tplc="040C0005">
      <w:start w:val="1"/>
      <w:numFmt w:val="bullet"/>
      <w:lvlText w:val=""/>
      <w:lvlJc w:val="left"/>
      <w:pPr>
        <w:tabs>
          <w:tab w:val="num" w:pos="4500"/>
        </w:tabs>
        <w:ind w:left="4500" w:hanging="360"/>
      </w:pPr>
      <w:rPr>
        <w:rFonts w:ascii="Wingdings" w:hAnsi="Wingdings" w:cs="Wingdings" w:hint="default"/>
      </w:rPr>
    </w:lvl>
    <w:lvl w:ilvl="6" w:tplc="040C0001">
      <w:start w:val="1"/>
      <w:numFmt w:val="bullet"/>
      <w:lvlText w:val=""/>
      <w:lvlJc w:val="left"/>
      <w:pPr>
        <w:tabs>
          <w:tab w:val="num" w:pos="5220"/>
        </w:tabs>
        <w:ind w:left="5220" w:hanging="360"/>
      </w:pPr>
      <w:rPr>
        <w:rFonts w:ascii="Symbol" w:hAnsi="Symbol" w:cs="Symbol" w:hint="default"/>
      </w:rPr>
    </w:lvl>
    <w:lvl w:ilvl="7" w:tplc="040C0003">
      <w:start w:val="1"/>
      <w:numFmt w:val="bullet"/>
      <w:lvlText w:val="o"/>
      <w:lvlJc w:val="left"/>
      <w:pPr>
        <w:tabs>
          <w:tab w:val="num" w:pos="5940"/>
        </w:tabs>
        <w:ind w:left="5940" w:hanging="360"/>
      </w:pPr>
      <w:rPr>
        <w:rFonts w:ascii="Courier New" w:hAnsi="Courier New" w:cs="Courier New" w:hint="default"/>
      </w:rPr>
    </w:lvl>
    <w:lvl w:ilvl="8" w:tplc="040C0005">
      <w:start w:val="1"/>
      <w:numFmt w:val="bullet"/>
      <w:lvlText w:val=""/>
      <w:lvlJc w:val="left"/>
      <w:pPr>
        <w:tabs>
          <w:tab w:val="num" w:pos="6660"/>
        </w:tabs>
        <w:ind w:left="6660" w:hanging="360"/>
      </w:pPr>
      <w:rPr>
        <w:rFonts w:ascii="Wingdings" w:hAnsi="Wingdings" w:cs="Wingdings" w:hint="default"/>
      </w:rPr>
    </w:lvl>
  </w:abstractNum>
  <w:abstractNum w:abstractNumId="23" w15:restartNumberingAfterBreak="0">
    <w:nsid w:val="54190F9F"/>
    <w:multiLevelType w:val="hybridMultilevel"/>
    <w:tmpl w:val="739EFE06"/>
    <w:lvl w:ilvl="0" w:tplc="98B2867A">
      <w:start w:val="1"/>
      <w:numFmt w:val="decimal"/>
      <w:lvlText w:val="(%1)"/>
      <w:lvlJc w:val="left"/>
      <w:pPr>
        <w:ind w:left="1288" w:hanging="72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4" w15:restartNumberingAfterBreak="0">
    <w:nsid w:val="598F15A1"/>
    <w:multiLevelType w:val="hybridMultilevel"/>
    <w:tmpl w:val="5E30D1FC"/>
    <w:lvl w:ilvl="0" w:tplc="305A37D6">
      <w:numFmt w:val="bullet"/>
      <w:lvlText w:val="-"/>
      <w:lvlJc w:val="left"/>
      <w:pPr>
        <w:ind w:left="1778" w:hanging="360"/>
      </w:pPr>
      <w:rPr>
        <w:rFonts w:ascii="Verdana" w:eastAsia="Times New Roman" w:hAnsi="Verdana" w:cs="Candara"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5" w15:restartNumberingAfterBreak="0">
    <w:nsid w:val="59B70BF3"/>
    <w:multiLevelType w:val="hybridMultilevel"/>
    <w:tmpl w:val="DF8A56E0"/>
    <w:lvl w:ilvl="0" w:tplc="30C8EE94">
      <w:start w:val="1"/>
      <w:numFmt w:val="bullet"/>
      <w:lvlText w:val=""/>
      <w:lvlJc w:val="left"/>
      <w:pPr>
        <w:tabs>
          <w:tab w:val="num" w:pos="1919"/>
        </w:tabs>
        <w:ind w:left="1919" w:hanging="360"/>
      </w:pPr>
      <w:rPr>
        <w:rFonts w:ascii="Wingdings" w:hAnsi="Wingdings" w:cs="Wingdings" w:hint="default"/>
        <w:color w:val="0000FF"/>
      </w:rPr>
    </w:lvl>
    <w:lvl w:ilvl="1" w:tplc="040C0001">
      <w:start w:val="1"/>
      <w:numFmt w:val="bullet"/>
      <w:lvlText w:val=""/>
      <w:lvlJc w:val="left"/>
      <w:pPr>
        <w:tabs>
          <w:tab w:val="num" w:pos="2345"/>
        </w:tabs>
        <w:ind w:left="2345" w:hanging="360"/>
      </w:pPr>
      <w:rPr>
        <w:rFonts w:ascii="Symbol" w:hAnsi="Symbol" w:cs="Symbol" w:hint="default"/>
      </w:rPr>
    </w:lvl>
    <w:lvl w:ilvl="2" w:tplc="040C0005">
      <w:start w:val="1"/>
      <w:numFmt w:val="bullet"/>
      <w:lvlText w:val=""/>
      <w:lvlJc w:val="left"/>
      <w:pPr>
        <w:tabs>
          <w:tab w:val="num" w:pos="3076"/>
        </w:tabs>
        <w:ind w:left="3076" w:hanging="360"/>
      </w:pPr>
      <w:rPr>
        <w:rFonts w:ascii="Wingdings" w:hAnsi="Wingdings" w:cs="Wingdings" w:hint="default"/>
      </w:rPr>
    </w:lvl>
    <w:lvl w:ilvl="3" w:tplc="040C0001">
      <w:start w:val="1"/>
      <w:numFmt w:val="bullet"/>
      <w:lvlText w:val=""/>
      <w:lvlJc w:val="left"/>
      <w:pPr>
        <w:tabs>
          <w:tab w:val="num" w:pos="3796"/>
        </w:tabs>
        <w:ind w:left="3796" w:hanging="360"/>
      </w:pPr>
      <w:rPr>
        <w:rFonts w:ascii="Symbol" w:hAnsi="Symbol" w:cs="Symbol" w:hint="default"/>
      </w:rPr>
    </w:lvl>
    <w:lvl w:ilvl="4" w:tplc="040C0003">
      <w:start w:val="1"/>
      <w:numFmt w:val="bullet"/>
      <w:lvlText w:val="o"/>
      <w:lvlJc w:val="left"/>
      <w:pPr>
        <w:tabs>
          <w:tab w:val="num" w:pos="4516"/>
        </w:tabs>
        <w:ind w:left="4516" w:hanging="360"/>
      </w:pPr>
      <w:rPr>
        <w:rFonts w:ascii="Courier New" w:hAnsi="Courier New" w:cs="Courier New" w:hint="default"/>
      </w:rPr>
    </w:lvl>
    <w:lvl w:ilvl="5" w:tplc="040C0005">
      <w:start w:val="1"/>
      <w:numFmt w:val="bullet"/>
      <w:lvlText w:val=""/>
      <w:lvlJc w:val="left"/>
      <w:pPr>
        <w:tabs>
          <w:tab w:val="num" w:pos="5236"/>
        </w:tabs>
        <w:ind w:left="5236" w:hanging="360"/>
      </w:pPr>
      <w:rPr>
        <w:rFonts w:ascii="Wingdings" w:hAnsi="Wingdings" w:cs="Wingdings" w:hint="default"/>
      </w:rPr>
    </w:lvl>
    <w:lvl w:ilvl="6" w:tplc="040C0001">
      <w:start w:val="1"/>
      <w:numFmt w:val="bullet"/>
      <w:lvlText w:val=""/>
      <w:lvlJc w:val="left"/>
      <w:pPr>
        <w:tabs>
          <w:tab w:val="num" w:pos="5956"/>
        </w:tabs>
        <w:ind w:left="5956" w:hanging="360"/>
      </w:pPr>
      <w:rPr>
        <w:rFonts w:ascii="Symbol" w:hAnsi="Symbol" w:cs="Symbol" w:hint="default"/>
      </w:rPr>
    </w:lvl>
    <w:lvl w:ilvl="7" w:tplc="040C0003">
      <w:start w:val="1"/>
      <w:numFmt w:val="bullet"/>
      <w:lvlText w:val="o"/>
      <w:lvlJc w:val="left"/>
      <w:pPr>
        <w:tabs>
          <w:tab w:val="num" w:pos="6676"/>
        </w:tabs>
        <w:ind w:left="6676" w:hanging="360"/>
      </w:pPr>
      <w:rPr>
        <w:rFonts w:ascii="Courier New" w:hAnsi="Courier New" w:cs="Courier New" w:hint="default"/>
      </w:rPr>
    </w:lvl>
    <w:lvl w:ilvl="8" w:tplc="040C0005">
      <w:start w:val="1"/>
      <w:numFmt w:val="bullet"/>
      <w:lvlText w:val=""/>
      <w:lvlJc w:val="left"/>
      <w:pPr>
        <w:tabs>
          <w:tab w:val="num" w:pos="7396"/>
        </w:tabs>
        <w:ind w:left="7396" w:hanging="360"/>
      </w:pPr>
      <w:rPr>
        <w:rFonts w:ascii="Wingdings" w:hAnsi="Wingdings" w:cs="Wingdings" w:hint="default"/>
      </w:rPr>
    </w:lvl>
  </w:abstractNum>
  <w:abstractNum w:abstractNumId="26" w15:restartNumberingAfterBreak="0">
    <w:nsid w:val="59E906C5"/>
    <w:multiLevelType w:val="hybridMultilevel"/>
    <w:tmpl w:val="19321AB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94"/>
        </w:tabs>
        <w:ind w:left="1494"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cs="Symbol"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D734AE5"/>
    <w:multiLevelType w:val="multilevel"/>
    <w:tmpl w:val="F5C899A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8" w15:restartNumberingAfterBreak="0">
    <w:nsid w:val="5E1D4164"/>
    <w:multiLevelType w:val="hybridMultilevel"/>
    <w:tmpl w:val="CB50658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0626A5A"/>
    <w:multiLevelType w:val="hybridMultilevel"/>
    <w:tmpl w:val="BE2C38C6"/>
    <w:lvl w:ilvl="0" w:tplc="040C0005">
      <w:start w:val="1"/>
      <w:numFmt w:val="bullet"/>
      <w:lvlText w:val=""/>
      <w:lvlJc w:val="left"/>
      <w:pPr>
        <w:tabs>
          <w:tab w:val="num" w:pos="928"/>
        </w:tabs>
        <w:ind w:left="928" w:hanging="360"/>
      </w:pPr>
      <w:rPr>
        <w:rFonts w:ascii="Wingdings" w:hAnsi="Wingdings" w:cs="Wingdings"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cs="Wingdings" w:hint="default"/>
      </w:rPr>
    </w:lvl>
    <w:lvl w:ilvl="3" w:tplc="040C0001">
      <w:start w:val="1"/>
      <w:numFmt w:val="bullet"/>
      <w:lvlText w:val=""/>
      <w:lvlJc w:val="left"/>
      <w:pPr>
        <w:tabs>
          <w:tab w:val="num" w:pos="3229"/>
        </w:tabs>
        <w:ind w:left="3229" w:hanging="360"/>
      </w:pPr>
      <w:rPr>
        <w:rFonts w:ascii="Symbol" w:hAnsi="Symbol" w:cs="Symbol" w:hint="default"/>
      </w:rPr>
    </w:lvl>
    <w:lvl w:ilvl="4" w:tplc="040C0003">
      <w:start w:val="1"/>
      <w:numFmt w:val="bullet"/>
      <w:lvlText w:val="o"/>
      <w:lvlJc w:val="left"/>
      <w:pPr>
        <w:tabs>
          <w:tab w:val="num" w:pos="3949"/>
        </w:tabs>
        <w:ind w:left="3949" w:hanging="360"/>
      </w:pPr>
      <w:rPr>
        <w:rFonts w:ascii="Courier New" w:hAnsi="Courier New" w:cs="Courier New" w:hint="default"/>
      </w:rPr>
    </w:lvl>
    <w:lvl w:ilvl="5" w:tplc="040C0005">
      <w:start w:val="1"/>
      <w:numFmt w:val="bullet"/>
      <w:lvlText w:val=""/>
      <w:lvlJc w:val="left"/>
      <w:pPr>
        <w:tabs>
          <w:tab w:val="num" w:pos="4669"/>
        </w:tabs>
        <w:ind w:left="4669" w:hanging="360"/>
      </w:pPr>
      <w:rPr>
        <w:rFonts w:ascii="Wingdings" w:hAnsi="Wingdings" w:cs="Wingdings" w:hint="default"/>
      </w:rPr>
    </w:lvl>
    <w:lvl w:ilvl="6" w:tplc="040C0001">
      <w:start w:val="1"/>
      <w:numFmt w:val="bullet"/>
      <w:lvlText w:val=""/>
      <w:lvlJc w:val="left"/>
      <w:pPr>
        <w:tabs>
          <w:tab w:val="num" w:pos="5389"/>
        </w:tabs>
        <w:ind w:left="5389" w:hanging="360"/>
      </w:pPr>
      <w:rPr>
        <w:rFonts w:ascii="Symbol" w:hAnsi="Symbol" w:cs="Symbol" w:hint="default"/>
      </w:rPr>
    </w:lvl>
    <w:lvl w:ilvl="7" w:tplc="040C0003">
      <w:start w:val="1"/>
      <w:numFmt w:val="bullet"/>
      <w:lvlText w:val="o"/>
      <w:lvlJc w:val="left"/>
      <w:pPr>
        <w:tabs>
          <w:tab w:val="num" w:pos="6109"/>
        </w:tabs>
        <w:ind w:left="6109" w:hanging="360"/>
      </w:pPr>
      <w:rPr>
        <w:rFonts w:ascii="Courier New" w:hAnsi="Courier New" w:cs="Courier New" w:hint="default"/>
      </w:rPr>
    </w:lvl>
    <w:lvl w:ilvl="8" w:tplc="040C0005">
      <w:start w:val="1"/>
      <w:numFmt w:val="bullet"/>
      <w:lvlText w:val=""/>
      <w:lvlJc w:val="left"/>
      <w:pPr>
        <w:tabs>
          <w:tab w:val="num" w:pos="6829"/>
        </w:tabs>
        <w:ind w:left="6829" w:hanging="360"/>
      </w:pPr>
      <w:rPr>
        <w:rFonts w:ascii="Wingdings" w:hAnsi="Wingdings" w:cs="Wingdings" w:hint="default"/>
      </w:rPr>
    </w:lvl>
  </w:abstractNum>
  <w:abstractNum w:abstractNumId="30" w15:restartNumberingAfterBreak="0">
    <w:nsid w:val="62E06BB9"/>
    <w:multiLevelType w:val="hybridMultilevel"/>
    <w:tmpl w:val="A75E589A"/>
    <w:lvl w:ilvl="0" w:tplc="040C000B">
      <w:start w:val="1"/>
      <w:numFmt w:val="bullet"/>
      <w:lvlText w:val=""/>
      <w:lvlJc w:val="left"/>
      <w:pPr>
        <w:tabs>
          <w:tab w:val="num" w:pos="1428"/>
        </w:tabs>
        <w:ind w:left="1428" w:hanging="360"/>
      </w:pPr>
      <w:rPr>
        <w:rFonts w:ascii="Wingdings" w:hAnsi="Wingdings" w:cs="Wingdings"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1" w15:restartNumberingAfterBreak="0">
    <w:nsid w:val="68850666"/>
    <w:multiLevelType w:val="hybridMultilevel"/>
    <w:tmpl w:val="229C4716"/>
    <w:lvl w:ilvl="0" w:tplc="040C000F">
      <w:start w:val="1"/>
      <w:numFmt w:val="decimal"/>
      <w:lvlText w:val="%1."/>
      <w:lvlJc w:val="left"/>
      <w:pPr>
        <w:tabs>
          <w:tab w:val="num" w:pos="786"/>
        </w:tabs>
        <w:ind w:left="786"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2" w15:restartNumberingAfterBreak="0">
    <w:nsid w:val="695E7C8F"/>
    <w:multiLevelType w:val="hybridMultilevel"/>
    <w:tmpl w:val="BCFA31F6"/>
    <w:lvl w:ilvl="0" w:tplc="040C000B">
      <w:start w:val="1"/>
      <w:numFmt w:val="bullet"/>
      <w:lvlText w:val=""/>
      <w:lvlJc w:val="left"/>
      <w:pPr>
        <w:tabs>
          <w:tab w:val="num" w:pos="1353"/>
        </w:tabs>
        <w:ind w:left="1353"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33" w15:restartNumberingAfterBreak="0">
    <w:nsid w:val="6BA26880"/>
    <w:multiLevelType w:val="hybridMultilevel"/>
    <w:tmpl w:val="024A4C1A"/>
    <w:lvl w:ilvl="0" w:tplc="040C000F">
      <w:start w:val="1"/>
      <w:numFmt w:val="decimal"/>
      <w:lvlText w:val="%1."/>
      <w:lvlJc w:val="left"/>
      <w:pPr>
        <w:tabs>
          <w:tab w:val="num" w:pos="786"/>
        </w:tabs>
        <w:ind w:left="786" w:hanging="360"/>
      </w:pPr>
    </w:lvl>
    <w:lvl w:ilvl="1" w:tplc="040C0019">
      <w:start w:val="1"/>
      <w:numFmt w:val="lowerLetter"/>
      <w:lvlText w:val="%2."/>
      <w:lvlJc w:val="left"/>
      <w:pPr>
        <w:tabs>
          <w:tab w:val="num" w:pos="1364"/>
        </w:tabs>
        <w:ind w:left="1364" w:hanging="360"/>
      </w:pPr>
    </w:lvl>
    <w:lvl w:ilvl="2" w:tplc="EF484E44">
      <w:start w:val="1"/>
      <w:numFmt w:val="decimal"/>
      <w:lvlText w:val="(%3)"/>
      <w:lvlJc w:val="left"/>
      <w:pPr>
        <w:tabs>
          <w:tab w:val="num" w:pos="2264"/>
        </w:tabs>
        <w:ind w:left="2264" w:hanging="360"/>
      </w:pPr>
      <w:rPr>
        <w:rFonts w:hint="default"/>
      </w:r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abstractNum w:abstractNumId="34" w15:restartNumberingAfterBreak="0">
    <w:nsid w:val="6BB53C1E"/>
    <w:multiLevelType w:val="hybridMultilevel"/>
    <w:tmpl w:val="8146BCDA"/>
    <w:lvl w:ilvl="0" w:tplc="040C000B">
      <w:start w:val="1"/>
      <w:numFmt w:val="bullet"/>
      <w:lvlText w:val=""/>
      <w:lvlJc w:val="left"/>
      <w:pPr>
        <w:tabs>
          <w:tab w:val="num" w:pos="1620"/>
        </w:tabs>
        <w:ind w:left="1620" w:hanging="360"/>
      </w:pPr>
      <w:rPr>
        <w:rFonts w:ascii="Wingdings" w:hAnsi="Wingdings" w:cs="Wingdings"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cs="Wingdings" w:hint="default"/>
      </w:rPr>
    </w:lvl>
    <w:lvl w:ilvl="3" w:tplc="040C0001">
      <w:start w:val="1"/>
      <w:numFmt w:val="bullet"/>
      <w:lvlText w:val=""/>
      <w:lvlJc w:val="left"/>
      <w:pPr>
        <w:tabs>
          <w:tab w:val="num" w:pos="3600"/>
        </w:tabs>
        <w:ind w:left="3600" w:hanging="360"/>
      </w:pPr>
      <w:rPr>
        <w:rFonts w:ascii="Symbol" w:hAnsi="Symbol" w:cs="Symbol" w:hint="default"/>
      </w:rPr>
    </w:lvl>
    <w:lvl w:ilvl="4" w:tplc="040C0003">
      <w:start w:val="1"/>
      <w:numFmt w:val="bullet"/>
      <w:lvlText w:val="o"/>
      <w:lvlJc w:val="left"/>
      <w:pPr>
        <w:tabs>
          <w:tab w:val="num" w:pos="4320"/>
        </w:tabs>
        <w:ind w:left="4320" w:hanging="360"/>
      </w:pPr>
      <w:rPr>
        <w:rFonts w:ascii="Courier New" w:hAnsi="Courier New" w:cs="Courier New" w:hint="default"/>
      </w:rPr>
    </w:lvl>
    <w:lvl w:ilvl="5" w:tplc="040C0005">
      <w:start w:val="1"/>
      <w:numFmt w:val="bullet"/>
      <w:lvlText w:val=""/>
      <w:lvlJc w:val="left"/>
      <w:pPr>
        <w:tabs>
          <w:tab w:val="num" w:pos="5040"/>
        </w:tabs>
        <w:ind w:left="5040" w:hanging="360"/>
      </w:pPr>
      <w:rPr>
        <w:rFonts w:ascii="Wingdings" w:hAnsi="Wingdings" w:cs="Wingdings" w:hint="default"/>
      </w:rPr>
    </w:lvl>
    <w:lvl w:ilvl="6" w:tplc="040C0001">
      <w:start w:val="1"/>
      <w:numFmt w:val="bullet"/>
      <w:lvlText w:val=""/>
      <w:lvlJc w:val="left"/>
      <w:pPr>
        <w:tabs>
          <w:tab w:val="num" w:pos="5760"/>
        </w:tabs>
        <w:ind w:left="5760" w:hanging="360"/>
      </w:pPr>
      <w:rPr>
        <w:rFonts w:ascii="Symbol" w:hAnsi="Symbol" w:cs="Symbol" w:hint="default"/>
      </w:rPr>
    </w:lvl>
    <w:lvl w:ilvl="7" w:tplc="040C0003">
      <w:start w:val="1"/>
      <w:numFmt w:val="bullet"/>
      <w:lvlText w:val="o"/>
      <w:lvlJc w:val="left"/>
      <w:pPr>
        <w:tabs>
          <w:tab w:val="num" w:pos="6480"/>
        </w:tabs>
        <w:ind w:left="6480" w:hanging="360"/>
      </w:pPr>
      <w:rPr>
        <w:rFonts w:ascii="Courier New" w:hAnsi="Courier New" w:cs="Courier New" w:hint="default"/>
      </w:rPr>
    </w:lvl>
    <w:lvl w:ilvl="8" w:tplc="040C0005">
      <w:start w:val="1"/>
      <w:numFmt w:val="bullet"/>
      <w:lvlText w:val=""/>
      <w:lvlJc w:val="left"/>
      <w:pPr>
        <w:tabs>
          <w:tab w:val="num" w:pos="7200"/>
        </w:tabs>
        <w:ind w:left="7200" w:hanging="360"/>
      </w:pPr>
      <w:rPr>
        <w:rFonts w:ascii="Wingdings" w:hAnsi="Wingdings" w:cs="Wingdings" w:hint="default"/>
      </w:rPr>
    </w:lvl>
  </w:abstractNum>
  <w:abstractNum w:abstractNumId="35" w15:restartNumberingAfterBreak="0">
    <w:nsid w:val="71B34083"/>
    <w:multiLevelType w:val="hybridMultilevel"/>
    <w:tmpl w:val="5196654A"/>
    <w:lvl w:ilvl="0" w:tplc="040C000B">
      <w:start w:val="1"/>
      <w:numFmt w:val="bullet"/>
      <w:lvlText w:val=""/>
      <w:lvlJc w:val="left"/>
      <w:pPr>
        <w:ind w:left="2356" w:hanging="360"/>
      </w:pPr>
      <w:rPr>
        <w:rFonts w:ascii="Wingdings" w:hAnsi="Wingdings" w:hint="default"/>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36" w15:restartNumberingAfterBreak="0">
    <w:nsid w:val="7F147188"/>
    <w:multiLevelType w:val="hybridMultilevel"/>
    <w:tmpl w:val="93BC397C"/>
    <w:lvl w:ilvl="0" w:tplc="040C000B">
      <w:start w:val="1"/>
      <w:numFmt w:val="bullet"/>
      <w:lvlText w:val=""/>
      <w:lvlJc w:val="left"/>
      <w:pPr>
        <w:tabs>
          <w:tab w:val="num" w:pos="1428"/>
        </w:tabs>
        <w:ind w:left="1428"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num w:numId="1" w16cid:durableId="2085254021">
    <w:abstractNumId w:val="17"/>
  </w:num>
  <w:num w:numId="2" w16cid:durableId="911620449">
    <w:abstractNumId w:val="22"/>
  </w:num>
  <w:num w:numId="3" w16cid:durableId="1223176849">
    <w:abstractNumId w:val="10"/>
  </w:num>
  <w:num w:numId="4" w16cid:durableId="205066989">
    <w:abstractNumId w:val="26"/>
  </w:num>
  <w:num w:numId="5" w16cid:durableId="1632248493">
    <w:abstractNumId w:val="28"/>
  </w:num>
  <w:num w:numId="6" w16cid:durableId="1125928392">
    <w:abstractNumId w:val="25"/>
  </w:num>
  <w:num w:numId="7" w16cid:durableId="1896164372">
    <w:abstractNumId w:val="33"/>
  </w:num>
  <w:num w:numId="8" w16cid:durableId="134837069">
    <w:abstractNumId w:val="34"/>
  </w:num>
  <w:num w:numId="9" w16cid:durableId="1386833110">
    <w:abstractNumId w:val="12"/>
  </w:num>
  <w:num w:numId="10" w16cid:durableId="1548027491">
    <w:abstractNumId w:val="16"/>
  </w:num>
  <w:num w:numId="11" w16cid:durableId="244801720">
    <w:abstractNumId w:val="5"/>
  </w:num>
  <w:num w:numId="12" w16cid:durableId="2045404630">
    <w:abstractNumId w:val="4"/>
  </w:num>
  <w:num w:numId="13" w16cid:durableId="1889755505">
    <w:abstractNumId w:val="0"/>
  </w:num>
  <w:num w:numId="14" w16cid:durableId="1955163824">
    <w:abstractNumId w:val="32"/>
  </w:num>
  <w:num w:numId="15" w16cid:durableId="928781869">
    <w:abstractNumId w:val="1"/>
  </w:num>
  <w:num w:numId="16" w16cid:durableId="1979411269">
    <w:abstractNumId w:val="36"/>
  </w:num>
  <w:num w:numId="17" w16cid:durableId="684021986">
    <w:abstractNumId w:val="30"/>
  </w:num>
  <w:num w:numId="18" w16cid:durableId="185021349">
    <w:abstractNumId w:val="20"/>
  </w:num>
  <w:num w:numId="19" w16cid:durableId="1910537741">
    <w:abstractNumId w:val="15"/>
  </w:num>
  <w:num w:numId="20" w16cid:durableId="1783919267">
    <w:abstractNumId w:val="29"/>
  </w:num>
  <w:num w:numId="21" w16cid:durableId="1307665590">
    <w:abstractNumId w:val="8"/>
  </w:num>
  <w:num w:numId="22" w16cid:durableId="1173959482">
    <w:abstractNumId w:val="21"/>
  </w:num>
  <w:num w:numId="23" w16cid:durableId="173888184">
    <w:abstractNumId w:val="19"/>
  </w:num>
  <w:num w:numId="24" w16cid:durableId="187649638">
    <w:abstractNumId w:val="31"/>
  </w:num>
  <w:num w:numId="25" w16cid:durableId="241450454">
    <w:abstractNumId w:val="7"/>
  </w:num>
  <w:num w:numId="26" w16cid:durableId="431165617">
    <w:abstractNumId w:val="14"/>
  </w:num>
  <w:num w:numId="27" w16cid:durableId="1735657957">
    <w:abstractNumId w:val="13"/>
  </w:num>
  <w:num w:numId="28" w16cid:durableId="156312873">
    <w:abstractNumId w:val="9"/>
  </w:num>
  <w:num w:numId="29" w16cid:durableId="952515032">
    <w:abstractNumId w:val="11"/>
  </w:num>
  <w:num w:numId="30" w16cid:durableId="357394202">
    <w:abstractNumId w:val="6"/>
  </w:num>
  <w:num w:numId="31" w16cid:durableId="175122223">
    <w:abstractNumId w:val="18"/>
  </w:num>
  <w:num w:numId="32" w16cid:durableId="671179581">
    <w:abstractNumId w:val="3"/>
  </w:num>
  <w:num w:numId="33" w16cid:durableId="1107694019">
    <w:abstractNumId w:val="24"/>
  </w:num>
  <w:num w:numId="34" w16cid:durableId="393236921">
    <w:abstractNumId w:val="27"/>
  </w:num>
  <w:num w:numId="35" w16cid:durableId="208417340">
    <w:abstractNumId w:val="35"/>
  </w:num>
  <w:num w:numId="36" w16cid:durableId="858934061">
    <w:abstractNumId w:val="23"/>
  </w:num>
  <w:num w:numId="37" w16cid:durableId="214573498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9C"/>
    <w:rsid w:val="000001F7"/>
    <w:rsid w:val="0000070F"/>
    <w:rsid w:val="00000C00"/>
    <w:rsid w:val="00001444"/>
    <w:rsid w:val="00002DF4"/>
    <w:rsid w:val="00002E6D"/>
    <w:rsid w:val="0000321D"/>
    <w:rsid w:val="00003710"/>
    <w:rsid w:val="000042AC"/>
    <w:rsid w:val="00004500"/>
    <w:rsid w:val="00010A5B"/>
    <w:rsid w:val="00011DB9"/>
    <w:rsid w:val="00011E5B"/>
    <w:rsid w:val="00012D85"/>
    <w:rsid w:val="00014767"/>
    <w:rsid w:val="000151A9"/>
    <w:rsid w:val="000159EB"/>
    <w:rsid w:val="00017C4A"/>
    <w:rsid w:val="00020BA3"/>
    <w:rsid w:val="0002387B"/>
    <w:rsid w:val="000238AD"/>
    <w:rsid w:val="00023C30"/>
    <w:rsid w:val="000247FA"/>
    <w:rsid w:val="000249D2"/>
    <w:rsid w:val="00024D42"/>
    <w:rsid w:val="00025211"/>
    <w:rsid w:val="00026578"/>
    <w:rsid w:val="0002664E"/>
    <w:rsid w:val="00026D12"/>
    <w:rsid w:val="00026ED5"/>
    <w:rsid w:val="00032351"/>
    <w:rsid w:val="00032F25"/>
    <w:rsid w:val="0003302B"/>
    <w:rsid w:val="000367C9"/>
    <w:rsid w:val="00036C6A"/>
    <w:rsid w:val="00041538"/>
    <w:rsid w:val="00043D71"/>
    <w:rsid w:val="00050191"/>
    <w:rsid w:val="000504E4"/>
    <w:rsid w:val="00055617"/>
    <w:rsid w:val="000578C1"/>
    <w:rsid w:val="000578F6"/>
    <w:rsid w:val="00060C5D"/>
    <w:rsid w:val="0006153A"/>
    <w:rsid w:val="000619E0"/>
    <w:rsid w:val="000625F3"/>
    <w:rsid w:val="00064DFB"/>
    <w:rsid w:val="00064E5A"/>
    <w:rsid w:val="00065881"/>
    <w:rsid w:val="00066EB9"/>
    <w:rsid w:val="0007023A"/>
    <w:rsid w:val="0007049F"/>
    <w:rsid w:val="00072108"/>
    <w:rsid w:val="00072AD3"/>
    <w:rsid w:val="000732EA"/>
    <w:rsid w:val="00073B80"/>
    <w:rsid w:val="00073DEA"/>
    <w:rsid w:val="000762EF"/>
    <w:rsid w:val="00076B72"/>
    <w:rsid w:val="00080230"/>
    <w:rsid w:val="00081555"/>
    <w:rsid w:val="00081DB9"/>
    <w:rsid w:val="00082B9F"/>
    <w:rsid w:val="00083470"/>
    <w:rsid w:val="00083F6F"/>
    <w:rsid w:val="000842F3"/>
    <w:rsid w:val="0008682C"/>
    <w:rsid w:val="00086854"/>
    <w:rsid w:val="00086D44"/>
    <w:rsid w:val="00090124"/>
    <w:rsid w:val="00090DBB"/>
    <w:rsid w:val="00090F04"/>
    <w:rsid w:val="00091323"/>
    <w:rsid w:val="000927B1"/>
    <w:rsid w:val="0009281B"/>
    <w:rsid w:val="000929EA"/>
    <w:rsid w:val="00093030"/>
    <w:rsid w:val="00093645"/>
    <w:rsid w:val="0009531A"/>
    <w:rsid w:val="000955F3"/>
    <w:rsid w:val="00095A4A"/>
    <w:rsid w:val="00096377"/>
    <w:rsid w:val="000A0290"/>
    <w:rsid w:val="000A08A3"/>
    <w:rsid w:val="000A36E9"/>
    <w:rsid w:val="000A44B4"/>
    <w:rsid w:val="000A4565"/>
    <w:rsid w:val="000A53C2"/>
    <w:rsid w:val="000A5A4B"/>
    <w:rsid w:val="000A60F5"/>
    <w:rsid w:val="000A708D"/>
    <w:rsid w:val="000A7461"/>
    <w:rsid w:val="000B31F0"/>
    <w:rsid w:val="000B34BA"/>
    <w:rsid w:val="000B36ED"/>
    <w:rsid w:val="000B3EFE"/>
    <w:rsid w:val="000B444D"/>
    <w:rsid w:val="000B4925"/>
    <w:rsid w:val="000B55DD"/>
    <w:rsid w:val="000B6E33"/>
    <w:rsid w:val="000B7F26"/>
    <w:rsid w:val="000C0470"/>
    <w:rsid w:val="000C0EA3"/>
    <w:rsid w:val="000C113D"/>
    <w:rsid w:val="000C28BF"/>
    <w:rsid w:val="000C43BA"/>
    <w:rsid w:val="000C4F32"/>
    <w:rsid w:val="000C6B15"/>
    <w:rsid w:val="000C6CE2"/>
    <w:rsid w:val="000C724C"/>
    <w:rsid w:val="000D037D"/>
    <w:rsid w:val="000D0A3C"/>
    <w:rsid w:val="000D12B9"/>
    <w:rsid w:val="000D19E1"/>
    <w:rsid w:val="000D1A08"/>
    <w:rsid w:val="000D1D09"/>
    <w:rsid w:val="000D2C9E"/>
    <w:rsid w:val="000D41BA"/>
    <w:rsid w:val="000D4A34"/>
    <w:rsid w:val="000D528A"/>
    <w:rsid w:val="000D67BA"/>
    <w:rsid w:val="000D7A53"/>
    <w:rsid w:val="000E1861"/>
    <w:rsid w:val="000E2755"/>
    <w:rsid w:val="000E3A74"/>
    <w:rsid w:val="000E3BDC"/>
    <w:rsid w:val="000E5ABA"/>
    <w:rsid w:val="000E5FAF"/>
    <w:rsid w:val="000F0A15"/>
    <w:rsid w:val="000F5C3A"/>
    <w:rsid w:val="000F643A"/>
    <w:rsid w:val="000F71AB"/>
    <w:rsid w:val="000F7F0F"/>
    <w:rsid w:val="00100B36"/>
    <w:rsid w:val="001022D7"/>
    <w:rsid w:val="00102892"/>
    <w:rsid w:val="001030B0"/>
    <w:rsid w:val="001040D6"/>
    <w:rsid w:val="0010464F"/>
    <w:rsid w:val="00104DE8"/>
    <w:rsid w:val="00105DF9"/>
    <w:rsid w:val="00106FDB"/>
    <w:rsid w:val="00110498"/>
    <w:rsid w:val="00110D60"/>
    <w:rsid w:val="0011161D"/>
    <w:rsid w:val="0011227B"/>
    <w:rsid w:val="00112800"/>
    <w:rsid w:val="00113849"/>
    <w:rsid w:val="00116370"/>
    <w:rsid w:val="00120303"/>
    <w:rsid w:val="001216D0"/>
    <w:rsid w:val="00124472"/>
    <w:rsid w:val="001250DA"/>
    <w:rsid w:val="00125C5E"/>
    <w:rsid w:val="001274F9"/>
    <w:rsid w:val="00127DF2"/>
    <w:rsid w:val="00127F60"/>
    <w:rsid w:val="001314AE"/>
    <w:rsid w:val="00131B1D"/>
    <w:rsid w:val="001325FD"/>
    <w:rsid w:val="00132B1F"/>
    <w:rsid w:val="001333BC"/>
    <w:rsid w:val="00134119"/>
    <w:rsid w:val="00135ACC"/>
    <w:rsid w:val="00135F8C"/>
    <w:rsid w:val="001374C1"/>
    <w:rsid w:val="00140CCC"/>
    <w:rsid w:val="00140D17"/>
    <w:rsid w:val="00141A6C"/>
    <w:rsid w:val="00141CAF"/>
    <w:rsid w:val="001425C1"/>
    <w:rsid w:val="00142A00"/>
    <w:rsid w:val="00143243"/>
    <w:rsid w:val="0014743E"/>
    <w:rsid w:val="00150B10"/>
    <w:rsid w:val="00151E5F"/>
    <w:rsid w:val="00153E53"/>
    <w:rsid w:val="00154AE2"/>
    <w:rsid w:val="00155119"/>
    <w:rsid w:val="0015607E"/>
    <w:rsid w:val="00156F6E"/>
    <w:rsid w:val="0015765F"/>
    <w:rsid w:val="00161166"/>
    <w:rsid w:val="001620D5"/>
    <w:rsid w:val="00163F0B"/>
    <w:rsid w:val="00164768"/>
    <w:rsid w:val="00164FBB"/>
    <w:rsid w:val="001662A5"/>
    <w:rsid w:val="0016689A"/>
    <w:rsid w:val="001700F2"/>
    <w:rsid w:val="0017385E"/>
    <w:rsid w:val="001742E3"/>
    <w:rsid w:val="0017730D"/>
    <w:rsid w:val="00177BEA"/>
    <w:rsid w:val="001810EE"/>
    <w:rsid w:val="00181806"/>
    <w:rsid w:val="00181981"/>
    <w:rsid w:val="00182AA8"/>
    <w:rsid w:val="0018305E"/>
    <w:rsid w:val="001838AE"/>
    <w:rsid w:val="001838FB"/>
    <w:rsid w:val="00186F12"/>
    <w:rsid w:val="0018774B"/>
    <w:rsid w:val="001909C8"/>
    <w:rsid w:val="00191A04"/>
    <w:rsid w:val="00192571"/>
    <w:rsid w:val="0019259C"/>
    <w:rsid w:val="00193F85"/>
    <w:rsid w:val="001961A6"/>
    <w:rsid w:val="00196D1B"/>
    <w:rsid w:val="001A0CF9"/>
    <w:rsid w:val="001A1B7C"/>
    <w:rsid w:val="001A3113"/>
    <w:rsid w:val="001A41DB"/>
    <w:rsid w:val="001A6225"/>
    <w:rsid w:val="001A77CD"/>
    <w:rsid w:val="001B00EC"/>
    <w:rsid w:val="001B2E89"/>
    <w:rsid w:val="001B4FEA"/>
    <w:rsid w:val="001B555F"/>
    <w:rsid w:val="001B5830"/>
    <w:rsid w:val="001B642C"/>
    <w:rsid w:val="001B6CF1"/>
    <w:rsid w:val="001C108E"/>
    <w:rsid w:val="001C36AF"/>
    <w:rsid w:val="001C59D2"/>
    <w:rsid w:val="001C5EE4"/>
    <w:rsid w:val="001C677A"/>
    <w:rsid w:val="001D0902"/>
    <w:rsid w:val="001D18C2"/>
    <w:rsid w:val="001D1DB3"/>
    <w:rsid w:val="001D1DEB"/>
    <w:rsid w:val="001D2BEC"/>
    <w:rsid w:val="001D31EE"/>
    <w:rsid w:val="001D34F0"/>
    <w:rsid w:val="001D472C"/>
    <w:rsid w:val="001D54D9"/>
    <w:rsid w:val="001D57D1"/>
    <w:rsid w:val="001D5890"/>
    <w:rsid w:val="001D6630"/>
    <w:rsid w:val="001E1E82"/>
    <w:rsid w:val="001E28B0"/>
    <w:rsid w:val="001E3FC6"/>
    <w:rsid w:val="001E4C3E"/>
    <w:rsid w:val="001E537A"/>
    <w:rsid w:val="001E5D7A"/>
    <w:rsid w:val="001E741A"/>
    <w:rsid w:val="001E76FB"/>
    <w:rsid w:val="001E7A16"/>
    <w:rsid w:val="001F0DDF"/>
    <w:rsid w:val="001F1275"/>
    <w:rsid w:val="001F149A"/>
    <w:rsid w:val="001F1C3E"/>
    <w:rsid w:val="001F2802"/>
    <w:rsid w:val="001F2AC2"/>
    <w:rsid w:val="001F2BD1"/>
    <w:rsid w:val="001F3995"/>
    <w:rsid w:val="001F3C18"/>
    <w:rsid w:val="001F43FC"/>
    <w:rsid w:val="001F4785"/>
    <w:rsid w:val="001F6EA7"/>
    <w:rsid w:val="001F7EEF"/>
    <w:rsid w:val="002000C3"/>
    <w:rsid w:val="00200251"/>
    <w:rsid w:val="002005BA"/>
    <w:rsid w:val="00202898"/>
    <w:rsid w:val="002052BD"/>
    <w:rsid w:val="00205A4B"/>
    <w:rsid w:val="00206580"/>
    <w:rsid w:val="00206E5F"/>
    <w:rsid w:val="0020737A"/>
    <w:rsid w:val="00210438"/>
    <w:rsid w:val="00210D98"/>
    <w:rsid w:val="002115E5"/>
    <w:rsid w:val="00211AAD"/>
    <w:rsid w:val="00212D35"/>
    <w:rsid w:val="002144D9"/>
    <w:rsid w:val="00214D1A"/>
    <w:rsid w:val="002161DC"/>
    <w:rsid w:val="00216DDE"/>
    <w:rsid w:val="00217730"/>
    <w:rsid w:val="002179C8"/>
    <w:rsid w:val="00220622"/>
    <w:rsid w:val="00220667"/>
    <w:rsid w:val="00220CD8"/>
    <w:rsid w:val="00222662"/>
    <w:rsid w:val="00222728"/>
    <w:rsid w:val="00222B47"/>
    <w:rsid w:val="00223757"/>
    <w:rsid w:val="0022589F"/>
    <w:rsid w:val="0022673E"/>
    <w:rsid w:val="00227600"/>
    <w:rsid w:val="002309C8"/>
    <w:rsid w:val="002318F0"/>
    <w:rsid w:val="00232789"/>
    <w:rsid w:val="002335D7"/>
    <w:rsid w:val="002356D9"/>
    <w:rsid w:val="00235C35"/>
    <w:rsid w:val="00235CAC"/>
    <w:rsid w:val="00235DFA"/>
    <w:rsid w:val="002370D4"/>
    <w:rsid w:val="0024072D"/>
    <w:rsid w:val="00241486"/>
    <w:rsid w:val="0024175D"/>
    <w:rsid w:val="00241A19"/>
    <w:rsid w:val="00242072"/>
    <w:rsid w:val="002440DF"/>
    <w:rsid w:val="00246B93"/>
    <w:rsid w:val="00247512"/>
    <w:rsid w:val="002476AD"/>
    <w:rsid w:val="00247ED3"/>
    <w:rsid w:val="002500D2"/>
    <w:rsid w:val="00250231"/>
    <w:rsid w:val="0025026A"/>
    <w:rsid w:val="00250C95"/>
    <w:rsid w:val="0025121D"/>
    <w:rsid w:val="0025133A"/>
    <w:rsid w:val="0025143E"/>
    <w:rsid w:val="002521D6"/>
    <w:rsid w:val="00252382"/>
    <w:rsid w:val="00253189"/>
    <w:rsid w:val="00254FDB"/>
    <w:rsid w:val="00256E25"/>
    <w:rsid w:val="00257C67"/>
    <w:rsid w:val="002606E2"/>
    <w:rsid w:val="00261586"/>
    <w:rsid w:val="00262337"/>
    <w:rsid w:val="00263D00"/>
    <w:rsid w:val="00263E08"/>
    <w:rsid w:val="00265691"/>
    <w:rsid w:val="0026612A"/>
    <w:rsid w:val="00267169"/>
    <w:rsid w:val="00272378"/>
    <w:rsid w:val="0027243F"/>
    <w:rsid w:val="00274187"/>
    <w:rsid w:val="00274E13"/>
    <w:rsid w:val="002757C6"/>
    <w:rsid w:val="00275AC2"/>
    <w:rsid w:val="0027640F"/>
    <w:rsid w:val="00280B69"/>
    <w:rsid w:val="00281A5F"/>
    <w:rsid w:val="002820DE"/>
    <w:rsid w:val="002833EA"/>
    <w:rsid w:val="002844E9"/>
    <w:rsid w:val="002846CC"/>
    <w:rsid w:val="00286A77"/>
    <w:rsid w:val="0028777D"/>
    <w:rsid w:val="002878C7"/>
    <w:rsid w:val="00290745"/>
    <w:rsid w:val="002915C7"/>
    <w:rsid w:val="00292DB9"/>
    <w:rsid w:val="002932D5"/>
    <w:rsid w:val="00293301"/>
    <w:rsid w:val="00294C7D"/>
    <w:rsid w:val="002952CC"/>
    <w:rsid w:val="00295966"/>
    <w:rsid w:val="002970AC"/>
    <w:rsid w:val="00297C1D"/>
    <w:rsid w:val="002A16D0"/>
    <w:rsid w:val="002A28E9"/>
    <w:rsid w:val="002A32A5"/>
    <w:rsid w:val="002A350B"/>
    <w:rsid w:val="002A5547"/>
    <w:rsid w:val="002A55AF"/>
    <w:rsid w:val="002A61AE"/>
    <w:rsid w:val="002A6ED1"/>
    <w:rsid w:val="002A7460"/>
    <w:rsid w:val="002B18B8"/>
    <w:rsid w:val="002B1B28"/>
    <w:rsid w:val="002B2FC9"/>
    <w:rsid w:val="002B4985"/>
    <w:rsid w:val="002B5203"/>
    <w:rsid w:val="002B674A"/>
    <w:rsid w:val="002B6B45"/>
    <w:rsid w:val="002C00FF"/>
    <w:rsid w:val="002C048B"/>
    <w:rsid w:val="002C0FD9"/>
    <w:rsid w:val="002C1F7B"/>
    <w:rsid w:val="002C2C5F"/>
    <w:rsid w:val="002C30D8"/>
    <w:rsid w:val="002C390C"/>
    <w:rsid w:val="002C46F2"/>
    <w:rsid w:val="002C59FF"/>
    <w:rsid w:val="002C67AB"/>
    <w:rsid w:val="002C686B"/>
    <w:rsid w:val="002C7341"/>
    <w:rsid w:val="002C7942"/>
    <w:rsid w:val="002D00BA"/>
    <w:rsid w:val="002D32AF"/>
    <w:rsid w:val="002D40B5"/>
    <w:rsid w:val="002D4E49"/>
    <w:rsid w:val="002D5B9E"/>
    <w:rsid w:val="002D6906"/>
    <w:rsid w:val="002D75DC"/>
    <w:rsid w:val="002D77B1"/>
    <w:rsid w:val="002D7A1A"/>
    <w:rsid w:val="002E0BD1"/>
    <w:rsid w:val="002E18A9"/>
    <w:rsid w:val="002E3495"/>
    <w:rsid w:val="002E39E7"/>
    <w:rsid w:val="002E3BB1"/>
    <w:rsid w:val="002E3DB9"/>
    <w:rsid w:val="002E4D5A"/>
    <w:rsid w:val="002E606F"/>
    <w:rsid w:val="002F0090"/>
    <w:rsid w:val="002F1663"/>
    <w:rsid w:val="002F656A"/>
    <w:rsid w:val="002F6B2D"/>
    <w:rsid w:val="002F7005"/>
    <w:rsid w:val="002F735B"/>
    <w:rsid w:val="002F7B65"/>
    <w:rsid w:val="00300756"/>
    <w:rsid w:val="00301BCB"/>
    <w:rsid w:val="00302C14"/>
    <w:rsid w:val="00305343"/>
    <w:rsid w:val="00306201"/>
    <w:rsid w:val="00306B17"/>
    <w:rsid w:val="00307047"/>
    <w:rsid w:val="00307E7C"/>
    <w:rsid w:val="003132AA"/>
    <w:rsid w:val="00314621"/>
    <w:rsid w:val="00314B19"/>
    <w:rsid w:val="00316079"/>
    <w:rsid w:val="00316265"/>
    <w:rsid w:val="0031717C"/>
    <w:rsid w:val="00322816"/>
    <w:rsid w:val="00323132"/>
    <w:rsid w:val="00324042"/>
    <w:rsid w:val="00324379"/>
    <w:rsid w:val="003248C8"/>
    <w:rsid w:val="00325DCC"/>
    <w:rsid w:val="003263A1"/>
    <w:rsid w:val="00330B32"/>
    <w:rsid w:val="00332555"/>
    <w:rsid w:val="00332869"/>
    <w:rsid w:val="003332E4"/>
    <w:rsid w:val="003344D6"/>
    <w:rsid w:val="0033532C"/>
    <w:rsid w:val="00337343"/>
    <w:rsid w:val="0034089A"/>
    <w:rsid w:val="0034102C"/>
    <w:rsid w:val="0034110B"/>
    <w:rsid w:val="003415EE"/>
    <w:rsid w:val="00341FD6"/>
    <w:rsid w:val="003425B0"/>
    <w:rsid w:val="003440D7"/>
    <w:rsid w:val="00344A36"/>
    <w:rsid w:val="003459A8"/>
    <w:rsid w:val="0034650F"/>
    <w:rsid w:val="00346B31"/>
    <w:rsid w:val="003471B4"/>
    <w:rsid w:val="0034733D"/>
    <w:rsid w:val="003504DD"/>
    <w:rsid w:val="00350735"/>
    <w:rsid w:val="003533FA"/>
    <w:rsid w:val="003542DE"/>
    <w:rsid w:val="003551FC"/>
    <w:rsid w:val="0036040E"/>
    <w:rsid w:val="00360736"/>
    <w:rsid w:val="00361826"/>
    <w:rsid w:val="00361CB2"/>
    <w:rsid w:val="00361E9C"/>
    <w:rsid w:val="00362C7D"/>
    <w:rsid w:val="00362CDB"/>
    <w:rsid w:val="0036343B"/>
    <w:rsid w:val="003637DA"/>
    <w:rsid w:val="00363AAB"/>
    <w:rsid w:val="00364B87"/>
    <w:rsid w:val="00365D1E"/>
    <w:rsid w:val="003664EF"/>
    <w:rsid w:val="00366999"/>
    <w:rsid w:val="00366E66"/>
    <w:rsid w:val="00367523"/>
    <w:rsid w:val="00367A34"/>
    <w:rsid w:val="00367C28"/>
    <w:rsid w:val="00370BDF"/>
    <w:rsid w:val="00371141"/>
    <w:rsid w:val="003717F8"/>
    <w:rsid w:val="00375EC7"/>
    <w:rsid w:val="00376137"/>
    <w:rsid w:val="00376227"/>
    <w:rsid w:val="00376BF8"/>
    <w:rsid w:val="00380C66"/>
    <w:rsid w:val="003820DA"/>
    <w:rsid w:val="00382DA7"/>
    <w:rsid w:val="00384669"/>
    <w:rsid w:val="00385095"/>
    <w:rsid w:val="00385C06"/>
    <w:rsid w:val="00390E13"/>
    <w:rsid w:val="00390FD1"/>
    <w:rsid w:val="00394425"/>
    <w:rsid w:val="003961E2"/>
    <w:rsid w:val="00396BAF"/>
    <w:rsid w:val="003A06C9"/>
    <w:rsid w:val="003A075D"/>
    <w:rsid w:val="003A1582"/>
    <w:rsid w:val="003A29B4"/>
    <w:rsid w:val="003A30AA"/>
    <w:rsid w:val="003A5AF2"/>
    <w:rsid w:val="003A5D14"/>
    <w:rsid w:val="003A607B"/>
    <w:rsid w:val="003A6895"/>
    <w:rsid w:val="003A6A2B"/>
    <w:rsid w:val="003A6F8A"/>
    <w:rsid w:val="003B038E"/>
    <w:rsid w:val="003B0548"/>
    <w:rsid w:val="003B086C"/>
    <w:rsid w:val="003B237C"/>
    <w:rsid w:val="003B258E"/>
    <w:rsid w:val="003B2C7B"/>
    <w:rsid w:val="003B318B"/>
    <w:rsid w:val="003B5B03"/>
    <w:rsid w:val="003C066E"/>
    <w:rsid w:val="003C1781"/>
    <w:rsid w:val="003C2565"/>
    <w:rsid w:val="003C36CC"/>
    <w:rsid w:val="003C39A6"/>
    <w:rsid w:val="003C3EF6"/>
    <w:rsid w:val="003C509D"/>
    <w:rsid w:val="003D2373"/>
    <w:rsid w:val="003D2FC5"/>
    <w:rsid w:val="003D3FDA"/>
    <w:rsid w:val="003D405D"/>
    <w:rsid w:val="003D5804"/>
    <w:rsid w:val="003D5B59"/>
    <w:rsid w:val="003D6753"/>
    <w:rsid w:val="003D6D1C"/>
    <w:rsid w:val="003D6F2D"/>
    <w:rsid w:val="003E068A"/>
    <w:rsid w:val="003E23FE"/>
    <w:rsid w:val="003E2626"/>
    <w:rsid w:val="003E375C"/>
    <w:rsid w:val="003E387B"/>
    <w:rsid w:val="003E45B3"/>
    <w:rsid w:val="003E49EF"/>
    <w:rsid w:val="003E7EA6"/>
    <w:rsid w:val="003F0B46"/>
    <w:rsid w:val="003F1181"/>
    <w:rsid w:val="003F222A"/>
    <w:rsid w:val="003F2682"/>
    <w:rsid w:val="003F461C"/>
    <w:rsid w:val="003F5045"/>
    <w:rsid w:val="003F57B8"/>
    <w:rsid w:val="003F5F7E"/>
    <w:rsid w:val="003F7AE3"/>
    <w:rsid w:val="00402806"/>
    <w:rsid w:val="00403E7B"/>
    <w:rsid w:val="004041C6"/>
    <w:rsid w:val="004042F1"/>
    <w:rsid w:val="00404B78"/>
    <w:rsid w:val="00407148"/>
    <w:rsid w:val="00407A03"/>
    <w:rsid w:val="00407F3D"/>
    <w:rsid w:val="004106FC"/>
    <w:rsid w:val="004112AA"/>
    <w:rsid w:val="00411325"/>
    <w:rsid w:val="00411725"/>
    <w:rsid w:val="00411FEE"/>
    <w:rsid w:val="00412917"/>
    <w:rsid w:val="004130F9"/>
    <w:rsid w:val="00413AFF"/>
    <w:rsid w:val="00415A26"/>
    <w:rsid w:val="00415E97"/>
    <w:rsid w:val="00416000"/>
    <w:rsid w:val="0042082B"/>
    <w:rsid w:val="00421BED"/>
    <w:rsid w:val="00421C5A"/>
    <w:rsid w:val="00422397"/>
    <w:rsid w:val="00422502"/>
    <w:rsid w:val="00423074"/>
    <w:rsid w:val="0042350C"/>
    <w:rsid w:val="0042386F"/>
    <w:rsid w:val="00426AF2"/>
    <w:rsid w:val="00426F64"/>
    <w:rsid w:val="004278A9"/>
    <w:rsid w:val="004324AA"/>
    <w:rsid w:val="00432635"/>
    <w:rsid w:val="004342B9"/>
    <w:rsid w:val="0043448C"/>
    <w:rsid w:val="00435160"/>
    <w:rsid w:val="004357D7"/>
    <w:rsid w:val="00435F7A"/>
    <w:rsid w:val="0043749B"/>
    <w:rsid w:val="0044020B"/>
    <w:rsid w:val="004403CE"/>
    <w:rsid w:val="004408A9"/>
    <w:rsid w:val="00442B65"/>
    <w:rsid w:val="00442F77"/>
    <w:rsid w:val="004438CA"/>
    <w:rsid w:val="004449D6"/>
    <w:rsid w:val="00446808"/>
    <w:rsid w:val="00446F8C"/>
    <w:rsid w:val="00447E46"/>
    <w:rsid w:val="00450250"/>
    <w:rsid w:val="004503F5"/>
    <w:rsid w:val="0045195F"/>
    <w:rsid w:val="00451969"/>
    <w:rsid w:val="00452CCB"/>
    <w:rsid w:val="00453078"/>
    <w:rsid w:val="0045351E"/>
    <w:rsid w:val="004541F6"/>
    <w:rsid w:val="00454433"/>
    <w:rsid w:val="00460A0F"/>
    <w:rsid w:val="00463F54"/>
    <w:rsid w:val="00466E5D"/>
    <w:rsid w:val="00471F44"/>
    <w:rsid w:val="004744EA"/>
    <w:rsid w:val="00474C6F"/>
    <w:rsid w:val="00477A64"/>
    <w:rsid w:val="00477DCA"/>
    <w:rsid w:val="004808DB"/>
    <w:rsid w:val="00480F0B"/>
    <w:rsid w:val="00482269"/>
    <w:rsid w:val="004823C3"/>
    <w:rsid w:val="00482FF4"/>
    <w:rsid w:val="00485B6A"/>
    <w:rsid w:val="0048694D"/>
    <w:rsid w:val="004873A8"/>
    <w:rsid w:val="00490101"/>
    <w:rsid w:val="0049137C"/>
    <w:rsid w:val="00491F65"/>
    <w:rsid w:val="004923C6"/>
    <w:rsid w:val="004950C7"/>
    <w:rsid w:val="00495EB9"/>
    <w:rsid w:val="00497DB4"/>
    <w:rsid w:val="00497EEB"/>
    <w:rsid w:val="004A310E"/>
    <w:rsid w:val="004A4599"/>
    <w:rsid w:val="004A47AC"/>
    <w:rsid w:val="004A5008"/>
    <w:rsid w:val="004A523D"/>
    <w:rsid w:val="004A6086"/>
    <w:rsid w:val="004A76DA"/>
    <w:rsid w:val="004A7C09"/>
    <w:rsid w:val="004A7EB7"/>
    <w:rsid w:val="004A7FBF"/>
    <w:rsid w:val="004B0737"/>
    <w:rsid w:val="004B244E"/>
    <w:rsid w:val="004B2A57"/>
    <w:rsid w:val="004B4C7B"/>
    <w:rsid w:val="004B77AC"/>
    <w:rsid w:val="004C0A0C"/>
    <w:rsid w:val="004C2A5F"/>
    <w:rsid w:val="004C2F77"/>
    <w:rsid w:val="004C3231"/>
    <w:rsid w:val="004C3726"/>
    <w:rsid w:val="004C734D"/>
    <w:rsid w:val="004C770E"/>
    <w:rsid w:val="004D089B"/>
    <w:rsid w:val="004D136C"/>
    <w:rsid w:val="004D1400"/>
    <w:rsid w:val="004D17C9"/>
    <w:rsid w:val="004D1FAE"/>
    <w:rsid w:val="004D300B"/>
    <w:rsid w:val="004D3F1F"/>
    <w:rsid w:val="004D57DE"/>
    <w:rsid w:val="004D6D2F"/>
    <w:rsid w:val="004E0E34"/>
    <w:rsid w:val="004E0EB8"/>
    <w:rsid w:val="004E4BD9"/>
    <w:rsid w:val="004E59E2"/>
    <w:rsid w:val="004E5F24"/>
    <w:rsid w:val="004E6669"/>
    <w:rsid w:val="004E6D32"/>
    <w:rsid w:val="004E70F2"/>
    <w:rsid w:val="004E7A9F"/>
    <w:rsid w:val="004F0DB3"/>
    <w:rsid w:val="004F36E4"/>
    <w:rsid w:val="004F3EF6"/>
    <w:rsid w:val="004F4A90"/>
    <w:rsid w:val="004F5C85"/>
    <w:rsid w:val="004F5FDF"/>
    <w:rsid w:val="004F603B"/>
    <w:rsid w:val="004F6EC6"/>
    <w:rsid w:val="0050057F"/>
    <w:rsid w:val="00501919"/>
    <w:rsid w:val="005022A2"/>
    <w:rsid w:val="005029A1"/>
    <w:rsid w:val="00502E9A"/>
    <w:rsid w:val="00503552"/>
    <w:rsid w:val="005035C5"/>
    <w:rsid w:val="005036C8"/>
    <w:rsid w:val="00503B8D"/>
    <w:rsid w:val="00503C42"/>
    <w:rsid w:val="005040EC"/>
    <w:rsid w:val="005045F8"/>
    <w:rsid w:val="00504994"/>
    <w:rsid w:val="00507A2F"/>
    <w:rsid w:val="00507B43"/>
    <w:rsid w:val="00510070"/>
    <w:rsid w:val="00510148"/>
    <w:rsid w:val="00512881"/>
    <w:rsid w:val="005152A5"/>
    <w:rsid w:val="00515370"/>
    <w:rsid w:val="005210AE"/>
    <w:rsid w:val="005217C2"/>
    <w:rsid w:val="00521E0A"/>
    <w:rsid w:val="00522048"/>
    <w:rsid w:val="005225EB"/>
    <w:rsid w:val="00522917"/>
    <w:rsid w:val="00523925"/>
    <w:rsid w:val="0052481B"/>
    <w:rsid w:val="00525079"/>
    <w:rsid w:val="00525CEC"/>
    <w:rsid w:val="00527A7F"/>
    <w:rsid w:val="00530379"/>
    <w:rsid w:val="00530CA3"/>
    <w:rsid w:val="0053232F"/>
    <w:rsid w:val="00533379"/>
    <w:rsid w:val="005334A2"/>
    <w:rsid w:val="00533D16"/>
    <w:rsid w:val="0053517D"/>
    <w:rsid w:val="005358F1"/>
    <w:rsid w:val="005359F4"/>
    <w:rsid w:val="00536CEF"/>
    <w:rsid w:val="0054172E"/>
    <w:rsid w:val="00542285"/>
    <w:rsid w:val="00542DFF"/>
    <w:rsid w:val="00544DEB"/>
    <w:rsid w:val="0054569A"/>
    <w:rsid w:val="005456CB"/>
    <w:rsid w:val="0054592A"/>
    <w:rsid w:val="00546CD3"/>
    <w:rsid w:val="005505C0"/>
    <w:rsid w:val="00550A51"/>
    <w:rsid w:val="00551BD7"/>
    <w:rsid w:val="00552C43"/>
    <w:rsid w:val="00552F49"/>
    <w:rsid w:val="005533E7"/>
    <w:rsid w:val="0055472C"/>
    <w:rsid w:val="00556880"/>
    <w:rsid w:val="0055789D"/>
    <w:rsid w:val="005578EE"/>
    <w:rsid w:val="00560C73"/>
    <w:rsid w:val="00561C5A"/>
    <w:rsid w:val="005622C1"/>
    <w:rsid w:val="005668E1"/>
    <w:rsid w:val="00566F35"/>
    <w:rsid w:val="005679BF"/>
    <w:rsid w:val="005717CB"/>
    <w:rsid w:val="00572C70"/>
    <w:rsid w:val="005759B9"/>
    <w:rsid w:val="00576ADE"/>
    <w:rsid w:val="005775C8"/>
    <w:rsid w:val="00580212"/>
    <w:rsid w:val="00581045"/>
    <w:rsid w:val="00581DBF"/>
    <w:rsid w:val="00582FD8"/>
    <w:rsid w:val="00583ED1"/>
    <w:rsid w:val="005845A6"/>
    <w:rsid w:val="0058511B"/>
    <w:rsid w:val="00585223"/>
    <w:rsid w:val="00585327"/>
    <w:rsid w:val="0058648A"/>
    <w:rsid w:val="005869CB"/>
    <w:rsid w:val="00590469"/>
    <w:rsid w:val="0059087D"/>
    <w:rsid w:val="00592319"/>
    <w:rsid w:val="0059234F"/>
    <w:rsid w:val="005935B2"/>
    <w:rsid w:val="005945D7"/>
    <w:rsid w:val="00594F66"/>
    <w:rsid w:val="00595D80"/>
    <w:rsid w:val="005960A8"/>
    <w:rsid w:val="005963EB"/>
    <w:rsid w:val="00596FB3"/>
    <w:rsid w:val="00597268"/>
    <w:rsid w:val="00597286"/>
    <w:rsid w:val="005A0283"/>
    <w:rsid w:val="005A0F55"/>
    <w:rsid w:val="005A2EB7"/>
    <w:rsid w:val="005A3EDC"/>
    <w:rsid w:val="005A7B8C"/>
    <w:rsid w:val="005B0B35"/>
    <w:rsid w:val="005B4785"/>
    <w:rsid w:val="005B6095"/>
    <w:rsid w:val="005B7283"/>
    <w:rsid w:val="005C01A0"/>
    <w:rsid w:val="005C06BD"/>
    <w:rsid w:val="005C0A85"/>
    <w:rsid w:val="005C179F"/>
    <w:rsid w:val="005C1954"/>
    <w:rsid w:val="005C20C3"/>
    <w:rsid w:val="005C2BCC"/>
    <w:rsid w:val="005C4108"/>
    <w:rsid w:val="005C4ADF"/>
    <w:rsid w:val="005C5511"/>
    <w:rsid w:val="005C6D1E"/>
    <w:rsid w:val="005C77B1"/>
    <w:rsid w:val="005D0420"/>
    <w:rsid w:val="005D42C9"/>
    <w:rsid w:val="005D4513"/>
    <w:rsid w:val="005D6290"/>
    <w:rsid w:val="005D6349"/>
    <w:rsid w:val="005D6879"/>
    <w:rsid w:val="005D74CD"/>
    <w:rsid w:val="005D78A6"/>
    <w:rsid w:val="005E0702"/>
    <w:rsid w:val="005E0A06"/>
    <w:rsid w:val="005E0CED"/>
    <w:rsid w:val="005E18C3"/>
    <w:rsid w:val="005E246D"/>
    <w:rsid w:val="005E24BA"/>
    <w:rsid w:val="005E4245"/>
    <w:rsid w:val="005E6BDD"/>
    <w:rsid w:val="005E75AB"/>
    <w:rsid w:val="005E7E24"/>
    <w:rsid w:val="005F0853"/>
    <w:rsid w:val="005F1789"/>
    <w:rsid w:val="005F1E5B"/>
    <w:rsid w:val="005F2C59"/>
    <w:rsid w:val="005F4399"/>
    <w:rsid w:val="005F6102"/>
    <w:rsid w:val="005F702D"/>
    <w:rsid w:val="005F7A57"/>
    <w:rsid w:val="00600801"/>
    <w:rsid w:val="0060126B"/>
    <w:rsid w:val="006012F8"/>
    <w:rsid w:val="0060150B"/>
    <w:rsid w:val="00601C2C"/>
    <w:rsid w:val="00603A84"/>
    <w:rsid w:val="00603AAE"/>
    <w:rsid w:val="00604276"/>
    <w:rsid w:val="006052B3"/>
    <w:rsid w:val="006063A5"/>
    <w:rsid w:val="006079C5"/>
    <w:rsid w:val="00610577"/>
    <w:rsid w:val="00611964"/>
    <w:rsid w:val="0061216B"/>
    <w:rsid w:val="00613203"/>
    <w:rsid w:val="006137CC"/>
    <w:rsid w:val="00615514"/>
    <w:rsid w:val="0061635E"/>
    <w:rsid w:val="006164A4"/>
    <w:rsid w:val="006173C6"/>
    <w:rsid w:val="00621D98"/>
    <w:rsid w:val="0062202F"/>
    <w:rsid w:val="00623443"/>
    <w:rsid w:val="00624A86"/>
    <w:rsid w:val="00625BDD"/>
    <w:rsid w:val="00630656"/>
    <w:rsid w:val="00630A79"/>
    <w:rsid w:val="00632384"/>
    <w:rsid w:val="00632E19"/>
    <w:rsid w:val="00633F52"/>
    <w:rsid w:val="00635E21"/>
    <w:rsid w:val="006360E9"/>
    <w:rsid w:val="0063614B"/>
    <w:rsid w:val="00636631"/>
    <w:rsid w:val="00636DD4"/>
    <w:rsid w:val="00641578"/>
    <w:rsid w:val="00641D27"/>
    <w:rsid w:val="006420EB"/>
    <w:rsid w:val="006435D5"/>
    <w:rsid w:val="00643668"/>
    <w:rsid w:val="00643E0F"/>
    <w:rsid w:val="00646380"/>
    <w:rsid w:val="006465CE"/>
    <w:rsid w:val="00646FBB"/>
    <w:rsid w:val="00647D33"/>
    <w:rsid w:val="0065011B"/>
    <w:rsid w:val="006511DB"/>
    <w:rsid w:val="00651E7D"/>
    <w:rsid w:val="00653DD7"/>
    <w:rsid w:val="00654477"/>
    <w:rsid w:val="00654E04"/>
    <w:rsid w:val="00655657"/>
    <w:rsid w:val="00655772"/>
    <w:rsid w:val="00656447"/>
    <w:rsid w:val="0065761A"/>
    <w:rsid w:val="00660D2B"/>
    <w:rsid w:val="0066121F"/>
    <w:rsid w:val="00661D6F"/>
    <w:rsid w:val="00662B69"/>
    <w:rsid w:val="00662E57"/>
    <w:rsid w:val="00663F36"/>
    <w:rsid w:val="0066541A"/>
    <w:rsid w:val="0066551A"/>
    <w:rsid w:val="00665B2B"/>
    <w:rsid w:val="00665D30"/>
    <w:rsid w:val="00666F17"/>
    <w:rsid w:val="00670B49"/>
    <w:rsid w:val="006713F9"/>
    <w:rsid w:val="00671CF7"/>
    <w:rsid w:val="0067276A"/>
    <w:rsid w:val="00672C72"/>
    <w:rsid w:val="00673445"/>
    <w:rsid w:val="00674B74"/>
    <w:rsid w:val="00674EA0"/>
    <w:rsid w:val="00675726"/>
    <w:rsid w:val="006771B4"/>
    <w:rsid w:val="00677956"/>
    <w:rsid w:val="00677C33"/>
    <w:rsid w:val="0068179C"/>
    <w:rsid w:val="0068224F"/>
    <w:rsid w:val="006830A0"/>
    <w:rsid w:val="00683D54"/>
    <w:rsid w:val="00683DC5"/>
    <w:rsid w:val="00684027"/>
    <w:rsid w:val="006860AC"/>
    <w:rsid w:val="00686401"/>
    <w:rsid w:val="00686740"/>
    <w:rsid w:val="00686813"/>
    <w:rsid w:val="00687066"/>
    <w:rsid w:val="006874C5"/>
    <w:rsid w:val="0069032E"/>
    <w:rsid w:val="00691785"/>
    <w:rsid w:val="00691831"/>
    <w:rsid w:val="00692928"/>
    <w:rsid w:val="00693342"/>
    <w:rsid w:val="0069340D"/>
    <w:rsid w:val="006937B4"/>
    <w:rsid w:val="0069517C"/>
    <w:rsid w:val="00695504"/>
    <w:rsid w:val="00697C60"/>
    <w:rsid w:val="006A04B3"/>
    <w:rsid w:val="006A10D3"/>
    <w:rsid w:val="006A1D5B"/>
    <w:rsid w:val="006A2FE7"/>
    <w:rsid w:val="006A36BB"/>
    <w:rsid w:val="006A595A"/>
    <w:rsid w:val="006A7564"/>
    <w:rsid w:val="006A77C4"/>
    <w:rsid w:val="006B22DA"/>
    <w:rsid w:val="006B28DC"/>
    <w:rsid w:val="006B4114"/>
    <w:rsid w:val="006B4A98"/>
    <w:rsid w:val="006B5561"/>
    <w:rsid w:val="006B5F90"/>
    <w:rsid w:val="006B7FF6"/>
    <w:rsid w:val="006C0ED3"/>
    <w:rsid w:val="006C1521"/>
    <w:rsid w:val="006C1BB2"/>
    <w:rsid w:val="006C1EC1"/>
    <w:rsid w:val="006C1F73"/>
    <w:rsid w:val="006C3A8C"/>
    <w:rsid w:val="006C5E91"/>
    <w:rsid w:val="006C5F2C"/>
    <w:rsid w:val="006C64EC"/>
    <w:rsid w:val="006C6EB7"/>
    <w:rsid w:val="006C742F"/>
    <w:rsid w:val="006C77A6"/>
    <w:rsid w:val="006D09DC"/>
    <w:rsid w:val="006D1094"/>
    <w:rsid w:val="006D2302"/>
    <w:rsid w:val="006D258E"/>
    <w:rsid w:val="006D2C64"/>
    <w:rsid w:val="006D41DA"/>
    <w:rsid w:val="006D53E9"/>
    <w:rsid w:val="006D58DD"/>
    <w:rsid w:val="006D5CCA"/>
    <w:rsid w:val="006D653A"/>
    <w:rsid w:val="006D6AB2"/>
    <w:rsid w:val="006E0074"/>
    <w:rsid w:val="006E0D34"/>
    <w:rsid w:val="006E173A"/>
    <w:rsid w:val="006E23A4"/>
    <w:rsid w:val="006E40A8"/>
    <w:rsid w:val="006E4852"/>
    <w:rsid w:val="006F3620"/>
    <w:rsid w:val="006F390E"/>
    <w:rsid w:val="006F4526"/>
    <w:rsid w:val="006F4919"/>
    <w:rsid w:val="006F4A1F"/>
    <w:rsid w:val="006F603F"/>
    <w:rsid w:val="006F65D5"/>
    <w:rsid w:val="006F66B6"/>
    <w:rsid w:val="006F66BE"/>
    <w:rsid w:val="006F7380"/>
    <w:rsid w:val="0070027B"/>
    <w:rsid w:val="007003F3"/>
    <w:rsid w:val="007016A8"/>
    <w:rsid w:val="00702A57"/>
    <w:rsid w:val="00702AB7"/>
    <w:rsid w:val="00703FF4"/>
    <w:rsid w:val="00706656"/>
    <w:rsid w:val="00706D44"/>
    <w:rsid w:val="00707095"/>
    <w:rsid w:val="00707536"/>
    <w:rsid w:val="00713216"/>
    <w:rsid w:val="00713A59"/>
    <w:rsid w:val="00713F0D"/>
    <w:rsid w:val="00714DE3"/>
    <w:rsid w:val="0071568E"/>
    <w:rsid w:val="007163FA"/>
    <w:rsid w:val="0071700B"/>
    <w:rsid w:val="0071705F"/>
    <w:rsid w:val="00717EE6"/>
    <w:rsid w:val="00721E4D"/>
    <w:rsid w:val="0072220A"/>
    <w:rsid w:val="0072253A"/>
    <w:rsid w:val="00722E80"/>
    <w:rsid w:val="00723213"/>
    <w:rsid w:val="00725973"/>
    <w:rsid w:val="00725B54"/>
    <w:rsid w:val="00725F59"/>
    <w:rsid w:val="00726F9B"/>
    <w:rsid w:val="00733997"/>
    <w:rsid w:val="00734432"/>
    <w:rsid w:val="0074332A"/>
    <w:rsid w:val="00744AB1"/>
    <w:rsid w:val="00744E0A"/>
    <w:rsid w:val="0074549B"/>
    <w:rsid w:val="00745F74"/>
    <w:rsid w:val="007461D9"/>
    <w:rsid w:val="00746DBF"/>
    <w:rsid w:val="00747476"/>
    <w:rsid w:val="00750182"/>
    <w:rsid w:val="007563C2"/>
    <w:rsid w:val="007569CA"/>
    <w:rsid w:val="00757D38"/>
    <w:rsid w:val="00757DD4"/>
    <w:rsid w:val="00760987"/>
    <w:rsid w:val="007622BA"/>
    <w:rsid w:val="007622C3"/>
    <w:rsid w:val="0076352A"/>
    <w:rsid w:val="007644DE"/>
    <w:rsid w:val="00765627"/>
    <w:rsid w:val="00765F6A"/>
    <w:rsid w:val="00766236"/>
    <w:rsid w:val="007668F9"/>
    <w:rsid w:val="007716B3"/>
    <w:rsid w:val="00772075"/>
    <w:rsid w:val="0077207A"/>
    <w:rsid w:val="0077207D"/>
    <w:rsid w:val="007722A0"/>
    <w:rsid w:val="00772DB0"/>
    <w:rsid w:val="00773A90"/>
    <w:rsid w:val="007749CC"/>
    <w:rsid w:val="00774C83"/>
    <w:rsid w:val="007751F5"/>
    <w:rsid w:val="00776064"/>
    <w:rsid w:val="00776EB1"/>
    <w:rsid w:val="00776F73"/>
    <w:rsid w:val="00781AC5"/>
    <w:rsid w:val="00781F57"/>
    <w:rsid w:val="007835F9"/>
    <w:rsid w:val="00783EEB"/>
    <w:rsid w:val="00785492"/>
    <w:rsid w:val="00785BD8"/>
    <w:rsid w:val="007860F2"/>
    <w:rsid w:val="00786BDB"/>
    <w:rsid w:val="00787594"/>
    <w:rsid w:val="00787CFE"/>
    <w:rsid w:val="007902F1"/>
    <w:rsid w:val="00790830"/>
    <w:rsid w:val="007917BE"/>
    <w:rsid w:val="00791DEF"/>
    <w:rsid w:val="00792122"/>
    <w:rsid w:val="00792AF0"/>
    <w:rsid w:val="007933D1"/>
    <w:rsid w:val="00794726"/>
    <w:rsid w:val="00797A40"/>
    <w:rsid w:val="007A0052"/>
    <w:rsid w:val="007A16CD"/>
    <w:rsid w:val="007A17D5"/>
    <w:rsid w:val="007A1F16"/>
    <w:rsid w:val="007A36D2"/>
    <w:rsid w:val="007A3D87"/>
    <w:rsid w:val="007A3FB9"/>
    <w:rsid w:val="007A40E6"/>
    <w:rsid w:val="007A5111"/>
    <w:rsid w:val="007A5677"/>
    <w:rsid w:val="007A5D61"/>
    <w:rsid w:val="007A5DB6"/>
    <w:rsid w:val="007B0D98"/>
    <w:rsid w:val="007B2E31"/>
    <w:rsid w:val="007B302F"/>
    <w:rsid w:val="007B37F6"/>
    <w:rsid w:val="007B5319"/>
    <w:rsid w:val="007B7398"/>
    <w:rsid w:val="007B7684"/>
    <w:rsid w:val="007C0060"/>
    <w:rsid w:val="007C17E2"/>
    <w:rsid w:val="007C3491"/>
    <w:rsid w:val="007C38E4"/>
    <w:rsid w:val="007C3CB0"/>
    <w:rsid w:val="007C4DB2"/>
    <w:rsid w:val="007C6DC1"/>
    <w:rsid w:val="007D0364"/>
    <w:rsid w:val="007D041D"/>
    <w:rsid w:val="007D3439"/>
    <w:rsid w:val="007D4052"/>
    <w:rsid w:val="007D5E5B"/>
    <w:rsid w:val="007D67B0"/>
    <w:rsid w:val="007D6BF2"/>
    <w:rsid w:val="007E0000"/>
    <w:rsid w:val="007E1397"/>
    <w:rsid w:val="007E1729"/>
    <w:rsid w:val="007E2B8F"/>
    <w:rsid w:val="007E2CEB"/>
    <w:rsid w:val="007E2F05"/>
    <w:rsid w:val="007E37D0"/>
    <w:rsid w:val="007E3948"/>
    <w:rsid w:val="007E41D9"/>
    <w:rsid w:val="007E4488"/>
    <w:rsid w:val="007E4CF7"/>
    <w:rsid w:val="007E6256"/>
    <w:rsid w:val="007E6771"/>
    <w:rsid w:val="007E77F0"/>
    <w:rsid w:val="007F2FDD"/>
    <w:rsid w:val="007F3589"/>
    <w:rsid w:val="007F479E"/>
    <w:rsid w:val="007F560B"/>
    <w:rsid w:val="007F7093"/>
    <w:rsid w:val="008005FB"/>
    <w:rsid w:val="00801046"/>
    <w:rsid w:val="008030C8"/>
    <w:rsid w:val="00804469"/>
    <w:rsid w:val="00805EA5"/>
    <w:rsid w:val="00811BAD"/>
    <w:rsid w:val="00812B27"/>
    <w:rsid w:val="0081386C"/>
    <w:rsid w:val="00813B5A"/>
    <w:rsid w:val="0081576C"/>
    <w:rsid w:val="008178F1"/>
    <w:rsid w:val="00820C12"/>
    <w:rsid w:val="008213AE"/>
    <w:rsid w:val="00821E2F"/>
    <w:rsid w:val="00825A82"/>
    <w:rsid w:val="00826256"/>
    <w:rsid w:val="00826690"/>
    <w:rsid w:val="0082703B"/>
    <w:rsid w:val="00831C89"/>
    <w:rsid w:val="00832504"/>
    <w:rsid w:val="00833036"/>
    <w:rsid w:val="00834174"/>
    <w:rsid w:val="00834979"/>
    <w:rsid w:val="00835498"/>
    <w:rsid w:val="00835BB6"/>
    <w:rsid w:val="00836738"/>
    <w:rsid w:val="00837C03"/>
    <w:rsid w:val="0084180C"/>
    <w:rsid w:val="008418C6"/>
    <w:rsid w:val="00842704"/>
    <w:rsid w:val="008427EE"/>
    <w:rsid w:val="008449ED"/>
    <w:rsid w:val="00845000"/>
    <w:rsid w:val="0084557C"/>
    <w:rsid w:val="00845788"/>
    <w:rsid w:val="00846188"/>
    <w:rsid w:val="00847562"/>
    <w:rsid w:val="0085040D"/>
    <w:rsid w:val="00850C20"/>
    <w:rsid w:val="008519CD"/>
    <w:rsid w:val="00852675"/>
    <w:rsid w:val="00852E56"/>
    <w:rsid w:val="008536A5"/>
    <w:rsid w:val="00853FCB"/>
    <w:rsid w:val="00854C4F"/>
    <w:rsid w:val="00855C81"/>
    <w:rsid w:val="00860180"/>
    <w:rsid w:val="008607E4"/>
    <w:rsid w:val="0086101E"/>
    <w:rsid w:val="008631B4"/>
    <w:rsid w:val="00863878"/>
    <w:rsid w:val="0086396D"/>
    <w:rsid w:val="008647E8"/>
    <w:rsid w:val="00864C4B"/>
    <w:rsid w:val="00867ADC"/>
    <w:rsid w:val="00870624"/>
    <w:rsid w:val="00871325"/>
    <w:rsid w:val="0087153B"/>
    <w:rsid w:val="008725E7"/>
    <w:rsid w:val="00872671"/>
    <w:rsid w:val="00872E5B"/>
    <w:rsid w:val="00872E77"/>
    <w:rsid w:val="00873E5C"/>
    <w:rsid w:val="0087468C"/>
    <w:rsid w:val="00876CBF"/>
    <w:rsid w:val="00877806"/>
    <w:rsid w:val="00877FB5"/>
    <w:rsid w:val="008812CB"/>
    <w:rsid w:val="00881B49"/>
    <w:rsid w:val="00881E41"/>
    <w:rsid w:val="0088425C"/>
    <w:rsid w:val="00885693"/>
    <w:rsid w:val="00886E0F"/>
    <w:rsid w:val="008956C6"/>
    <w:rsid w:val="00895E86"/>
    <w:rsid w:val="008974A9"/>
    <w:rsid w:val="008975D4"/>
    <w:rsid w:val="008979D8"/>
    <w:rsid w:val="008A1297"/>
    <w:rsid w:val="008A1F39"/>
    <w:rsid w:val="008A21D4"/>
    <w:rsid w:val="008A28C5"/>
    <w:rsid w:val="008A4AEB"/>
    <w:rsid w:val="008A6134"/>
    <w:rsid w:val="008A641D"/>
    <w:rsid w:val="008A73B2"/>
    <w:rsid w:val="008B12EE"/>
    <w:rsid w:val="008B1C73"/>
    <w:rsid w:val="008B3126"/>
    <w:rsid w:val="008B4312"/>
    <w:rsid w:val="008B4555"/>
    <w:rsid w:val="008B48DB"/>
    <w:rsid w:val="008B578B"/>
    <w:rsid w:val="008B6FFD"/>
    <w:rsid w:val="008B7EEE"/>
    <w:rsid w:val="008C00CC"/>
    <w:rsid w:val="008C0B9F"/>
    <w:rsid w:val="008C152B"/>
    <w:rsid w:val="008C1B09"/>
    <w:rsid w:val="008C213C"/>
    <w:rsid w:val="008C4956"/>
    <w:rsid w:val="008C4AC1"/>
    <w:rsid w:val="008C5A01"/>
    <w:rsid w:val="008C73F5"/>
    <w:rsid w:val="008C7903"/>
    <w:rsid w:val="008D01E8"/>
    <w:rsid w:val="008D317A"/>
    <w:rsid w:val="008D3CE9"/>
    <w:rsid w:val="008D5EFD"/>
    <w:rsid w:val="008D7A52"/>
    <w:rsid w:val="008E0D2F"/>
    <w:rsid w:val="008E19D0"/>
    <w:rsid w:val="008E3E4E"/>
    <w:rsid w:val="008E45BC"/>
    <w:rsid w:val="008E61CB"/>
    <w:rsid w:val="008E63FB"/>
    <w:rsid w:val="008E7990"/>
    <w:rsid w:val="008F085C"/>
    <w:rsid w:val="008F1C51"/>
    <w:rsid w:val="008F1E45"/>
    <w:rsid w:val="008F31F6"/>
    <w:rsid w:val="008F3FAB"/>
    <w:rsid w:val="008F4FA1"/>
    <w:rsid w:val="008F5A02"/>
    <w:rsid w:val="008F6B56"/>
    <w:rsid w:val="008F6D12"/>
    <w:rsid w:val="008F6EA3"/>
    <w:rsid w:val="008F7CA4"/>
    <w:rsid w:val="008F7FD2"/>
    <w:rsid w:val="00901CB6"/>
    <w:rsid w:val="00902091"/>
    <w:rsid w:val="00903753"/>
    <w:rsid w:val="009040AD"/>
    <w:rsid w:val="00905C3F"/>
    <w:rsid w:val="009072A6"/>
    <w:rsid w:val="00907BF3"/>
    <w:rsid w:val="0091067A"/>
    <w:rsid w:val="0091132F"/>
    <w:rsid w:val="0091182C"/>
    <w:rsid w:val="00912951"/>
    <w:rsid w:val="00913505"/>
    <w:rsid w:val="009158F9"/>
    <w:rsid w:val="00915915"/>
    <w:rsid w:val="00916739"/>
    <w:rsid w:val="0091709B"/>
    <w:rsid w:val="009201D5"/>
    <w:rsid w:val="0092081C"/>
    <w:rsid w:val="009229A6"/>
    <w:rsid w:val="00922AE3"/>
    <w:rsid w:val="00922B05"/>
    <w:rsid w:val="00926277"/>
    <w:rsid w:val="00927236"/>
    <w:rsid w:val="0092746D"/>
    <w:rsid w:val="00927ECF"/>
    <w:rsid w:val="0093067A"/>
    <w:rsid w:val="00930F14"/>
    <w:rsid w:val="009312BD"/>
    <w:rsid w:val="009319DB"/>
    <w:rsid w:val="00932AA1"/>
    <w:rsid w:val="0093346F"/>
    <w:rsid w:val="009355E7"/>
    <w:rsid w:val="009362DC"/>
    <w:rsid w:val="00936780"/>
    <w:rsid w:val="00940711"/>
    <w:rsid w:val="00940C33"/>
    <w:rsid w:val="009413AE"/>
    <w:rsid w:val="009419A0"/>
    <w:rsid w:val="00941A50"/>
    <w:rsid w:val="00942289"/>
    <w:rsid w:val="009425DC"/>
    <w:rsid w:val="009441B3"/>
    <w:rsid w:val="00944AC1"/>
    <w:rsid w:val="00946525"/>
    <w:rsid w:val="00946788"/>
    <w:rsid w:val="00950699"/>
    <w:rsid w:val="00951810"/>
    <w:rsid w:val="00951C54"/>
    <w:rsid w:val="009534F9"/>
    <w:rsid w:val="00955FC2"/>
    <w:rsid w:val="0096013D"/>
    <w:rsid w:val="00961C19"/>
    <w:rsid w:val="00962326"/>
    <w:rsid w:val="0096275F"/>
    <w:rsid w:val="00965223"/>
    <w:rsid w:val="00965765"/>
    <w:rsid w:val="009661D4"/>
    <w:rsid w:val="00966F2B"/>
    <w:rsid w:val="00967EC9"/>
    <w:rsid w:val="00970747"/>
    <w:rsid w:val="00971038"/>
    <w:rsid w:val="00971360"/>
    <w:rsid w:val="009738B5"/>
    <w:rsid w:val="00973D28"/>
    <w:rsid w:val="00973D34"/>
    <w:rsid w:val="00974B1B"/>
    <w:rsid w:val="009761E4"/>
    <w:rsid w:val="00976FB4"/>
    <w:rsid w:val="00977353"/>
    <w:rsid w:val="009775C2"/>
    <w:rsid w:val="00983CDD"/>
    <w:rsid w:val="00986706"/>
    <w:rsid w:val="0098759E"/>
    <w:rsid w:val="00987B91"/>
    <w:rsid w:val="00991EAF"/>
    <w:rsid w:val="00992E5B"/>
    <w:rsid w:val="00993756"/>
    <w:rsid w:val="00993F32"/>
    <w:rsid w:val="00994101"/>
    <w:rsid w:val="00994861"/>
    <w:rsid w:val="0099573F"/>
    <w:rsid w:val="009959B3"/>
    <w:rsid w:val="00995CB1"/>
    <w:rsid w:val="00996987"/>
    <w:rsid w:val="009972B1"/>
    <w:rsid w:val="00997F6C"/>
    <w:rsid w:val="009A0692"/>
    <w:rsid w:val="009A0773"/>
    <w:rsid w:val="009A1BE2"/>
    <w:rsid w:val="009A3804"/>
    <w:rsid w:val="009A57B2"/>
    <w:rsid w:val="009A6018"/>
    <w:rsid w:val="009A646B"/>
    <w:rsid w:val="009A6B53"/>
    <w:rsid w:val="009B1041"/>
    <w:rsid w:val="009B214B"/>
    <w:rsid w:val="009B22FF"/>
    <w:rsid w:val="009B2C89"/>
    <w:rsid w:val="009B54FD"/>
    <w:rsid w:val="009B5974"/>
    <w:rsid w:val="009B63E6"/>
    <w:rsid w:val="009C052B"/>
    <w:rsid w:val="009C0A30"/>
    <w:rsid w:val="009C21C1"/>
    <w:rsid w:val="009C273B"/>
    <w:rsid w:val="009C4EEB"/>
    <w:rsid w:val="009C5202"/>
    <w:rsid w:val="009C548F"/>
    <w:rsid w:val="009C55E7"/>
    <w:rsid w:val="009C5F8C"/>
    <w:rsid w:val="009C6715"/>
    <w:rsid w:val="009C67E9"/>
    <w:rsid w:val="009C6B39"/>
    <w:rsid w:val="009D0B57"/>
    <w:rsid w:val="009D16ED"/>
    <w:rsid w:val="009D23B4"/>
    <w:rsid w:val="009D68C9"/>
    <w:rsid w:val="009D6F76"/>
    <w:rsid w:val="009D7939"/>
    <w:rsid w:val="009E039C"/>
    <w:rsid w:val="009E0D02"/>
    <w:rsid w:val="009E0D1D"/>
    <w:rsid w:val="009E1E82"/>
    <w:rsid w:val="009E3691"/>
    <w:rsid w:val="009E3788"/>
    <w:rsid w:val="009E3907"/>
    <w:rsid w:val="009E5BB8"/>
    <w:rsid w:val="009F20AB"/>
    <w:rsid w:val="009F2134"/>
    <w:rsid w:val="009F2794"/>
    <w:rsid w:val="009F370B"/>
    <w:rsid w:val="009F3AFF"/>
    <w:rsid w:val="009F4A36"/>
    <w:rsid w:val="009F55D7"/>
    <w:rsid w:val="009F59C4"/>
    <w:rsid w:val="009F5CD7"/>
    <w:rsid w:val="009F72B9"/>
    <w:rsid w:val="00A00FE1"/>
    <w:rsid w:val="00A05EF0"/>
    <w:rsid w:val="00A05FCD"/>
    <w:rsid w:val="00A060C7"/>
    <w:rsid w:val="00A06546"/>
    <w:rsid w:val="00A06CEF"/>
    <w:rsid w:val="00A102BC"/>
    <w:rsid w:val="00A10BC9"/>
    <w:rsid w:val="00A134D1"/>
    <w:rsid w:val="00A13B97"/>
    <w:rsid w:val="00A15599"/>
    <w:rsid w:val="00A17F16"/>
    <w:rsid w:val="00A200E0"/>
    <w:rsid w:val="00A217FD"/>
    <w:rsid w:val="00A229AD"/>
    <w:rsid w:val="00A22EA8"/>
    <w:rsid w:val="00A22F0A"/>
    <w:rsid w:val="00A23069"/>
    <w:rsid w:val="00A24AD3"/>
    <w:rsid w:val="00A25DE8"/>
    <w:rsid w:val="00A25EC5"/>
    <w:rsid w:val="00A2710F"/>
    <w:rsid w:val="00A2732F"/>
    <w:rsid w:val="00A277DD"/>
    <w:rsid w:val="00A300CB"/>
    <w:rsid w:val="00A30A88"/>
    <w:rsid w:val="00A31006"/>
    <w:rsid w:val="00A31387"/>
    <w:rsid w:val="00A32778"/>
    <w:rsid w:val="00A32C9B"/>
    <w:rsid w:val="00A33802"/>
    <w:rsid w:val="00A3412B"/>
    <w:rsid w:val="00A3424E"/>
    <w:rsid w:val="00A34678"/>
    <w:rsid w:val="00A34989"/>
    <w:rsid w:val="00A35CFE"/>
    <w:rsid w:val="00A36A84"/>
    <w:rsid w:val="00A404B3"/>
    <w:rsid w:val="00A4129B"/>
    <w:rsid w:val="00A41890"/>
    <w:rsid w:val="00A4213F"/>
    <w:rsid w:val="00A42A48"/>
    <w:rsid w:val="00A42E6F"/>
    <w:rsid w:val="00A439E1"/>
    <w:rsid w:val="00A44B61"/>
    <w:rsid w:val="00A452AF"/>
    <w:rsid w:val="00A45414"/>
    <w:rsid w:val="00A45E32"/>
    <w:rsid w:val="00A46B41"/>
    <w:rsid w:val="00A47EC5"/>
    <w:rsid w:val="00A52AAA"/>
    <w:rsid w:val="00A545FC"/>
    <w:rsid w:val="00A54CC8"/>
    <w:rsid w:val="00A54E35"/>
    <w:rsid w:val="00A54FAE"/>
    <w:rsid w:val="00A54FF0"/>
    <w:rsid w:val="00A562F4"/>
    <w:rsid w:val="00A56EE4"/>
    <w:rsid w:val="00A6377A"/>
    <w:rsid w:val="00A63C0A"/>
    <w:rsid w:val="00A662EC"/>
    <w:rsid w:val="00A67196"/>
    <w:rsid w:val="00A6731C"/>
    <w:rsid w:val="00A67CD5"/>
    <w:rsid w:val="00A67D77"/>
    <w:rsid w:val="00A710AF"/>
    <w:rsid w:val="00A711A5"/>
    <w:rsid w:val="00A72019"/>
    <w:rsid w:val="00A7332D"/>
    <w:rsid w:val="00A73797"/>
    <w:rsid w:val="00A73AF6"/>
    <w:rsid w:val="00A74FCE"/>
    <w:rsid w:val="00A754DF"/>
    <w:rsid w:val="00A76CB3"/>
    <w:rsid w:val="00A81957"/>
    <w:rsid w:val="00A81D60"/>
    <w:rsid w:val="00A83156"/>
    <w:rsid w:val="00A85562"/>
    <w:rsid w:val="00A86681"/>
    <w:rsid w:val="00A86D32"/>
    <w:rsid w:val="00A92F6E"/>
    <w:rsid w:val="00A938BF"/>
    <w:rsid w:val="00A94AC6"/>
    <w:rsid w:val="00A9629F"/>
    <w:rsid w:val="00A963B7"/>
    <w:rsid w:val="00A96A20"/>
    <w:rsid w:val="00A97089"/>
    <w:rsid w:val="00AA0026"/>
    <w:rsid w:val="00AA0797"/>
    <w:rsid w:val="00AA1257"/>
    <w:rsid w:val="00AA2DD3"/>
    <w:rsid w:val="00AA347D"/>
    <w:rsid w:val="00AA3816"/>
    <w:rsid w:val="00AA3EFE"/>
    <w:rsid w:val="00AA45DF"/>
    <w:rsid w:val="00AA55A4"/>
    <w:rsid w:val="00AA5DCF"/>
    <w:rsid w:val="00AA7B9F"/>
    <w:rsid w:val="00AB0513"/>
    <w:rsid w:val="00AB2568"/>
    <w:rsid w:val="00AB256D"/>
    <w:rsid w:val="00AB3269"/>
    <w:rsid w:val="00AB4288"/>
    <w:rsid w:val="00AB7A3A"/>
    <w:rsid w:val="00AC054F"/>
    <w:rsid w:val="00AC0844"/>
    <w:rsid w:val="00AC1CDA"/>
    <w:rsid w:val="00AC1E29"/>
    <w:rsid w:val="00AC2C6B"/>
    <w:rsid w:val="00AC524A"/>
    <w:rsid w:val="00AC5887"/>
    <w:rsid w:val="00AC5F67"/>
    <w:rsid w:val="00AC65A4"/>
    <w:rsid w:val="00AC7445"/>
    <w:rsid w:val="00AC7AF7"/>
    <w:rsid w:val="00AC7FD2"/>
    <w:rsid w:val="00AD04F1"/>
    <w:rsid w:val="00AD0777"/>
    <w:rsid w:val="00AD085A"/>
    <w:rsid w:val="00AD1452"/>
    <w:rsid w:val="00AD187A"/>
    <w:rsid w:val="00AD2307"/>
    <w:rsid w:val="00AD2E5C"/>
    <w:rsid w:val="00AD4EDD"/>
    <w:rsid w:val="00AD5A4F"/>
    <w:rsid w:val="00AD626E"/>
    <w:rsid w:val="00AD64E3"/>
    <w:rsid w:val="00AD769F"/>
    <w:rsid w:val="00AD778D"/>
    <w:rsid w:val="00AE0BB1"/>
    <w:rsid w:val="00AE2C01"/>
    <w:rsid w:val="00AE5324"/>
    <w:rsid w:val="00AE7587"/>
    <w:rsid w:val="00AF05D7"/>
    <w:rsid w:val="00AF0CC1"/>
    <w:rsid w:val="00AF1809"/>
    <w:rsid w:val="00AF1C54"/>
    <w:rsid w:val="00AF27FA"/>
    <w:rsid w:val="00AF3681"/>
    <w:rsid w:val="00AF3BA7"/>
    <w:rsid w:val="00AF3C41"/>
    <w:rsid w:val="00AF55DB"/>
    <w:rsid w:val="00AF5781"/>
    <w:rsid w:val="00AF61F5"/>
    <w:rsid w:val="00AF62FC"/>
    <w:rsid w:val="00AF64E2"/>
    <w:rsid w:val="00AF76A5"/>
    <w:rsid w:val="00B040AB"/>
    <w:rsid w:val="00B04474"/>
    <w:rsid w:val="00B04D6B"/>
    <w:rsid w:val="00B06784"/>
    <w:rsid w:val="00B07F17"/>
    <w:rsid w:val="00B07F66"/>
    <w:rsid w:val="00B10DF8"/>
    <w:rsid w:val="00B115A6"/>
    <w:rsid w:val="00B11BA4"/>
    <w:rsid w:val="00B120BF"/>
    <w:rsid w:val="00B1227F"/>
    <w:rsid w:val="00B1283B"/>
    <w:rsid w:val="00B13A3F"/>
    <w:rsid w:val="00B14D13"/>
    <w:rsid w:val="00B1711D"/>
    <w:rsid w:val="00B2095E"/>
    <w:rsid w:val="00B20DA2"/>
    <w:rsid w:val="00B21117"/>
    <w:rsid w:val="00B23306"/>
    <w:rsid w:val="00B2569B"/>
    <w:rsid w:val="00B25861"/>
    <w:rsid w:val="00B313C0"/>
    <w:rsid w:val="00B32B65"/>
    <w:rsid w:val="00B337F2"/>
    <w:rsid w:val="00B33804"/>
    <w:rsid w:val="00B3410B"/>
    <w:rsid w:val="00B3501B"/>
    <w:rsid w:val="00B3572F"/>
    <w:rsid w:val="00B368A3"/>
    <w:rsid w:val="00B37C6D"/>
    <w:rsid w:val="00B40B08"/>
    <w:rsid w:val="00B41AD2"/>
    <w:rsid w:val="00B431C4"/>
    <w:rsid w:val="00B431D9"/>
    <w:rsid w:val="00B43A16"/>
    <w:rsid w:val="00B43FC4"/>
    <w:rsid w:val="00B4487D"/>
    <w:rsid w:val="00B45444"/>
    <w:rsid w:val="00B455C1"/>
    <w:rsid w:val="00B4574C"/>
    <w:rsid w:val="00B467D4"/>
    <w:rsid w:val="00B50B6F"/>
    <w:rsid w:val="00B50C0D"/>
    <w:rsid w:val="00B52128"/>
    <w:rsid w:val="00B524D6"/>
    <w:rsid w:val="00B5394B"/>
    <w:rsid w:val="00B547E8"/>
    <w:rsid w:val="00B54FCD"/>
    <w:rsid w:val="00B552F5"/>
    <w:rsid w:val="00B562C9"/>
    <w:rsid w:val="00B56F6B"/>
    <w:rsid w:val="00B56FF7"/>
    <w:rsid w:val="00B575B4"/>
    <w:rsid w:val="00B57C34"/>
    <w:rsid w:val="00B6042E"/>
    <w:rsid w:val="00B60763"/>
    <w:rsid w:val="00B60DE8"/>
    <w:rsid w:val="00B6101E"/>
    <w:rsid w:val="00B61EDC"/>
    <w:rsid w:val="00B63773"/>
    <w:rsid w:val="00B63906"/>
    <w:rsid w:val="00B641AF"/>
    <w:rsid w:val="00B64EEF"/>
    <w:rsid w:val="00B67AC7"/>
    <w:rsid w:val="00B70632"/>
    <w:rsid w:val="00B706DB"/>
    <w:rsid w:val="00B717C2"/>
    <w:rsid w:val="00B72382"/>
    <w:rsid w:val="00B72E6A"/>
    <w:rsid w:val="00B73BCC"/>
    <w:rsid w:val="00B76880"/>
    <w:rsid w:val="00B76B1C"/>
    <w:rsid w:val="00B8044A"/>
    <w:rsid w:val="00B80B35"/>
    <w:rsid w:val="00B80D41"/>
    <w:rsid w:val="00B81207"/>
    <w:rsid w:val="00B82A56"/>
    <w:rsid w:val="00B83576"/>
    <w:rsid w:val="00B8372F"/>
    <w:rsid w:val="00B84FCE"/>
    <w:rsid w:val="00B86201"/>
    <w:rsid w:val="00B863AB"/>
    <w:rsid w:val="00B865A9"/>
    <w:rsid w:val="00B86940"/>
    <w:rsid w:val="00B905D4"/>
    <w:rsid w:val="00B90619"/>
    <w:rsid w:val="00B940F1"/>
    <w:rsid w:val="00B9489B"/>
    <w:rsid w:val="00B94A89"/>
    <w:rsid w:val="00B95377"/>
    <w:rsid w:val="00B95BE1"/>
    <w:rsid w:val="00B95E8C"/>
    <w:rsid w:val="00B96379"/>
    <w:rsid w:val="00B966FC"/>
    <w:rsid w:val="00B97517"/>
    <w:rsid w:val="00BA0F07"/>
    <w:rsid w:val="00BA5B64"/>
    <w:rsid w:val="00BA7D49"/>
    <w:rsid w:val="00BB1B6D"/>
    <w:rsid w:val="00BB2A41"/>
    <w:rsid w:val="00BB3AEB"/>
    <w:rsid w:val="00BB49C6"/>
    <w:rsid w:val="00BB4B9C"/>
    <w:rsid w:val="00BB6041"/>
    <w:rsid w:val="00BC0082"/>
    <w:rsid w:val="00BC073C"/>
    <w:rsid w:val="00BC09C4"/>
    <w:rsid w:val="00BC0B63"/>
    <w:rsid w:val="00BC1D05"/>
    <w:rsid w:val="00BC2D4C"/>
    <w:rsid w:val="00BC3D0D"/>
    <w:rsid w:val="00BC4E15"/>
    <w:rsid w:val="00BC5140"/>
    <w:rsid w:val="00BC64E8"/>
    <w:rsid w:val="00BC68B8"/>
    <w:rsid w:val="00BC7B86"/>
    <w:rsid w:val="00BD2DD2"/>
    <w:rsid w:val="00BD2FD5"/>
    <w:rsid w:val="00BD5AA5"/>
    <w:rsid w:val="00BD6527"/>
    <w:rsid w:val="00BE02ED"/>
    <w:rsid w:val="00BE06C5"/>
    <w:rsid w:val="00BE1DD8"/>
    <w:rsid w:val="00BE1E55"/>
    <w:rsid w:val="00BE34FA"/>
    <w:rsid w:val="00BE7793"/>
    <w:rsid w:val="00BE7DC9"/>
    <w:rsid w:val="00BF0A8F"/>
    <w:rsid w:val="00BF12FE"/>
    <w:rsid w:val="00BF1D27"/>
    <w:rsid w:val="00BF1F01"/>
    <w:rsid w:val="00BF2C8B"/>
    <w:rsid w:val="00BF4235"/>
    <w:rsid w:val="00BF5113"/>
    <w:rsid w:val="00BF614E"/>
    <w:rsid w:val="00BF6E65"/>
    <w:rsid w:val="00C00B65"/>
    <w:rsid w:val="00C01830"/>
    <w:rsid w:val="00C01F2F"/>
    <w:rsid w:val="00C02F4F"/>
    <w:rsid w:val="00C04112"/>
    <w:rsid w:val="00C04148"/>
    <w:rsid w:val="00C04980"/>
    <w:rsid w:val="00C049F2"/>
    <w:rsid w:val="00C05D4C"/>
    <w:rsid w:val="00C101BB"/>
    <w:rsid w:val="00C1020D"/>
    <w:rsid w:val="00C1071F"/>
    <w:rsid w:val="00C1135C"/>
    <w:rsid w:val="00C12006"/>
    <w:rsid w:val="00C123F0"/>
    <w:rsid w:val="00C15A42"/>
    <w:rsid w:val="00C164C6"/>
    <w:rsid w:val="00C16562"/>
    <w:rsid w:val="00C16CEE"/>
    <w:rsid w:val="00C16D45"/>
    <w:rsid w:val="00C176C9"/>
    <w:rsid w:val="00C20034"/>
    <w:rsid w:val="00C2084E"/>
    <w:rsid w:val="00C2088A"/>
    <w:rsid w:val="00C209E0"/>
    <w:rsid w:val="00C235E2"/>
    <w:rsid w:val="00C25186"/>
    <w:rsid w:val="00C2555D"/>
    <w:rsid w:val="00C26EFD"/>
    <w:rsid w:val="00C27FE5"/>
    <w:rsid w:val="00C30952"/>
    <w:rsid w:val="00C311A4"/>
    <w:rsid w:val="00C31B15"/>
    <w:rsid w:val="00C3318E"/>
    <w:rsid w:val="00C3401F"/>
    <w:rsid w:val="00C34A6A"/>
    <w:rsid w:val="00C36246"/>
    <w:rsid w:val="00C37300"/>
    <w:rsid w:val="00C3750C"/>
    <w:rsid w:val="00C40E7C"/>
    <w:rsid w:val="00C410FC"/>
    <w:rsid w:val="00C43548"/>
    <w:rsid w:val="00C45A3C"/>
    <w:rsid w:val="00C46558"/>
    <w:rsid w:val="00C46712"/>
    <w:rsid w:val="00C47BAA"/>
    <w:rsid w:val="00C501E9"/>
    <w:rsid w:val="00C507E4"/>
    <w:rsid w:val="00C525A6"/>
    <w:rsid w:val="00C52C03"/>
    <w:rsid w:val="00C53EEE"/>
    <w:rsid w:val="00C54F90"/>
    <w:rsid w:val="00C55F29"/>
    <w:rsid w:val="00C56748"/>
    <w:rsid w:val="00C622FC"/>
    <w:rsid w:val="00C63D93"/>
    <w:rsid w:val="00C63DD6"/>
    <w:rsid w:val="00C65DEB"/>
    <w:rsid w:val="00C66D57"/>
    <w:rsid w:val="00C67536"/>
    <w:rsid w:val="00C679EA"/>
    <w:rsid w:val="00C70827"/>
    <w:rsid w:val="00C714F2"/>
    <w:rsid w:val="00C721B2"/>
    <w:rsid w:val="00C7350C"/>
    <w:rsid w:val="00C74959"/>
    <w:rsid w:val="00C76A39"/>
    <w:rsid w:val="00C81294"/>
    <w:rsid w:val="00C83D2F"/>
    <w:rsid w:val="00C84C8D"/>
    <w:rsid w:val="00C85328"/>
    <w:rsid w:val="00C8536C"/>
    <w:rsid w:val="00C86D61"/>
    <w:rsid w:val="00C87A6A"/>
    <w:rsid w:val="00C87D8F"/>
    <w:rsid w:val="00C90F48"/>
    <w:rsid w:val="00C92ED6"/>
    <w:rsid w:val="00C93289"/>
    <w:rsid w:val="00C942E9"/>
    <w:rsid w:val="00C955D8"/>
    <w:rsid w:val="00C956B1"/>
    <w:rsid w:val="00CA0A10"/>
    <w:rsid w:val="00CA0F2B"/>
    <w:rsid w:val="00CA1A2B"/>
    <w:rsid w:val="00CA2E2A"/>
    <w:rsid w:val="00CA31DE"/>
    <w:rsid w:val="00CA7B8F"/>
    <w:rsid w:val="00CB0BED"/>
    <w:rsid w:val="00CB1090"/>
    <w:rsid w:val="00CB1221"/>
    <w:rsid w:val="00CB14A9"/>
    <w:rsid w:val="00CB23A0"/>
    <w:rsid w:val="00CB342E"/>
    <w:rsid w:val="00CC11F2"/>
    <w:rsid w:val="00CC2598"/>
    <w:rsid w:val="00CC342A"/>
    <w:rsid w:val="00CC3524"/>
    <w:rsid w:val="00CC38A2"/>
    <w:rsid w:val="00CC3C18"/>
    <w:rsid w:val="00CC47CD"/>
    <w:rsid w:val="00CC55FF"/>
    <w:rsid w:val="00CC68C6"/>
    <w:rsid w:val="00CD0CF9"/>
    <w:rsid w:val="00CD135A"/>
    <w:rsid w:val="00CD1A50"/>
    <w:rsid w:val="00CD2BB3"/>
    <w:rsid w:val="00CD2D45"/>
    <w:rsid w:val="00CD2DAA"/>
    <w:rsid w:val="00CD3524"/>
    <w:rsid w:val="00CD36D7"/>
    <w:rsid w:val="00CD3BC7"/>
    <w:rsid w:val="00CD601E"/>
    <w:rsid w:val="00CD664C"/>
    <w:rsid w:val="00CE0B76"/>
    <w:rsid w:val="00CE18A1"/>
    <w:rsid w:val="00CE1A20"/>
    <w:rsid w:val="00CE2441"/>
    <w:rsid w:val="00CE31F8"/>
    <w:rsid w:val="00CE5729"/>
    <w:rsid w:val="00CF07CD"/>
    <w:rsid w:val="00CF0A68"/>
    <w:rsid w:val="00CF156B"/>
    <w:rsid w:val="00CF3AA9"/>
    <w:rsid w:val="00CF43D3"/>
    <w:rsid w:val="00CF7957"/>
    <w:rsid w:val="00CF7F09"/>
    <w:rsid w:val="00D004FA"/>
    <w:rsid w:val="00D00C35"/>
    <w:rsid w:val="00D0116B"/>
    <w:rsid w:val="00D01C29"/>
    <w:rsid w:val="00D01C43"/>
    <w:rsid w:val="00D04B54"/>
    <w:rsid w:val="00D05479"/>
    <w:rsid w:val="00D06484"/>
    <w:rsid w:val="00D104D1"/>
    <w:rsid w:val="00D1210F"/>
    <w:rsid w:val="00D127E6"/>
    <w:rsid w:val="00D12A72"/>
    <w:rsid w:val="00D132D5"/>
    <w:rsid w:val="00D1393B"/>
    <w:rsid w:val="00D13DEE"/>
    <w:rsid w:val="00D145BA"/>
    <w:rsid w:val="00D14D16"/>
    <w:rsid w:val="00D1639F"/>
    <w:rsid w:val="00D164F6"/>
    <w:rsid w:val="00D20055"/>
    <w:rsid w:val="00D22001"/>
    <w:rsid w:val="00D2371E"/>
    <w:rsid w:val="00D237E6"/>
    <w:rsid w:val="00D23CEF"/>
    <w:rsid w:val="00D24B2D"/>
    <w:rsid w:val="00D24D39"/>
    <w:rsid w:val="00D2573A"/>
    <w:rsid w:val="00D259B5"/>
    <w:rsid w:val="00D32960"/>
    <w:rsid w:val="00D33305"/>
    <w:rsid w:val="00D351DA"/>
    <w:rsid w:val="00D36FD1"/>
    <w:rsid w:val="00D37512"/>
    <w:rsid w:val="00D414BC"/>
    <w:rsid w:val="00D41989"/>
    <w:rsid w:val="00D42375"/>
    <w:rsid w:val="00D423C1"/>
    <w:rsid w:val="00D43A04"/>
    <w:rsid w:val="00D43E69"/>
    <w:rsid w:val="00D444BD"/>
    <w:rsid w:val="00D451AE"/>
    <w:rsid w:val="00D45A4F"/>
    <w:rsid w:val="00D47E51"/>
    <w:rsid w:val="00D54383"/>
    <w:rsid w:val="00D5458C"/>
    <w:rsid w:val="00D5791D"/>
    <w:rsid w:val="00D61645"/>
    <w:rsid w:val="00D62402"/>
    <w:rsid w:val="00D63224"/>
    <w:rsid w:val="00D63567"/>
    <w:rsid w:val="00D639C7"/>
    <w:rsid w:val="00D63F76"/>
    <w:rsid w:val="00D64378"/>
    <w:rsid w:val="00D658DD"/>
    <w:rsid w:val="00D66565"/>
    <w:rsid w:val="00D66C51"/>
    <w:rsid w:val="00D67A08"/>
    <w:rsid w:val="00D70683"/>
    <w:rsid w:val="00D70BE3"/>
    <w:rsid w:val="00D716E8"/>
    <w:rsid w:val="00D71837"/>
    <w:rsid w:val="00D71C99"/>
    <w:rsid w:val="00D7472C"/>
    <w:rsid w:val="00D75ABB"/>
    <w:rsid w:val="00D75B03"/>
    <w:rsid w:val="00D76579"/>
    <w:rsid w:val="00D769E7"/>
    <w:rsid w:val="00D76E97"/>
    <w:rsid w:val="00D76EAA"/>
    <w:rsid w:val="00D7751C"/>
    <w:rsid w:val="00D779DB"/>
    <w:rsid w:val="00D81054"/>
    <w:rsid w:val="00D816D8"/>
    <w:rsid w:val="00D8257A"/>
    <w:rsid w:val="00D83EB4"/>
    <w:rsid w:val="00D85204"/>
    <w:rsid w:val="00D861DD"/>
    <w:rsid w:val="00D87ECC"/>
    <w:rsid w:val="00D91198"/>
    <w:rsid w:val="00D91E74"/>
    <w:rsid w:val="00D91EEA"/>
    <w:rsid w:val="00D9289E"/>
    <w:rsid w:val="00D9296A"/>
    <w:rsid w:val="00D92C90"/>
    <w:rsid w:val="00D93B41"/>
    <w:rsid w:val="00D95D98"/>
    <w:rsid w:val="00D96687"/>
    <w:rsid w:val="00DA07A6"/>
    <w:rsid w:val="00DA28A2"/>
    <w:rsid w:val="00DA3375"/>
    <w:rsid w:val="00DA34BD"/>
    <w:rsid w:val="00DA37AF"/>
    <w:rsid w:val="00DA3A1C"/>
    <w:rsid w:val="00DA474E"/>
    <w:rsid w:val="00DA5B26"/>
    <w:rsid w:val="00DA5EDA"/>
    <w:rsid w:val="00DA611D"/>
    <w:rsid w:val="00DA692E"/>
    <w:rsid w:val="00DA7437"/>
    <w:rsid w:val="00DB0CE4"/>
    <w:rsid w:val="00DB0D0C"/>
    <w:rsid w:val="00DB11EF"/>
    <w:rsid w:val="00DB1567"/>
    <w:rsid w:val="00DB1C07"/>
    <w:rsid w:val="00DB2CE1"/>
    <w:rsid w:val="00DB3BB5"/>
    <w:rsid w:val="00DB4156"/>
    <w:rsid w:val="00DB43EB"/>
    <w:rsid w:val="00DB530E"/>
    <w:rsid w:val="00DB68AE"/>
    <w:rsid w:val="00DB6CA5"/>
    <w:rsid w:val="00DB6EDA"/>
    <w:rsid w:val="00DB7454"/>
    <w:rsid w:val="00DB7FAF"/>
    <w:rsid w:val="00DC13F2"/>
    <w:rsid w:val="00DC1476"/>
    <w:rsid w:val="00DC2225"/>
    <w:rsid w:val="00DC4205"/>
    <w:rsid w:val="00DC45E1"/>
    <w:rsid w:val="00DC5273"/>
    <w:rsid w:val="00DC5759"/>
    <w:rsid w:val="00DC6492"/>
    <w:rsid w:val="00DC664D"/>
    <w:rsid w:val="00DC6713"/>
    <w:rsid w:val="00DC6C06"/>
    <w:rsid w:val="00DD4545"/>
    <w:rsid w:val="00DD4DA3"/>
    <w:rsid w:val="00DD5204"/>
    <w:rsid w:val="00DD7947"/>
    <w:rsid w:val="00DE0CD4"/>
    <w:rsid w:val="00DE19A1"/>
    <w:rsid w:val="00DE2917"/>
    <w:rsid w:val="00DE314A"/>
    <w:rsid w:val="00DE3817"/>
    <w:rsid w:val="00DE3D02"/>
    <w:rsid w:val="00DE5F28"/>
    <w:rsid w:val="00DE6488"/>
    <w:rsid w:val="00DE6B94"/>
    <w:rsid w:val="00DE6D67"/>
    <w:rsid w:val="00DE74DD"/>
    <w:rsid w:val="00DF081E"/>
    <w:rsid w:val="00DF145F"/>
    <w:rsid w:val="00DF1509"/>
    <w:rsid w:val="00DF1F1A"/>
    <w:rsid w:val="00DF1F2C"/>
    <w:rsid w:val="00DF3495"/>
    <w:rsid w:val="00DF3E8A"/>
    <w:rsid w:val="00DF3EB0"/>
    <w:rsid w:val="00DF484B"/>
    <w:rsid w:val="00DF4883"/>
    <w:rsid w:val="00DF4B33"/>
    <w:rsid w:val="00DF5FA7"/>
    <w:rsid w:val="00DF661E"/>
    <w:rsid w:val="00DF69F5"/>
    <w:rsid w:val="00DF733D"/>
    <w:rsid w:val="00DF7EB5"/>
    <w:rsid w:val="00E0061D"/>
    <w:rsid w:val="00E00C06"/>
    <w:rsid w:val="00E0467B"/>
    <w:rsid w:val="00E0566F"/>
    <w:rsid w:val="00E07AF9"/>
    <w:rsid w:val="00E11809"/>
    <w:rsid w:val="00E11DF0"/>
    <w:rsid w:val="00E12BE7"/>
    <w:rsid w:val="00E13D1A"/>
    <w:rsid w:val="00E147E0"/>
    <w:rsid w:val="00E14861"/>
    <w:rsid w:val="00E15EBF"/>
    <w:rsid w:val="00E15F5C"/>
    <w:rsid w:val="00E16BB2"/>
    <w:rsid w:val="00E21D91"/>
    <w:rsid w:val="00E225F5"/>
    <w:rsid w:val="00E23280"/>
    <w:rsid w:val="00E2461B"/>
    <w:rsid w:val="00E24AD8"/>
    <w:rsid w:val="00E25255"/>
    <w:rsid w:val="00E25467"/>
    <w:rsid w:val="00E2565B"/>
    <w:rsid w:val="00E2745B"/>
    <w:rsid w:val="00E27F2F"/>
    <w:rsid w:val="00E30D34"/>
    <w:rsid w:val="00E336D7"/>
    <w:rsid w:val="00E342CD"/>
    <w:rsid w:val="00E35264"/>
    <w:rsid w:val="00E35E9F"/>
    <w:rsid w:val="00E369DA"/>
    <w:rsid w:val="00E377B7"/>
    <w:rsid w:val="00E40A2D"/>
    <w:rsid w:val="00E432DA"/>
    <w:rsid w:val="00E43308"/>
    <w:rsid w:val="00E447B5"/>
    <w:rsid w:val="00E451F0"/>
    <w:rsid w:val="00E5004E"/>
    <w:rsid w:val="00E52432"/>
    <w:rsid w:val="00E5295D"/>
    <w:rsid w:val="00E53A86"/>
    <w:rsid w:val="00E56FAC"/>
    <w:rsid w:val="00E573B1"/>
    <w:rsid w:val="00E5767F"/>
    <w:rsid w:val="00E57BC4"/>
    <w:rsid w:val="00E60A0F"/>
    <w:rsid w:val="00E60D3C"/>
    <w:rsid w:val="00E626EF"/>
    <w:rsid w:val="00E62C2A"/>
    <w:rsid w:val="00E62CF6"/>
    <w:rsid w:val="00E63159"/>
    <w:rsid w:val="00E64F50"/>
    <w:rsid w:val="00E6591C"/>
    <w:rsid w:val="00E65D9C"/>
    <w:rsid w:val="00E66A33"/>
    <w:rsid w:val="00E67C79"/>
    <w:rsid w:val="00E72E33"/>
    <w:rsid w:val="00E73128"/>
    <w:rsid w:val="00E74CE0"/>
    <w:rsid w:val="00E75172"/>
    <w:rsid w:val="00E75DA2"/>
    <w:rsid w:val="00E75FE1"/>
    <w:rsid w:val="00E76C0F"/>
    <w:rsid w:val="00E80C39"/>
    <w:rsid w:val="00E80F64"/>
    <w:rsid w:val="00E818A1"/>
    <w:rsid w:val="00E81A9B"/>
    <w:rsid w:val="00E81CE8"/>
    <w:rsid w:val="00E825B0"/>
    <w:rsid w:val="00E83450"/>
    <w:rsid w:val="00E83791"/>
    <w:rsid w:val="00E853E6"/>
    <w:rsid w:val="00E85A43"/>
    <w:rsid w:val="00E907AC"/>
    <w:rsid w:val="00E9097D"/>
    <w:rsid w:val="00E9105F"/>
    <w:rsid w:val="00E91A3D"/>
    <w:rsid w:val="00E91B8E"/>
    <w:rsid w:val="00E91CFD"/>
    <w:rsid w:val="00E92B7C"/>
    <w:rsid w:val="00E93D2F"/>
    <w:rsid w:val="00E9495A"/>
    <w:rsid w:val="00E95A63"/>
    <w:rsid w:val="00E95DB3"/>
    <w:rsid w:val="00E97CFE"/>
    <w:rsid w:val="00EA0C20"/>
    <w:rsid w:val="00EA1481"/>
    <w:rsid w:val="00EA3121"/>
    <w:rsid w:val="00EA3637"/>
    <w:rsid w:val="00EA3DA9"/>
    <w:rsid w:val="00EA4194"/>
    <w:rsid w:val="00EA7430"/>
    <w:rsid w:val="00EA7DBA"/>
    <w:rsid w:val="00EB020F"/>
    <w:rsid w:val="00EB0339"/>
    <w:rsid w:val="00EB0666"/>
    <w:rsid w:val="00EB0A39"/>
    <w:rsid w:val="00EB0AC9"/>
    <w:rsid w:val="00EB3AB2"/>
    <w:rsid w:val="00EB5B07"/>
    <w:rsid w:val="00EC0BDF"/>
    <w:rsid w:val="00EC11AC"/>
    <w:rsid w:val="00EC19EE"/>
    <w:rsid w:val="00EC5527"/>
    <w:rsid w:val="00EC5564"/>
    <w:rsid w:val="00EC55E0"/>
    <w:rsid w:val="00EC5DA7"/>
    <w:rsid w:val="00EC6BC6"/>
    <w:rsid w:val="00ED0010"/>
    <w:rsid w:val="00ED55F9"/>
    <w:rsid w:val="00ED698C"/>
    <w:rsid w:val="00ED74D1"/>
    <w:rsid w:val="00EE198F"/>
    <w:rsid w:val="00EE1D55"/>
    <w:rsid w:val="00EE1FB9"/>
    <w:rsid w:val="00EE20FA"/>
    <w:rsid w:val="00EE2701"/>
    <w:rsid w:val="00EE4303"/>
    <w:rsid w:val="00EE4F58"/>
    <w:rsid w:val="00EE5FCF"/>
    <w:rsid w:val="00EE7670"/>
    <w:rsid w:val="00EE76A0"/>
    <w:rsid w:val="00EF0AC5"/>
    <w:rsid w:val="00EF0E99"/>
    <w:rsid w:val="00EF1283"/>
    <w:rsid w:val="00EF26D9"/>
    <w:rsid w:val="00EF4B69"/>
    <w:rsid w:val="00EF5D6B"/>
    <w:rsid w:val="00EF630D"/>
    <w:rsid w:val="00EF6E38"/>
    <w:rsid w:val="00EF6FE5"/>
    <w:rsid w:val="00EF7253"/>
    <w:rsid w:val="00EF7269"/>
    <w:rsid w:val="00F016FC"/>
    <w:rsid w:val="00F0292A"/>
    <w:rsid w:val="00F02DBD"/>
    <w:rsid w:val="00F02DCA"/>
    <w:rsid w:val="00F03881"/>
    <w:rsid w:val="00F03FD7"/>
    <w:rsid w:val="00F0407A"/>
    <w:rsid w:val="00F04F0F"/>
    <w:rsid w:val="00F0544C"/>
    <w:rsid w:val="00F058E4"/>
    <w:rsid w:val="00F05DC8"/>
    <w:rsid w:val="00F063F8"/>
    <w:rsid w:val="00F10BCC"/>
    <w:rsid w:val="00F11F91"/>
    <w:rsid w:val="00F12A21"/>
    <w:rsid w:val="00F14166"/>
    <w:rsid w:val="00F15CBA"/>
    <w:rsid w:val="00F22346"/>
    <w:rsid w:val="00F229C2"/>
    <w:rsid w:val="00F2556C"/>
    <w:rsid w:val="00F26404"/>
    <w:rsid w:val="00F27BEC"/>
    <w:rsid w:val="00F27CF9"/>
    <w:rsid w:val="00F27FD9"/>
    <w:rsid w:val="00F32DE6"/>
    <w:rsid w:val="00F33FE1"/>
    <w:rsid w:val="00F36889"/>
    <w:rsid w:val="00F36B9F"/>
    <w:rsid w:val="00F378E8"/>
    <w:rsid w:val="00F37F2F"/>
    <w:rsid w:val="00F40486"/>
    <w:rsid w:val="00F40C78"/>
    <w:rsid w:val="00F40F16"/>
    <w:rsid w:val="00F4261A"/>
    <w:rsid w:val="00F43D52"/>
    <w:rsid w:val="00F441B4"/>
    <w:rsid w:val="00F4430B"/>
    <w:rsid w:val="00F4441C"/>
    <w:rsid w:val="00F4576A"/>
    <w:rsid w:val="00F5240A"/>
    <w:rsid w:val="00F5316E"/>
    <w:rsid w:val="00F5362A"/>
    <w:rsid w:val="00F53B16"/>
    <w:rsid w:val="00F546AB"/>
    <w:rsid w:val="00F55455"/>
    <w:rsid w:val="00F56031"/>
    <w:rsid w:val="00F562DA"/>
    <w:rsid w:val="00F56F5E"/>
    <w:rsid w:val="00F575A2"/>
    <w:rsid w:val="00F6099F"/>
    <w:rsid w:val="00F60DF1"/>
    <w:rsid w:val="00F616DC"/>
    <w:rsid w:val="00F61D10"/>
    <w:rsid w:val="00F6236A"/>
    <w:rsid w:val="00F62662"/>
    <w:rsid w:val="00F62D3B"/>
    <w:rsid w:val="00F62DD3"/>
    <w:rsid w:val="00F62ED5"/>
    <w:rsid w:val="00F65297"/>
    <w:rsid w:val="00F65E72"/>
    <w:rsid w:val="00F667D7"/>
    <w:rsid w:val="00F66883"/>
    <w:rsid w:val="00F66ED5"/>
    <w:rsid w:val="00F702BF"/>
    <w:rsid w:val="00F7392D"/>
    <w:rsid w:val="00F7601B"/>
    <w:rsid w:val="00F76D12"/>
    <w:rsid w:val="00F776A2"/>
    <w:rsid w:val="00F814DB"/>
    <w:rsid w:val="00F818B4"/>
    <w:rsid w:val="00F836A5"/>
    <w:rsid w:val="00F84D5E"/>
    <w:rsid w:val="00F84FDF"/>
    <w:rsid w:val="00F86AD6"/>
    <w:rsid w:val="00F90217"/>
    <w:rsid w:val="00F9391A"/>
    <w:rsid w:val="00F93F19"/>
    <w:rsid w:val="00F941BA"/>
    <w:rsid w:val="00F9546D"/>
    <w:rsid w:val="00F96359"/>
    <w:rsid w:val="00F96550"/>
    <w:rsid w:val="00F973C2"/>
    <w:rsid w:val="00F975D9"/>
    <w:rsid w:val="00F97FA9"/>
    <w:rsid w:val="00FA029F"/>
    <w:rsid w:val="00FA0B55"/>
    <w:rsid w:val="00FA1F16"/>
    <w:rsid w:val="00FA3A88"/>
    <w:rsid w:val="00FA5E37"/>
    <w:rsid w:val="00FA6985"/>
    <w:rsid w:val="00FA7998"/>
    <w:rsid w:val="00FB1286"/>
    <w:rsid w:val="00FB1A43"/>
    <w:rsid w:val="00FB3484"/>
    <w:rsid w:val="00FB4018"/>
    <w:rsid w:val="00FB438A"/>
    <w:rsid w:val="00FB4CCA"/>
    <w:rsid w:val="00FB5560"/>
    <w:rsid w:val="00FB69AC"/>
    <w:rsid w:val="00FB70F9"/>
    <w:rsid w:val="00FB79BA"/>
    <w:rsid w:val="00FC09B6"/>
    <w:rsid w:val="00FC1C59"/>
    <w:rsid w:val="00FC293D"/>
    <w:rsid w:val="00FC5269"/>
    <w:rsid w:val="00FC59D4"/>
    <w:rsid w:val="00FC5FC4"/>
    <w:rsid w:val="00FC7406"/>
    <w:rsid w:val="00FC744A"/>
    <w:rsid w:val="00FC7B4D"/>
    <w:rsid w:val="00FC7EC9"/>
    <w:rsid w:val="00FD0900"/>
    <w:rsid w:val="00FD1CA1"/>
    <w:rsid w:val="00FD3680"/>
    <w:rsid w:val="00FD4E15"/>
    <w:rsid w:val="00FD5713"/>
    <w:rsid w:val="00FD5DB9"/>
    <w:rsid w:val="00FD71A3"/>
    <w:rsid w:val="00FD7771"/>
    <w:rsid w:val="00FD77D6"/>
    <w:rsid w:val="00FD7BE7"/>
    <w:rsid w:val="00FD7F66"/>
    <w:rsid w:val="00FE00E9"/>
    <w:rsid w:val="00FE1280"/>
    <w:rsid w:val="00FE12F0"/>
    <w:rsid w:val="00FE1333"/>
    <w:rsid w:val="00FE19F1"/>
    <w:rsid w:val="00FE2FF3"/>
    <w:rsid w:val="00FE3D56"/>
    <w:rsid w:val="00FE4D69"/>
    <w:rsid w:val="00FE693F"/>
    <w:rsid w:val="00FE7763"/>
    <w:rsid w:val="00FF2372"/>
    <w:rsid w:val="00FF6205"/>
    <w:rsid w:val="00FF70DB"/>
    <w:rsid w:val="00FF7461"/>
    <w:rsid w:val="00FF788E"/>
    <w:rsid w:val="00FF7987"/>
    <w:rsid w:val="00FF7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2E6F5"/>
  <w15:docId w15:val="{DB7E15B9-A561-40E4-9F6D-B73038CD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1"/>
    <w:rPr>
      <w:sz w:val="24"/>
      <w:szCs w:val="24"/>
    </w:rPr>
  </w:style>
  <w:style w:type="paragraph" w:styleId="Titre1">
    <w:name w:val="heading 1"/>
    <w:basedOn w:val="Normal"/>
    <w:next w:val="Normal"/>
    <w:link w:val="Titre1Car"/>
    <w:uiPriority w:val="99"/>
    <w:qFormat/>
    <w:rsid w:val="00316079"/>
    <w:pPr>
      <w:keepNext/>
      <w:outlineLvl w:val="0"/>
    </w:pPr>
    <w:rPr>
      <w:rFonts w:ascii="Candara" w:hAnsi="Candara" w:cs="Candara"/>
      <w:b/>
      <w:bCs/>
      <w:color w:val="0000FF"/>
      <w:sz w:val="22"/>
      <w:szCs w:val="22"/>
    </w:rPr>
  </w:style>
  <w:style w:type="paragraph" w:styleId="Titre2">
    <w:name w:val="heading 2"/>
    <w:basedOn w:val="Normal"/>
    <w:next w:val="Normal"/>
    <w:link w:val="Titre2Car"/>
    <w:semiHidden/>
    <w:unhideWhenUsed/>
    <w:qFormat/>
    <w:locked/>
    <w:rsid w:val="00AB7A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locked/>
    <w:rsid w:val="00A97089"/>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50A51"/>
    <w:rPr>
      <w:rFonts w:ascii="Cambria" w:hAnsi="Cambria" w:cs="Cambria"/>
      <w:b/>
      <w:bCs/>
      <w:kern w:val="32"/>
      <w:sz w:val="32"/>
      <w:szCs w:val="32"/>
    </w:rPr>
  </w:style>
  <w:style w:type="paragraph" w:styleId="Pieddepage">
    <w:name w:val="footer"/>
    <w:basedOn w:val="Normal"/>
    <w:link w:val="PieddepageCar"/>
    <w:uiPriority w:val="99"/>
    <w:rsid w:val="00316079"/>
    <w:pPr>
      <w:tabs>
        <w:tab w:val="center" w:pos="4536"/>
        <w:tab w:val="right" w:pos="9072"/>
      </w:tabs>
    </w:pPr>
  </w:style>
  <w:style w:type="character" w:customStyle="1" w:styleId="PieddepageCar">
    <w:name w:val="Pied de page Car"/>
    <w:link w:val="Pieddepage"/>
    <w:uiPriority w:val="99"/>
    <w:semiHidden/>
    <w:locked/>
    <w:rsid w:val="00550A51"/>
    <w:rPr>
      <w:sz w:val="24"/>
      <w:szCs w:val="24"/>
    </w:rPr>
  </w:style>
  <w:style w:type="character" w:styleId="Numrodepage">
    <w:name w:val="page number"/>
    <w:basedOn w:val="Policepardfaut"/>
    <w:uiPriority w:val="99"/>
    <w:rsid w:val="00316079"/>
  </w:style>
  <w:style w:type="paragraph" w:styleId="En-tte">
    <w:name w:val="header"/>
    <w:basedOn w:val="Normal"/>
    <w:link w:val="En-tteCar"/>
    <w:uiPriority w:val="99"/>
    <w:rsid w:val="00316079"/>
    <w:pPr>
      <w:tabs>
        <w:tab w:val="center" w:pos="4536"/>
        <w:tab w:val="right" w:pos="9072"/>
      </w:tabs>
    </w:pPr>
  </w:style>
  <w:style w:type="character" w:customStyle="1" w:styleId="En-tteCar">
    <w:name w:val="En-tête Car"/>
    <w:link w:val="En-tte"/>
    <w:uiPriority w:val="99"/>
    <w:semiHidden/>
    <w:locked/>
    <w:rsid w:val="00550A51"/>
    <w:rPr>
      <w:sz w:val="24"/>
      <w:szCs w:val="24"/>
    </w:rPr>
  </w:style>
  <w:style w:type="paragraph" w:styleId="Textedebulles">
    <w:name w:val="Balloon Text"/>
    <w:basedOn w:val="Normal"/>
    <w:link w:val="TextedebullesCar"/>
    <w:uiPriority w:val="99"/>
    <w:semiHidden/>
    <w:rsid w:val="00316079"/>
    <w:rPr>
      <w:rFonts w:ascii="Tahoma" w:hAnsi="Tahoma" w:cs="Tahoma"/>
      <w:sz w:val="16"/>
      <w:szCs w:val="16"/>
    </w:rPr>
  </w:style>
  <w:style w:type="character" w:customStyle="1" w:styleId="TextedebullesCar">
    <w:name w:val="Texte de bulles Car"/>
    <w:link w:val="Textedebulles"/>
    <w:uiPriority w:val="99"/>
    <w:semiHidden/>
    <w:locked/>
    <w:rsid w:val="00550A51"/>
    <w:rPr>
      <w:sz w:val="2"/>
      <w:szCs w:val="2"/>
    </w:rPr>
  </w:style>
  <w:style w:type="paragraph" w:styleId="Corpsdetexte">
    <w:name w:val="Body Text"/>
    <w:basedOn w:val="Normal"/>
    <w:link w:val="CorpsdetexteCar"/>
    <w:uiPriority w:val="99"/>
    <w:rsid w:val="00316079"/>
    <w:pPr>
      <w:jc w:val="both"/>
    </w:pPr>
    <w:rPr>
      <w:rFonts w:ascii="Candara" w:hAnsi="Candara" w:cs="Candara"/>
      <w:b/>
      <w:bCs/>
      <w:color w:val="0000FF"/>
      <w:sz w:val="22"/>
      <w:szCs w:val="22"/>
    </w:rPr>
  </w:style>
  <w:style w:type="character" w:customStyle="1" w:styleId="CorpsdetexteCar">
    <w:name w:val="Corps de texte Car"/>
    <w:link w:val="Corpsdetexte"/>
    <w:uiPriority w:val="99"/>
    <w:semiHidden/>
    <w:locked/>
    <w:rsid w:val="00550A51"/>
    <w:rPr>
      <w:sz w:val="24"/>
      <w:szCs w:val="24"/>
    </w:rPr>
  </w:style>
  <w:style w:type="paragraph" w:styleId="Paragraphedeliste">
    <w:name w:val="List Paragraph"/>
    <w:basedOn w:val="Normal"/>
    <w:uiPriority w:val="99"/>
    <w:qFormat/>
    <w:rsid w:val="00316079"/>
    <w:pPr>
      <w:ind w:left="708"/>
    </w:pPr>
  </w:style>
  <w:style w:type="character" w:styleId="Marquedecommentaire">
    <w:name w:val="annotation reference"/>
    <w:uiPriority w:val="99"/>
    <w:semiHidden/>
    <w:unhideWhenUsed/>
    <w:rsid w:val="00003710"/>
    <w:rPr>
      <w:sz w:val="16"/>
      <w:szCs w:val="16"/>
    </w:rPr>
  </w:style>
  <w:style w:type="paragraph" w:styleId="Commentaire">
    <w:name w:val="annotation text"/>
    <w:basedOn w:val="Normal"/>
    <w:link w:val="CommentaireCar"/>
    <w:uiPriority w:val="99"/>
    <w:unhideWhenUsed/>
    <w:rsid w:val="00003710"/>
    <w:rPr>
      <w:sz w:val="20"/>
      <w:szCs w:val="20"/>
    </w:rPr>
  </w:style>
  <w:style w:type="character" w:customStyle="1" w:styleId="CommentaireCar">
    <w:name w:val="Commentaire Car"/>
    <w:basedOn w:val="Policepardfaut"/>
    <w:link w:val="Commentaire"/>
    <w:uiPriority w:val="99"/>
    <w:rsid w:val="00003710"/>
  </w:style>
  <w:style w:type="paragraph" w:styleId="Objetducommentaire">
    <w:name w:val="annotation subject"/>
    <w:basedOn w:val="Commentaire"/>
    <w:next w:val="Commentaire"/>
    <w:link w:val="ObjetducommentaireCar"/>
    <w:uiPriority w:val="99"/>
    <w:semiHidden/>
    <w:unhideWhenUsed/>
    <w:rsid w:val="00003710"/>
    <w:rPr>
      <w:b/>
      <w:bCs/>
    </w:rPr>
  </w:style>
  <w:style w:type="character" w:customStyle="1" w:styleId="ObjetducommentaireCar">
    <w:name w:val="Objet du commentaire Car"/>
    <w:link w:val="Objetducommentaire"/>
    <w:uiPriority w:val="99"/>
    <w:semiHidden/>
    <w:rsid w:val="00003710"/>
    <w:rPr>
      <w:b/>
      <w:bCs/>
    </w:rPr>
  </w:style>
  <w:style w:type="paragraph" w:styleId="Rvision">
    <w:name w:val="Revision"/>
    <w:hidden/>
    <w:uiPriority w:val="99"/>
    <w:semiHidden/>
    <w:rsid w:val="0096275F"/>
    <w:rPr>
      <w:sz w:val="24"/>
      <w:szCs w:val="24"/>
    </w:rPr>
  </w:style>
  <w:style w:type="paragraph" w:styleId="NormalWeb">
    <w:name w:val="Normal (Web)"/>
    <w:basedOn w:val="Normal"/>
    <w:uiPriority w:val="99"/>
    <w:unhideWhenUsed/>
    <w:rsid w:val="00630656"/>
    <w:pPr>
      <w:spacing w:before="100" w:beforeAutospacing="1" w:after="100" w:afterAutospacing="1"/>
    </w:pPr>
    <w:rPr>
      <w:rFonts w:ascii="Calibri" w:eastAsia="Calibri" w:hAnsi="Calibri" w:cs="Calibri"/>
      <w:sz w:val="22"/>
      <w:szCs w:val="22"/>
    </w:rPr>
  </w:style>
  <w:style w:type="character" w:customStyle="1" w:styleId="Titre3Car">
    <w:name w:val="Titre 3 Car"/>
    <w:basedOn w:val="Policepardfaut"/>
    <w:link w:val="Titre3"/>
    <w:semiHidden/>
    <w:rsid w:val="00A97089"/>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locked/>
    <w:rsid w:val="002C0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AB7A3A"/>
    <w:rPr>
      <w:rFonts w:asciiTheme="majorHAnsi" w:eastAsiaTheme="majorEastAsia" w:hAnsiTheme="majorHAnsi" w:cstheme="majorBidi"/>
      <w:color w:val="365F91" w:themeColor="accent1" w:themeShade="BF"/>
      <w:sz w:val="26"/>
      <w:szCs w:val="26"/>
    </w:rPr>
  </w:style>
  <w:style w:type="character" w:styleId="Lienhypertexte">
    <w:name w:val="Hyperlink"/>
    <w:basedOn w:val="Policepardfaut"/>
    <w:uiPriority w:val="99"/>
    <w:semiHidden/>
    <w:unhideWhenUsed/>
    <w:rsid w:val="005C06BD"/>
    <w:rPr>
      <w:color w:val="0000FF"/>
      <w:u w:val="single"/>
    </w:rPr>
  </w:style>
  <w:style w:type="paragraph" w:customStyle="1" w:styleId="Default">
    <w:name w:val="Default"/>
    <w:rsid w:val="00FA02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0477">
      <w:bodyDiv w:val="1"/>
      <w:marLeft w:val="0"/>
      <w:marRight w:val="0"/>
      <w:marTop w:val="0"/>
      <w:marBottom w:val="0"/>
      <w:divBdr>
        <w:top w:val="none" w:sz="0" w:space="0" w:color="auto"/>
        <w:left w:val="none" w:sz="0" w:space="0" w:color="auto"/>
        <w:bottom w:val="none" w:sz="0" w:space="0" w:color="auto"/>
        <w:right w:val="none" w:sz="0" w:space="0" w:color="auto"/>
      </w:divBdr>
    </w:div>
    <w:div w:id="125007128">
      <w:bodyDiv w:val="1"/>
      <w:marLeft w:val="0"/>
      <w:marRight w:val="0"/>
      <w:marTop w:val="0"/>
      <w:marBottom w:val="0"/>
      <w:divBdr>
        <w:top w:val="none" w:sz="0" w:space="0" w:color="auto"/>
        <w:left w:val="none" w:sz="0" w:space="0" w:color="auto"/>
        <w:bottom w:val="none" w:sz="0" w:space="0" w:color="auto"/>
        <w:right w:val="none" w:sz="0" w:space="0" w:color="auto"/>
      </w:divBdr>
    </w:div>
    <w:div w:id="131334506">
      <w:bodyDiv w:val="1"/>
      <w:marLeft w:val="0"/>
      <w:marRight w:val="0"/>
      <w:marTop w:val="0"/>
      <w:marBottom w:val="0"/>
      <w:divBdr>
        <w:top w:val="none" w:sz="0" w:space="0" w:color="auto"/>
        <w:left w:val="none" w:sz="0" w:space="0" w:color="auto"/>
        <w:bottom w:val="none" w:sz="0" w:space="0" w:color="auto"/>
        <w:right w:val="none" w:sz="0" w:space="0" w:color="auto"/>
      </w:divBdr>
    </w:div>
    <w:div w:id="148443231">
      <w:bodyDiv w:val="1"/>
      <w:marLeft w:val="0"/>
      <w:marRight w:val="0"/>
      <w:marTop w:val="0"/>
      <w:marBottom w:val="0"/>
      <w:divBdr>
        <w:top w:val="none" w:sz="0" w:space="0" w:color="auto"/>
        <w:left w:val="none" w:sz="0" w:space="0" w:color="auto"/>
        <w:bottom w:val="none" w:sz="0" w:space="0" w:color="auto"/>
        <w:right w:val="none" w:sz="0" w:space="0" w:color="auto"/>
      </w:divBdr>
    </w:div>
    <w:div w:id="186910908">
      <w:bodyDiv w:val="1"/>
      <w:marLeft w:val="0"/>
      <w:marRight w:val="0"/>
      <w:marTop w:val="0"/>
      <w:marBottom w:val="0"/>
      <w:divBdr>
        <w:top w:val="none" w:sz="0" w:space="0" w:color="auto"/>
        <w:left w:val="none" w:sz="0" w:space="0" w:color="auto"/>
        <w:bottom w:val="none" w:sz="0" w:space="0" w:color="auto"/>
        <w:right w:val="none" w:sz="0" w:space="0" w:color="auto"/>
      </w:divBdr>
    </w:div>
    <w:div w:id="207767755">
      <w:bodyDiv w:val="1"/>
      <w:marLeft w:val="0"/>
      <w:marRight w:val="0"/>
      <w:marTop w:val="0"/>
      <w:marBottom w:val="0"/>
      <w:divBdr>
        <w:top w:val="none" w:sz="0" w:space="0" w:color="auto"/>
        <w:left w:val="none" w:sz="0" w:space="0" w:color="auto"/>
        <w:bottom w:val="none" w:sz="0" w:space="0" w:color="auto"/>
        <w:right w:val="none" w:sz="0" w:space="0" w:color="auto"/>
      </w:divBdr>
    </w:div>
    <w:div w:id="270554221">
      <w:bodyDiv w:val="1"/>
      <w:marLeft w:val="0"/>
      <w:marRight w:val="0"/>
      <w:marTop w:val="0"/>
      <w:marBottom w:val="0"/>
      <w:divBdr>
        <w:top w:val="none" w:sz="0" w:space="0" w:color="auto"/>
        <w:left w:val="none" w:sz="0" w:space="0" w:color="auto"/>
        <w:bottom w:val="none" w:sz="0" w:space="0" w:color="auto"/>
        <w:right w:val="none" w:sz="0" w:space="0" w:color="auto"/>
      </w:divBdr>
    </w:div>
    <w:div w:id="279458514">
      <w:bodyDiv w:val="1"/>
      <w:marLeft w:val="0"/>
      <w:marRight w:val="0"/>
      <w:marTop w:val="0"/>
      <w:marBottom w:val="0"/>
      <w:divBdr>
        <w:top w:val="none" w:sz="0" w:space="0" w:color="auto"/>
        <w:left w:val="none" w:sz="0" w:space="0" w:color="auto"/>
        <w:bottom w:val="none" w:sz="0" w:space="0" w:color="auto"/>
        <w:right w:val="none" w:sz="0" w:space="0" w:color="auto"/>
      </w:divBdr>
    </w:div>
    <w:div w:id="297802875">
      <w:bodyDiv w:val="1"/>
      <w:marLeft w:val="0"/>
      <w:marRight w:val="0"/>
      <w:marTop w:val="0"/>
      <w:marBottom w:val="0"/>
      <w:divBdr>
        <w:top w:val="none" w:sz="0" w:space="0" w:color="auto"/>
        <w:left w:val="none" w:sz="0" w:space="0" w:color="auto"/>
        <w:bottom w:val="none" w:sz="0" w:space="0" w:color="auto"/>
        <w:right w:val="none" w:sz="0" w:space="0" w:color="auto"/>
      </w:divBdr>
    </w:div>
    <w:div w:id="311256878">
      <w:bodyDiv w:val="1"/>
      <w:marLeft w:val="0"/>
      <w:marRight w:val="0"/>
      <w:marTop w:val="0"/>
      <w:marBottom w:val="0"/>
      <w:divBdr>
        <w:top w:val="none" w:sz="0" w:space="0" w:color="auto"/>
        <w:left w:val="none" w:sz="0" w:space="0" w:color="auto"/>
        <w:bottom w:val="none" w:sz="0" w:space="0" w:color="auto"/>
        <w:right w:val="none" w:sz="0" w:space="0" w:color="auto"/>
      </w:divBdr>
    </w:div>
    <w:div w:id="316034805">
      <w:bodyDiv w:val="1"/>
      <w:marLeft w:val="0"/>
      <w:marRight w:val="0"/>
      <w:marTop w:val="0"/>
      <w:marBottom w:val="0"/>
      <w:divBdr>
        <w:top w:val="none" w:sz="0" w:space="0" w:color="auto"/>
        <w:left w:val="none" w:sz="0" w:space="0" w:color="auto"/>
        <w:bottom w:val="none" w:sz="0" w:space="0" w:color="auto"/>
        <w:right w:val="none" w:sz="0" w:space="0" w:color="auto"/>
      </w:divBdr>
    </w:div>
    <w:div w:id="322248174">
      <w:bodyDiv w:val="1"/>
      <w:marLeft w:val="0"/>
      <w:marRight w:val="0"/>
      <w:marTop w:val="0"/>
      <w:marBottom w:val="0"/>
      <w:divBdr>
        <w:top w:val="none" w:sz="0" w:space="0" w:color="auto"/>
        <w:left w:val="none" w:sz="0" w:space="0" w:color="auto"/>
        <w:bottom w:val="none" w:sz="0" w:space="0" w:color="auto"/>
        <w:right w:val="none" w:sz="0" w:space="0" w:color="auto"/>
      </w:divBdr>
    </w:div>
    <w:div w:id="380249825">
      <w:bodyDiv w:val="1"/>
      <w:marLeft w:val="0"/>
      <w:marRight w:val="0"/>
      <w:marTop w:val="0"/>
      <w:marBottom w:val="0"/>
      <w:divBdr>
        <w:top w:val="none" w:sz="0" w:space="0" w:color="auto"/>
        <w:left w:val="none" w:sz="0" w:space="0" w:color="auto"/>
        <w:bottom w:val="none" w:sz="0" w:space="0" w:color="auto"/>
        <w:right w:val="none" w:sz="0" w:space="0" w:color="auto"/>
      </w:divBdr>
    </w:div>
    <w:div w:id="424688303">
      <w:bodyDiv w:val="1"/>
      <w:marLeft w:val="0"/>
      <w:marRight w:val="0"/>
      <w:marTop w:val="0"/>
      <w:marBottom w:val="0"/>
      <w:divBdr>
        <w:top w:val="none" w:sz="0" w:space="0" w:color="auto"/>
        <w:left w:val="none" w:sz="0" w:space="0" w:color="auto"/>
        <w:bottom w:val="none" w:sz="0" w:space="0" w:color="auto"/>
        <w:right w:val="none" w:sz="0" w:space="0" w:color="auto"/>
      </w:divBdr>
    </w:div>
    <w:div w:id="431165451">
      <w:bodyDiv w:val="1"/>
      <w:marLeft w:val="0"/>
      <w:marRight w:val="0"/>
      <w:marTop w:val="0"/>
      <w:marBottom w:val="0"/>
      <w:divBdr>
        <w:top w:val="none" w:sz="0" w:space="0" w:color="auto"/>
        <w:left w:val="none" w:sz="0" w:space="0" w:color="auto"/>
        <w:bottom w:val="none" w:sz="0" w:space="0" w:color="auto"/>
        <w:right w:val="none" w:sz="0" w:space="0" w:color="auto"/>
      </w:divBdr>
    </w:div>
    <w:div w:id="529338826">
      <w:bodyDiv w:val="1"/>
      <w:marLeft w:val="0"/>
      <w:marRight w:val="0"/>
      <w:marTop w:val="0"/>
      <w:marBottom w:val="0"/>
      <w:divBdr>
        <w:top w:val="none" w:sz="0" w:space="0" w:color="auto"/>
        <w:left w:val="none" w:sz="0" w:space="0" w:color="auto"/>
        <w:bottom w:val="none" w:sz="0" w:space="0" w:color="auto"/>
        <w:right w:val="none" w:sz="0" w:space="0" w:color="auto"/>
      </w:divBdr>
    </w:div>
    <w:div w:id="533883742">
      <w:bodyDiv w:val="1"/>
      <w:marLeft w:val="0"/>
      <w:marRight w:val="0"/>
      <w:marTop w:val="0"/>
      <w:marBottom w:val="0"/>
      <w:divBdr>
        <w:top w:val="none" w:sz="0" w:space="0" w:color="auto"/>
        <w:left w:val="none" w:sz="0" w:space="0" w:color="auto"/>
        <w:bottom w:val="none" w:sz="0" w:space="0" w:color="auto"/>
        <w:right w:val="none" w:sz="0" w:space="0" w:color="auto"/>
      </w:divBdr>
    </w:div>
    <w:div w:id="537082660">
      <w:bodyDiv w:val="1"/>
      <w:marLeft w:val="0"/>
      <w:marRight w:val="0"/>
      <w:marTop w:val="0"/>
      <w:marBottom w:val="0"/>
      <w:divBdr>
        <w:top w:val="none" w:sz="0" w:space="0" w:color="auto"/>
        <w:left w:val="none" w:sz="0" w:space="0" w:color="auto"/>
        <w:bottom w:val="none" w:sz="0" w:space="0" w:color="auto"/>
        <w:right w:val="none" w:sz="0" w:space="0" w:color="auto"/>
      </w:divBdr>
    </w:div>
    <w:div w:id="666254257">
      <w:bodyDiv w:val="1"/>
      <w:marLeft w:val="0"/>
      <w:marRight w:val="0"/>
      <w:marTop w:val="0"/>
      <w:marBottom w:val="0"/>
      <w:divBdr>
        <w:top w:val="none" w:sz="0" w:space="0" w:color="auto"/>
        <w:left w:val="none" w:sz="0" w:space="0" w:color="auto"/>
        <w:bottom w:val="none" w:sz="0" w:space="0" w:color="auto"/>
        <w:right w:val="none" w:sz="0" w:space="0" w:color="auto"/>
      </w:divBdr>
    </w:div>
    <w:div w:id="699210594">
      <w:bodyDiv w:val="1"/>
      <w:marLeft w:val="0"/>
      <w:marRight w:val="0"/>
      <w:marTop w:val="0"/>
      <w:marBottom w:val="0"/>
      <w:divBdr>
        <w:top w:val="none" w:sz="0" w:space="0" w:color="auto"/>
        <w:left w:val="none" w:sz="0" w:space="0" w:color="auto"/>
        <w:bottom w:val="none" w:sz="0" w:space="0" w:color="auto"/>
        <w:right w:val="none" w:sz="0" w:space="0" w:color="auto"/>
      </w:divBdr>
    </w:div>
    <w:div w:id="710229489">
      <w:bodyDiv w:val="1"/>
      <w:marLeft w:val="0"/>
      <w:marRight w:val="0"/>
      <w:marTop w:val="0"/>
      <w:marBottom w:val="0"/>
      <w:divBdr>
        <w:top w:val="none" w:sz="0" w:space="0" w:color="auto"/>
        <w:left w:val="none" w:sz="0" w:space="0" w:color="auto"/>
        <w:bottom w:val="none" w:sz="0" w:space="0" w:color="auto"/>
        <w:right w:val="none" w:sz="0" w:space="0" w:color="auto"/>
      </w:divBdr>
    </w:div>
    <w:div w:id="726610429">
      <w:bodyDiv w:val="1"/>
      <w:marLeft w:val="0"/>
      <w:marRight w:val="0"/>
      <w:marTop w:val="0"/>
      <w:marBottom w:val="0"/>
      <w:divBdr>
        <w:top w:val="none" w:sz="0" w:space="0" w:color="auto"/>
        <w:left w:val="none" w:sz="0" w:space="0" w:color="auto"/>
        <w:bottom w:val="none" w:sz="0" w:space="0" w:color="auto"/>
        <w:right w:val="none" w:sz="0" w:space="0" w:color="auto"/>
      </w:divBdr>
    </w:div>
    <w:div w:id="741830921">
      <w:bodyDiv w:val="1"/>
      <w:marLeft w:val="0"/>
      <w:marRight w:val="0"/>
      <w:marTop w:val="0"/>
      <w:marBottom w:val="0"/>
      <w:divBdr>
        <w:top w:val="none" w:sz="0" w:space="0" w:color="auto"/>
        <w:left w:val="none" w:sz="0" w:space="0" w:color="auto"/>
        <w:bottom w:val="none" w:sz="0" w:space="0" w:color="auto"/>
        <w:right w:val="none" w:sz="0" w:space="0" w:color="auto"/>
      </w:divBdr>
    </w:div>
    <w:div w:id="747464548">
      <w:bodyDiv w:val="1"/>
      <w:marLeft w:val="0"/>
      <w:marRight w:val="0"/>
      <w:marTop w:val="0"/>
      <w:marBottom w:val="0"/>
      <w:divBdr>
        <w:top w:val="none" w:sz="0" w:space="0" w:color="auto"/>
        <w:left w:val="none" w:sz="0" w:space="0" w:color="auto"/>
        <w:bottom w:val="none" w:sz="0" w:space="0" w:color="auto"/>
        <w:right w:val="none" w:sz="0" w:space="0" w:color="auto"/>
      </w:divBdr>
    </w:div>
    <w:div w:id="760832241">
      <w:bodyDiv w:val="1"/>
      <w:marLeft w:val="0"/>
      <w:marRight w:val="0"/>
      <w:marTop w:val="0"/>
      <w:marBottom w:val="0"/>
      <w:divBdr>
        <w:top w:val="none" w:sz="0" w:space="0" w:color="auto"/>
        <w:left w:val="none" w:sz="0" w:space="0" w:color="auto"/>
        <w:bottom w:val="none" w:sz="0" w:space="0" w:color="auto"/>
        <w:right w:val="none" w:sz="0" w:space="0" w:color="auto"/>
      </w:divBdr>
    </w:div>
    <w:div w:id="782967314">
      <w:bodyDiv w:val="1"/>
      <w:marLeft w:val="0"/>
      <w:marRight w:val="0"/>
      <w:marTop w:val="0"/>
      <w:marBottom w:val="0"/>
      <w:divBdr>
        <w:top w:val="none" w:sz="0" w:space="0" w:color="auto"/>
        <w:left w:val="none" w:sz="0" w:space="0" w:color="auto"/>
        <w:bottom w:val="none" w:sz="0" w:space="0" w:color="auto"/>
        <w:right w:val="none" w:sz="0" w:space="0" w:color="auto"/>
      </w:divBdr>
    </w:div>
    <w:div w:id="812719547">
      <w:bodyDiv w:val="1"/>
      <w:marLeft w:val="0"/>
      <w:marRight w:val="0"/>
      <w:marTop w:val="0"/>
      <w:marBottom w:val="0"/>
      <w:divBdr>
        <w:top w:val="none" w:sz="0" w:space="0" w:color="auto"/>
        <w:left w:val="none" w:sz="0" w:space="0" w:color="auto"/>
        <w:bottom w:val="none" w:sz="0" w:space="0" w:color="auto"/>
        <w:right w:val="none" w:sz="0" w:space="0" w:color="auto"/>
      </w:divBdr>
    </w:div>
    <w:div w:id="868831950">
      <w:bodyDiv w:val="1"/>
      <w:marLeft w:val="0"/>
      <w:marRight w:val="0"/>
      <w:marTop w:val="0"/>
      <w:marBottom w:val="0"/>
      <w:divBdr>
        <w:top w:val="none" w:sz="0" w:space="0" w:color="auto"/>
        <w:left w:val="none" w:sz="0" w:space="0" w:color="auto"/>
        <w:bottom w:val="none" w:sz="0" w:space="0" w:color="auto"/>
        <w:right w:val="none" w:sz="0" w:space="0" w:color="auto"/>
      </w:divBdr>
    </w:div>
    <w:div w:id="872302888">
      <w:bodyDiv w:val="1"/>
      <w:marLeft w:val="0"/>
      <w:marRight w:val="0"/>
      <w:marTop w:val="0"/>
      <w:marBottom w:val="0"/>
      <w:divBdr>
        <w:top w:val="none" w:sz="0" w:space="0" w:color="auto"/>
        <w:left w:val="none" w:sz="0" w:space="0" w:color="auto"/>
        <w:bottom w:val="none" w:sz="0" w:space="0" w:color="auto"/>
        <w:right w:val="none" w:sz="0" w:space="0" w:color="auto"/>
      </w:divBdr>
    </w:div>
    <w:div w:id="911045903">
      <w:bodyDiv w:val="1"/>
      <w:marLeft w:val="0"/>
      <w:marRight w:val="0"/>
      <w:marTop w:val="0"/>
      <w:marBottom w:val="0"/>
      <w:divBdr>
        <w:top w:val="none" w:sz="0" w:space="0" w:color="auto"/>
        <w:left w:val="none" w:sz="0" w:space="0" w:color="auto"/>
        <w:bottom w:val="none" w:sz="0" w:space="0" w:color="auto"/>
        <w:right w:val="none" w:sz="0" w:space="0" w:color="auto"/>
      </w:divBdr>
    </w:div>
    <w:div w:id="961496112">
      <w:bodyDiv w:val="1"/>
      <w:marLeft w:val="0"/>
      <w:marRight w:val="0"/>
      <w:marTop w:val="0"/>
      <w:marBottom w:val="0"/>
      <w:divBdr>
        <w:top w:val="none" w:sz="0" w:space="0" w:color="auto"/>
        <w:left w:val="none" w:sz="0" w:space="0" w:color="auto"/>
        <w:bottom w:val="none" w:sz="0" w:space="0" w:color="auto"/>
        <w:right w:val="none" w:sz="0" w:space="0" w:color="auto"/>
      </w:divBdr>
    </w:div>
    <w:div w:id="974217040">
      <w:bodyDiv w:val="1"/>
      <w:marLeft w:val="0"/>
      <w:marRight w:val="0"/>
      <w:marTop w:val="0"/>
      <w:marBottom w:val="0"/>
      <w:divBdr>
        <w:top w:val="none" w:sz="0" w:space="0" w:color="auto"/>
        <w:left w:val="none" w:sz="0" w:space="0" w:color="auto"/>
        <w:bottom w:val="none" w:sz="0" w:space="0" w:color="auto"/>
        <w:right w:val="none" w:sz="0" w:space="0" w:color="auto"/>
      </w:divBdr>
    </w:div>
    <w:div w:id="1104108735">
      <w:bodyDiv w:val="1"/>
      <w:marLeft w:val="0"/>
      <w:marRight w:val="0"/>
      <w:marTop w:val="0"/>
      <w:marBottom w:val="0"/>
      <w:divBdr>
        <w:top w:val="none" w:sz="0" w:space="0" w:color="auto"/>
        <w:left w:val="none" w:sz="0" w:space="0" w:color="auto"/>
        <w:bottom w:val="none" w:sz="0" w:space="0" w:color="auto"/>
        <w:right w:val="none" w:sz="0" w:space="0" w:color="auto"/>
      </w:divBdr>
    </w:div>
    <w:div w:id="1115250428">
      <w:bodyDiv w:val="1"/>
      <w:marLeft w:val="0"/>
      <w:marRight w:val="0"/>
      <w:marTop w:val="0"/>
      <w:marBottom w:val="0"/>
      <w:divBdr>
        <w:top w:val="none" w:sz="0" w:space="0" w:color="auto"/>
        <w:left w:val="none" w:sz="0" w:space="0" w:color="auto"/>
        <w:bottom w:val="none" w:sz="0" w:space="0" w:color="auto"/>
        <w:right w:val="none" w:sz="0" w:space="0" w:color="auto"/>
      </w:divBdr>
    </w:div>
    <w:div w:id="1127046375">
      <w:bodyDiv w:val="1"/>
      <w:marLeft w:val="0"/>
      <w:marRight w:val="0"/>
      <w:marTop w:val="0"/>
      <w:marBottom w:val="0"/>
      <w:divBdr>
        <w:top w:val="none" w:sz="0" w:space="0" w:color="auto"/>
        <w:left w:val="none" w:sz="0" w:space="0" w:color="auto"/>
        <w:bottom w:val="none" w:sz="0" w:space="0" w:color="auto"/>
        <w:right w:val="none" w:sz="0" w:space="0" w:color="auto"/>
      </w:divBdr>
    </w:div>
    <w:div w:id="1232470192">
      <w:bodyDiv w:val="1"/>
      <w:marLeft w:val="0"/>
      <w:marRight w:val="0"/>
      <w:marTop w:val="0"/>
      <w:marBottom w:val="0"/>
      <w:divBdr>
        <w:top w:val="none" w:sz="0" w:space="0" w:color="auto"/>
        <w:left w:val="none" w:sz="0" w:space="0" w:color="auto"/>
        <w:bottom w:val="none" w:sz="0" w:space="0" w:color="auto"/>
        <w:right w:val="none" w:sz="0" w:space="0" w:color="auto"/>
      </w:divBdr>
    </w:div>
    <w:div w:id="1336149814">
      <w:bodyDiv w:val="1"/>
      <w:marLeft w:val="0"/>
      <w:marRight w:val="0"/>
      <w:marTop w:val="0"/>
      <w:marBottom w:val="0"/>
      <w:divBdr>
        <w:top w:val="none" w:sz="0" w:space="0" w:color="auto"/>
        <w:left w:val="none" w:sz="0" w:space="0" w:color="auto"/>
        <w:bottom w:val="none" w:sz="0" w:space="0" w:color="auto"/>
        <w:right w:val="none" w:sz="0" w:space="0" w:color="auto"/>
      </w:divBdr>
    </w:div>
    <w:div w:id="1348024693">
      <w:bodyDiv w:val="1"/>
      <w:marLeft w:val="0"/>
      <w:marRight w:val="0"/>
      <w:marTop w:val="0"/>
      <w:marBottom w:val="0"/>
      <w:divBdr>
        <w:top w:val="none" w:sz="0" w:space="0" w:color="auto"/>
        <w:left w:val="none" w:sz="0" w:space="0" w:color="auto"/>
        <w:bottom w:val="none" w:sz="0" w:space="0" w:color="auto"/>
        <w:right w:val="none" w:sz="0" w:space="0" w:color="auto"/>
      </w:divBdr>
    </w:div>
    <w:div w:id="1362441814">
      <w:bodyDiv w:val="1"/>
      <w:marLeft w:val="0"/>
      <w:marRight w:val="0"/>
      <w:marTop w:val="0"/>
      <w:marBottom w:val="0"/>
      <w:divBdr>
        <w:top w:val="none" w:sz="0" w:space="0" w:color="auto"/>
        <w:left w:val="none" w:sz="0" w:space="0" w:color="auto"/>
        <w:bottom w:val="none" w:sz="0" w:space="0" w:color="auto"/>
        <w:right w:val="none" w:sz="0" w:space="0" w:color="auto"/>
      </w:divBdr>
    </w:div>
    <w:div w:id="1379665931">
      <w:bodyDiv w:val="1"/>
      <w:marLeft w:val="0"/>
      <w:marRight w:val="0"/>
      <w:marTop w:val="0"/>
      <w:marBottom w:val="0"/>
      <w:divBdr>
        <w:top w:val="none" w:sz="0" w:space="0" w:color="auto"/>
        <w:left w:val="none" w:sz="0" w:space="0" w:color="auto"/>
        <w:bottom w:val="none" w:sz="0" w:space="0" w:color="auto"/>
        <w:right w:val="none" w:sz="0" w:space="0" w:color="auto"/>
      </w:divBdr>
    </w:div>
    <w:div w:id="1385448494">
      <w:bodyDiv w:val="1"/>
      <w:marLeft w:val="0"/>
      <w:marRight w:val="0"/>
      <w:marTop w:val="0"/>
      <w:marBottom w:val="0"/>
      <w:divBdr>
        <w:top w:val="none" w:sz="0" w:space="0" w:color="auto"/>
        <w:left w:val="none" w:sz="0" w:space="0" w:color="auto"/>
        <w:bottom w:val="none" w:sz="0" w:space="0" w:color="auto"/>
        <w:right w:val="none" w:sz="0" w:space="0" w:color="auto"/>
      </w:divBdr>
    </w:div>
    <w:div w:id="1419598054">
      <w:bodyDiv w:val="1"/>
      <w:marLeft w:val="0"/>
      <w:marRight w:val="0"/>
      <w:marTop w:val="0"/>
      <w:marBottom w:val="0"/>
      <w:divBdr>
        <w:top w:val="none" w:sz="0" w:space="0" w:color="auto"/>
        <w:left w:val="none" w:sz="0" w:space="0" w:color="auto"/>
        <w:bottom w:val="none" w:sz="0" w:space="0" w:color="auto"/>
        <w:right w:val="none" w:sz="0" w:space="0" w:color="auto"/>
      </w:divBdr>
    </w:div>
    <w:div w:id="1468354370">
      <w:bodyDiv w:val="1"/>
      <w:marLeft w:val="0"/>
      <w:marRight w:val="0"/>
      <w:marTop w:val="0"/>
      <w:marBottom w:val="0"/>
      <w:divBdr>
        <w:top w:val="none" w:sz="0" w:space="0" w:color="auto"/>
        <w:left w:val="none" w:sz="0" w:space="0" w:color="auto"/>
        <w:bottom w:val="none" w:sz="0" w:space="0" w:color="auto"/>
        <w:right w:val="none" w:sz="0" w:space="0" w:color="auto"/>
      </w:divBdr>
    </w:div>
    <w:div w:id="1468742206">
      <w:bodyDiv w:val="1"/>
      <w:marLeft w:val="0"/>
      <w:marRight w:val="0"/>
      <w:marTop w:val="0"/>
      <w:marBottom w:val="0"/>
      <w:divBdr>
        <w:top w:val="none" w:sz="0" w:space="0" w:color="auto"/>
        <w:left w:val="none" w:sz="0" w:space="0" w:color="auto"/>
        <w:bottom w:val="none" w:sz="0" w:space="0" w:color="auto"/>
        <w:right w:val="none" w:sz="0" w:space="0" w:color="auto"/>
      </w:divBdr>
    </w:div>
    <w:div w:id="1545170615">
      <w:bodyDiv w:val="1"/>
      <w:marLeft w:val="0"/>
      <w:marRight w:val="0"/>
      <w:marTop w:val="0"/>
      <w:marBottom w:val="0"/>
      <w:divBdr>
        <w:top w:val="none" w:sz="0" w:space="0" w:color="auto"/>
        <w:left w:val="none" w:sz="0" w:space="0" w:color="auto"/>
        <w:bottom w:val="none" w:sz="0" w:space="0" w:color="auto"/>
        <w:right w:val="none" w:sz="0" w:space="0" w:color="auto"/>
      </w:divBdr>
    </w:div>
    <w:div w:id="1548295907">
      <w:bodyDiv w:val="1"/>
      <w:marLeft w:val="0"/>
      <w:marRight w:val="0"/>
      <w:marTop w:val="0"/>
      <w:marBottom w:val="0"/>
      <w:divBdr>
        <w:top w:val="none" w:sz="0" w:space="0" w:color="auto"/>
        <w:left w:val="none" w:sz="0" w:space="0" w:color="auto"/>
        <w:bottom w:val="none" w:sz="0" w:space="0" w:color="auto"/>
        <w:right w:val="none" w:sz="0" w:space="0" w:color="auto"/>
      </w:divBdr>
    </w:div>
    <w:div w:id="1677418702">
      <w:bodyDiv w:val="1"/>
      <w:marLeft w:val="0"/>
      <w:marRight w:val="0"/>
      <w:marTop w:val="0"/>
      <w:marBottom w:val="0"/>
      <w:divBdr>
        <w:top w:val="none" w:sz="0" w:space="0" w:color="auto"/>
        <w:left w:val="none" w:sz="0" w:space="0" w:color="auto"/>
        <w:bottom w:val="none" w:sz="0" w:space="0" w:color="auto"/>
        <w:right w:val="none" w:sz="0" w:space="0" w:color="auto"/>
      </w:divBdr>
    </w:div>
    <w:div w:id="1763642411">
      <w:bodyDiv w:val="1"/>
      <w:marLeft w:val="0"/>
      <w:marRight w:val="0"/>
      <w:marTop w:val="0"/>
      <w:marBottom w:val="0"/>
      <w:divBdr>
        <w:top w:val="none" w:sz="0" w:space="0" w:color="auto"/>
        <w:left w:val="none" w:sz="0" w:space="0" w:color="auto"/>
        <w:bottom w:val="none" w:sz="0" w:space="0" w:color="auto"/>
        <w:right w:val="none" w:sz="0" w:space="0" w:color="auto"/>
      </w:divBdr>
    </w:div>
    <w:div w:id="1763796542">
      <w:bodyDiv w:val="1"/>
      <w:marLeft w:val="0"/>
      <w:marRight w:val="0"/>
      <w:marTop w:val="0"/>
      <w:marBottom w:val="0"/>
      <w:divBdr>
        <w:top w:val="none" w:sz="0" w:space="0" w:color="auto"/>
        <w:left w:val="none" w:sz="0" w:space="0" w:color="auto"/>
        <w:bottom w:val="none" w:sz="0" w:space="0" w:color="auto"/>
        <w:right w:val="none" w:sz="0" w:space="0" w:color="auto"/>
      </w:divBdr>
    </w:div>
    <w:div w:id="1786776325">
      <w:bodyDiv w:val="1"/>
      <w:marLeft w:val="0"/>
      <w:marRight w:val="0"/>
      <w:marTop w:val="0"/>
      <w:marBottom w:val="0"/>
      <w:divBdr>
        <w:top w:val="none" w:sz="0" w:space="0" w:color="auto"/>
        <w:left w:val="none" w:sz="0" w:space="0" w:color="auto"/>
        <w:bottom w:val="none" w:sz="0" w:space="0" w:color="auto"/>
        <w:right w:val="none" w:sz="0" w:space="0" w:color="auto"/>
      </w:divBdr>
    </w:div>
    <w:div w:id="1798793310">
      <w:bodyDiv w:val="1"/>
      <w:marLeft w:val="0"/>
      <w:marRight w:val="0"/>
      <w:marTop w:val="0"/>
      <w:marBottom w:val="0"/>
      <w:divBdr>
        <w:top w:val="none" w:sz="0" w:space="0" w:color="auto"/>
        <w:left w:val="none" w:sz="0" w:space="0" w:color="auto"/>
        <w:bottom w:val="none" w:sz="0" w:space="0" w:color="auto"/>
        <w:right w:val="none" w:sz="0" w:space="0" w:color="auto"/>
      </w:divBdr>
    </w:div>
    <w:div w:id="1807041139">
      <w:bodyDiv w:val="1"/>
      <w:marLeft w:val="0"/>
      <w:marRight w:val="0"/>
      <w:marTop w:val="0"/>
      <w:marBottom w:val="0"/>
      <w:divBdr>
        <w:top w:val="none" w:sz="0" w:space="0" w:color="auto"/>
        <w:left w:val="none" w:sz="0" w:space="0" w:color="auto"/>
        <w:bottom w:val="none" w:sz="0" w:space="0" w:color="auto"/>
        <w:right w:val="none" w:sz="0" w:space="0" w:color="auto"/>
      </w:divBdr>
    </w:div>
    <w:div w:id="1824396556">
      <w:bodyDiv w:val="1"/>
      <w:marLeft w:val="0"/>
      <w:marRight w:val="0"/>
      <w:marTop w:val="0"/>
      <w:marBottom w:val="0"/>
      <w:divBdr>
        <w:top w:val="none" w:sz="0" w:space="0" w:color="auto"/>
        <w:left w:val="none" w:sz="0" w:space="0" w:color="auto"/>
        <w:bottom w:val="none" w:sz="0" w:space="0" w:color="auto"/>
        <w:right w:val="none" w:sz="0" w:space="0" w:color="auto"/>
      </w:divBdr>
    </w:div>
    <w:div w:id="1838033971">
      <w:bodyDiv w:val="1"/>
      <w:marLeft w:val="0"/>
      <w:marRight w:val="0"/>
      <w:marTop w:val="0"/>
      <w:marBottom w:val="0"/>
      <w:divBdr>
        <w:top w:val="none" w:sz="0" w:space="0" w:color="auto"/>
        <w:left w:val="none" w:sz="0" w:space="0" w:color="auto"/>
        <w:bottom w:val="none" w:sz="0" w:space="0" w:color="auto"/>
        <w:right w:val="none" w:sz="0" w:space="0" w:color="auto"/>
      </w:divBdr>
    </w:div>
    <w:div w:id="1860849189">
      <w:bodyDiv w:val="1"/>
      <w:marLeft w:val="0"/>
      <w:marRight w:val="0"/>
      <w:marTop w:val="0"/>
      <w:marBottom w:val="0"/>
      <w:divBdr>
        <w:top w:val="none" w:sz="0" w:space="0" w:color="auto"/>
        <w:left w:val="none" w:sz="0" w:space="0" w:color="auto"/>
        <w:bottom w:val="none" w:sz="0" w:space="0" w:color="auto"/>
        <w:right w:val="none" w:sz="0" w:space="0" w:color="auto"/>
      </w:divBdr>
    </w:div>
    <w:div w:id="1898852127">
      <w:bodyDiv w:val="1"/>
      <w:marLeft w:val="0"/>
      <w:marRight w:val="0"/>
      <w:marTop w:val="0"/>
      <w:marBottom w:val="0"/>
      <w:divBdr>
        <w:top w:val="none" w:sz="0" w:space="0" w:color="auto"/>
        <w:left w:val="none" w:sz="0" w:space="0" w:color="auto"/>
        <w:bottom w:val="none" w:sz="0" w:space="0" w:color="auto"/>
        <w:right w:val="none" w:sz="0" w:space="0" w:color="auto"/>
      </w:divBdr>
    </w:div>
    <w:div w:id="1912227164">
      <w:bodyDiv w:val="1"/>
      <w:marLeft w:val="0"/>
      <w:marRight w:val="0"/>
      <w:marTop w:val="0"/>
      <w:marBottom w:val="0"/>
      <w:divBdr>
        <w:top w:val="none" w:sz="0" w:space="0" w:color="auto"/>
        <w:left w:val="none" w:sz="0" w:space="0" w:color="auto"/>
        <w:bottom w:val="none" w:sz="0" w:space="0" w:color="auto"/>
        <w:right w:val="none" w:sz="0" w:space="0" w:color="auto"/>
      </w:divBdr>
    </w:div>
    <w:div w:id="1924219186">
      <w:bodyDiv w:val="1"/>
      <w:marLeft w:val="0"/>
      <w:marRight w:val="0"/>
      <w:marTop w:val="0"/>
      <w:marBottom w:val="0"/>
      <w:divBdr>
        <w:top w:val="none" w:sz="0" w:space="0" w:color="auto"/>
        <w:left w:val="none" w:sz="0" w:space="0" w:color="auto"/>
        <w:bottom w:val="none" w:sz="0" w:space="0" w:color="auto"/>
        <w:right w:val="none" w:sz="0" w:space="0" w:color="auto"/>
      </w:divBdr>
    </w:div>
    <w:div w:id="2001738713">
      <w:bodyDiv w:val="1"/>
      <w:marLeft w:val="0"/>
      <w:marRight w:val="0"/>
      <w:marTop w:val="0"/>
      <w:marBottom w:val="0"/>
      <w:divBdr>
        <w:top w:val="none" w:sz="0" w:space="0" w:color="auto"/>
        <w:left w:val="none" w:sz="0" w:space="0" w:color="auto"/>
        <w:bottom w:val="none" w:sz="0" w:space="0" w:color="auto"/>
        <w:right w:val="none" w:sz="0" w:space="0" w:color="auto"/>
      </w:divBdr>
    </w:div>
    <w:div w:id="2004965315">
      <w:bodyDiv w:val="1"/>
      <w:marLeft w:val="0"/>
      <w:marRight w:val="0"/>
      <w:marTop w:val="0"/>
      <w:marBottom w:val="0"/>
      <w:divBdr>
        <w:top w:val="none" w:sz="0" w:space="0" w:color="auto"/>
        <w:left w:val="none" w:sz="0" w:space="0" w:color="auto"/>
        <w:bottom w:val="none" w:sz="0" w:space="0" w:color="auto"/>
        <w:right w:val="none" w:sz="0" w:space="0" w:color="auto"/>
      </w:divBdr>
    </w:div>
    <w:div w:id="2074768859">
      <w:bodyDiv w:val="1"/>
      <w:marLeft w:val="0"/>
      <w:marRight w:val="0"/>
      <w:marTop w:val="0"/>
      <w:marBottom w:val="0"/>
      <w:divBdr>
        <w:top w:val="none" w:sz="0" w:space="0" w:color="auto"/>
        <w:left w:val="none" w:sz="0" w:space="0" w:color="auto"/>
        <w:bottom w:val="none" w:sz="0" w:space="0" w:color="auto"/>
        <w:right w:val="none" w:sz="0" w:space="0" w:color="auto"/>
      </w:divBdr>
    </w:div>
    <w:div w:id="2083216386">
      <w:bodyDiv w:val="1"/>
      <w:marLeft w:val="0"/>
      <w:marRight w:val="0"/>
      <w:marTop w:val="0"/>
      <w:marBottom w:val="0"/>
      <w:divBdr>
        <w:top w:val="none" w:sz="0" w:space="0" w:color="auto"/>
        <w:left w:val="none" w:sz="0" w:space="0" w:color="auto"/>
        <w:bottom w:val="none" w:sz="0" w:space="0" w:color="auto"/>
        <w:right w:val="none" w:sz="0" w:space="0" w:color="auto"/>
      </w:divBdr>
    </w:div>
    <w:div w:id="2129153970">
      <w:bodyDiv w:val="1"/>
      <w:marLeft w:val="0"/>
      <w:marRight w:val="0"/>
      <w:marTop w:val="0"/>
      <w:marBottom w:val="0"/>
      <w:divBdr>
        <w:top w:val="none" w:sz="0" w:space="0" w:color="auto"/>
        <w:left w:val="none" w:sz="0" w:space="0" w:color="auto"/>
        <w:bottom w:val="none" w:sz="0" w:space="0" w:color="auto"/>
        <w:right w:val="none" w:sz="0" w:space="0" w:color="auto"/>
      </w:divBdr>
    </w:div>
    <w:div w:id="2141877831">
      <w:marLeft w:val="0"/>
      <w:marRight w:val="0"/>
      <w:marTop w:val="0"/>
      <w:marBottom w:val="0"/>
      <w:divBdr>
        <w:top w:val="none" w:sz="0" w:space="0" w:color="auto"/>
        <w:left w:val="none" w:sz="0" w:space="0" w:color="auto"/>
        <w:bottom w:val="none" w:sz="0" w:space="0" w:color="auto"/>
        <w:right w:val="none" w:sz="0" w:space="0" w:color="auto"/>
      </w:divBdr>
    </w:div>
    <w:div w:id="2141877832">
      <w:marLeft w:val="0"/>
      <w:marRight w:val="0"/>
      <w:marTop w:val="0"/>
      <w:marBottom w:val="0"/>
      <w:divBdr>
        <w:top w:val="none" w:sz="0" w:space="0" w:color="auto"/>
        <w:left w:val="none" w:sz="0" w:space="0" w:color="auto"/>
        <w:bottom w:val="none" w:sz="0" w:space="0" w:color="auto"/>
        <w:right w:val="none" w:sz="0" w:space="0" w:color="auto"/>
      </w:divBdr>
    </w:div>
    <w:div w:id="2141877833">
      <w:marLeft w:val="0"/>
      <w:marRight w:val="0"/>
      <w:marTop w:val="0"/>
      <w:marBottom w:val="0"/>
      <w:divBdr>
        <w:top w:val="none" w:sz="0" w:space="0" w:color="auto"/>
        <w:left w:val="none" w:sz="0" w:space="0" w:color="auto"/>
        <w:bottom w:val="none" w:sz="0" w:space="0" w:color="auto"/>
        <w:right w:val="none" w:sz="0" w:space="0" w:color="auto"/>
      </w:divBdr>
    </w:div>
    <w:div w:id="2141877834">
      <w:marLeft w:val="0"/>
      <w:marRight w:val="0"/>
      <w:marTop w:val="0"/>
      <w:marBottom w:val="0"/>
      <w:divBdr>
        <w:top w:val="none" w:sz="0" w:space="0" w:color="auto"/>
        <w:left w:val="none" w:sz="0" w:space="0" w:color="auto"/>
        <w:bottom w:val="none" w:sz="0" w:space="0" w:color="auto"/>
        <w:right w:val="none" w:sz="0" w:space="0" w:color="auto"/>
      </w:divBdr>
    </w:div>
    <w:div w:id="2141877835">
      <w:marLeft w:val="0"/>
      <w:marRight w:val="0"/>
      <w:marTop w:val="0"/>
      <w:marBottom w:val="0"/>
      <w:divBdr>
        <w:top w:val="none" w:sz="0" w:space="0" w:color="auto"/>
        <w:left w:val="none" w:sz="0" w:space="0" w:color="auto"/>
        <w:bottom w:val="none" w:sz="0" w:space="0" w:color="auto"/>
        <w:right w:val="none" w:sz="0" w:space="0" w:color="auto"/>
      </w:divBdr>
    </w:div>
    <w:div w:id="2141877836">
      <w:marLeft w:val="0"/>
      <w:marRight w:val="0"/>
      <w:marTop w:val="0"/>
      <w:marBottom w:val="0"/>
      <w:divBdr>
        <w:top w:val="none" w:sz="0" w:space="0" w:color="auto"/>
        <w:left w:val="none" w:sz="0" w:space="0" w:color="auto"/>
        <w:bottom w:val="none" w:sz="0" w:space="0" w:color="auto"/>
        <w:right w:val="none" w:sz="0" w:space="0" w:color="auto"/>
      </w:divBdr>
    </w:div>
    <w:div w:id="2141877837">
      <w:marLeft w:val="0"/>
      <w:marRight w:val="0"/>
      <w:marTop w:val="0"/>
      <w:marBottom w:val="0"/>
      <w:divBdr>
        <w:top w:val="none" w:sz="0" w:space="0" w:color="auto"/>
        <w:left w:val="none" w:sz="0" w:space="0" w:color="auto"/>
        <w:bottom w:val="none" w:sz="0" w:space="0" w:color="auto"/>
        <w:right w:val="none" w:sz="0" w:space="0" w:color="auto"/>
      </w:divBdr>
    </w:div>
    <w:div w:id="2141877838">
      <w:marLeft w:val="0"/>
      <w:marRight w:val="0"/>
      <w:marTop w:val="0"/>
      <w:marBottom w:val="0"/>
      <w:divBdr>
        <w:top w:val="none" w:sz="0" w:space="0" w:color="auto"/>
        <w:left w:val="none" w:sz="0" w:space="0" w:color="auto"/>
        <w:bottom w:val="none" w:sz="0" w:space="0" w:color="auto"/>
        <w:right w:val="none" w:sz="0" w:space="0" w:color="auto"/>
      </w:divBdr>
    </w:div>
    <w:div w:id="2141877839">
      <w:marLeft w:val="0"/>
      <w:marRight w:val="0"/>
      <w:marTop w:val="0"/>
      <w:marBottom w:val="0"/>
      <w:divBdr>
        <w:top w:val="none" w:sz="0" w:space="0" w:color="auto"/>
        <w:left w:val="none" w:sz="0" w:space="0" w:color="auto"/>
        <w:bottom w:val="none" w:sz="0" w:space="0" w:color="auto"/>
        <w:right w:val="none" w:sz="0" w:space="0" w:color="auto"/>
      </w:divBdr>
    </w:div>
    <w:div w:id="2141877840">
      <w:marLeft w:val="0"/>
      <w:marRight w:val="0"/>
      <w:marTop w:val="0"/>
      <w:marBottom w:val="0"/>
      <w:divBdr>
        <w:top w:val="none" w:sz="0" w:space="0" w:color="auto"/>
        <w:left w:val="none" w:sz="0" w:space="0" w:color="auto"/>
        <w:bottom w:val="none" w:sz="0" w:space="0" w:color="auto"/>
        <w:right w:val="none" w:sz="0" w:space="0" w:color="auto"/>
      </w:divBdr>
    </w:div>
    <w:div w:id="2141877841">
      <w:marLeft w:val="0"/>
      <w:marRight w:val="0"/>
      <w:marTop w:val="0"/>
      <w:marBottom w:val="0"/>
      <w:divBdr>
        <w:top w:val="none" w:sz="0" w:space="0" w:color="auto"/>
        <w:left w:val="none" w:sz="0" w:space="0" w:color="auto"/>
        <w:bottom w:val="none" w:sz="0" w:space="0" w:color="auto"/>
        <w:right w:val="none" w:sz="0" w:space="0" w:color="auto"/>
      </w:divBdr>
    </w:div>
    <w:div w:id="2141877842">
      <w:marLeft w:val="0"/>
      <w:marRight w:val="0"/>
      <w:marTop w:val="0"/>
      <w:marBottom w:val="0"/>
      <w:divBdr>
        <w:top w:val="none" w:sz="0" w:space="0" w:color="auto"/>
        <w:left w:val="none" w:sz="0" w:space="0" w:color="auto"/>
        <w:bottom w:val="none" w:sz="0" w:space="0" w:color="auto"/>
        <w:right w:val="none" w:sz="0" w:space="0" w:color="auto"/>
      </w:divBdr>
    </w:div>
    <w:div w:id="2141877843">
      <w:marLeft w:val="0"/>
      <w:marRight w:val="0"/>
      <w:marTop w:val="0"/>
      <w:marBottom w:val="0"/>
      <w:divBdr>
        <w:top w:val="none" w:sz="0" w:space="0" w:color="auto"/>
        <w:left w:val="none" w:sz="0" w:space="0" w:color="auto"/>
        <w:bottom w:val="none" w:sz="0" w:space="0" w:color="auto"/>
        <w:right w:val="none" w:sz="0" w:space="0" w:color="auto"/>
      </w:divBdr>
    </w:div>
    <w:div w:id="2141877844">
      <w:marLeft w:val="0"/>
      <w:marRight w:val="0"/>
      <w:marTop w:val="0"/>
      <w:marBottom w:val="0"/>
      <w:divBdr>
        <w:top w:val="none" w:sz="0" w:space="0" w:color="auto"/>
        <w:left w:val="none" w:sz="0" w:space="0" w:color="auto"/>
        <w:bottom w:val="none" w:sz="0" w:space="0" w:color="auto"/>
        <w:right w:val="none" w:sz="0" w:space="0" w:color="auto"/>
      </w:divBdr>
    </w:div>
    <w:div w:id="2141877845">
      <w:marLeft w:val="0"/>
      <w:marRight w:val="0"/>
      <w:marTop w:val="0"/>
      <w:marBottom w:val="0"/>
      <w:divBdr>
        <w:top w:val="none" w:sz="0" w:space="0" w:color="auto"/>
        <w:left w:val="none" w:sz="0" w:space="0" w:color="auto"/>
        <w:bottom w:val="none" w:sz="0" w:space="0" w:color="auto"/>
        <w:right w:val="none" w:sz="0" w:space="0" w:color="auto"/>
      </w:divBdr>
    </w:div>
    <w:div w:id="2141877846">
      <w:marLeft w:val="0"/>
      <w:marRight w:val="0"/>
      <w:marTop w:val="0"/>
      <w:marBottom w:val="0"/>
      <w:divBdr>
        <w:top w:val="none" w:sz="0" w:space="0" w:color="auto"/>
        <w:left w:val="none" w:sz="0" w:space="0" w:color="auto"/>
        <w:bottom w:val="none" w:sz="0" w:space="0" w:color="auto"/>
        <w:right w:val="none" w:sz="0" w:space="0" w:color="auto"/>
      </w:divBdr>
    </w:div>
    <w:div w:id="2141877847">
      <w:marLeft w:val="0"/>
      <w:marRight w:val="0"/>
      <w:marTop w:val="0"/>
      <w:marBottom w:val="0"/>
      <w:divBdr>
        <w:top w:val="none" w:sz="0" w:space="0" w:color="auto"/>
        <w:left w:val="none" w:sz="0" w:space="0" w:color="auto"/>
        <w:bottom w:val="none" w:sz="0" w:space="0" w:color="auto"/>
        <w:right w:val="none" w:sz="0" w:space="0" w:color="auto"/>
      </w:divBdr>
    </w:div>
    <w:div w:id="2141877848">
      <w:marLeft w:val="0"/>
      <w:marRight w:val="0"/>
      <w:marTop w:val="0"/>
      <w:marBottom w:val="0"/>
      <w:divBdr>
        <w:top w:val="none" w:sz="0" w:space="0" w:color="auto"/>
        <w:left w:val="none" w:sz="0" w:space="0" w:color="auto"/>
        <w:bottom w:val="none" w:sz="0" w:space="0" w:color="auto"/>
        <w:right w:val="none" w:sz="0" w:space="0" w:color="auto"/>
      </w:divBdr>
    </w:div>
    <w:div w:id="2141877849">
      <w:marLeft w:val="0"/>
      <w:marRight w:val="0"/>
      <w:marTop w:val="0"/>
      <w:marBottom w:val="0"/>
      <w:divBdr>
        <w:top w:val="none" w:sz="0" w:space="0" w:color="auto"/>
        <w:left w:val="none" w:sz="0" w:space="0" w:color="auto"/>
        <w:bottom w:val="none" w:sz="0" w:space="0" w:color="auto"/>
        <w:right w:val="none" w:sz="0" w:space="0" w:color="auto"/>
      </w:divBdr>
    </w:div>
    <w:div w:id="2141877850">
      <w:marLeft w:val="0"/>
      <w:marRight w:val="0"/>
      <w:marTop w:val="0"/>
      <w:marBottom w:val="0"/>
      <w:divBdr>
        <w:top w:val="none" w:sz="0" w:space="0" w:color="auto"/>
        <w:left w:val="none" w:sz="0" w:space="0" w:color="auto"/>
        <w:bottom w:val="none" w:sz="0" w:space="0" w:color="auto"/>
        <w:right w:val="none" w:sz="0" w:space="0" w:color="auto"/>
      </w:divBdr>
    </w:div>
    <w:div w:id="2141877851">
      <w:marLeft w:val="0"/>
      <w:marRight w:val="0"/>
      <w:marTop w:val="0"/>
      <w:marBottom w:val="0"/>
      <w:divBdr>
        <w:top w:val="none" w:sz="0" w:space="0" w:color="auto"/>
        <w:left w:val="none" w:sz="0" w:space="0" w:color="auto"/>
        <w:bottom w:val="none" w:sz="0" w:space="0" w:color="auto"/>
        <w:right w:val="none" w:sz="0" w:space="0" w:color="auto"/>
      </w:divBdr>
    </w:div>
    <w:div w:id="21418778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theme" Target="theme/theme1.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w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7720-A556-4E7B-814A-7CDD7D64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32</Pages>
  <Words>6329</Words>
  <Characters>34648</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Budgets primitifs 2004</vt:lpstr>
    </vt:vector>
  </TitlesOfParts>
  <Company>HP</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Budgets primitifs 2004</dc:title>
  <dc:creator>CHOUVELLON</dc:creator>
  <cp:lastModifiedBy>Thomas CALLEWAERT</cp:lastModifiedBy>
  <cp:revision>12</cp:revision>
  <cp:lastPrinted>2021-12-08T13:34:00Z</cp:lastPrinted>
  <dcterms:created xsi:type="dcterms:W3CDTF">2024-12-02T08:34:00Z</dcterms:created>
  <dcterms:modified xsi:type="dcterms:W3CDTF">2024-12-19T07:51:00Z</dcterms:modified>
</cp:coreProperties>
</file>